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de1d3be081843161e0b6572e2873061492cc50e"/>
    <w:p>
      <w:pPr>
        <w:pStyle w:val="Heading1"/>
      </w:pPr>
      <w:r>
        <w:t xml:space="preserve">Practical Strategy for Modelling and Simulating Your Red Bull Soapbox Design</w:t>
      </w:r>
    </w:p>
    <w:bookmarkStart w:id="22" w:name="design-envelope-and-planning-assumptions"/>
    <w:p>
      <w:pPr>
        <w:pStyle w:val="Heading2"/>
      </w:pPr>
      <w:r>
        <w:t xml:space="preserve">Design envelope and planning assumptions</w:t>
      </w:r>
    </w:p>
    <w:p>
      <w:pPr>
        <w:pStyle w:val="FirstParagraph"/>
      </w:pPr>
      <w:r>
        <w:t xml:space="preserve">Your modelling plan should start with the race constraints, because those are the boundaries that decide whether a “cool idea” becomes a buildable, inspectable soapbox. In your uploaded Johannesburg handbook, the working technical envelope is under 6 m long, under 2 m wide, under 2.5 m high, and a maximum of 80 kg excluding the driver, with gravity-only propulsion and mandatory steering and brakes. The same handbook also recommends designing for good ground clearance, a low centre of gravity, strong chassis triangulation, robust pneumatic wheels, and simple, reliable systems rather than complex suspension for a first build. fileciteturn0file0</w:t>
      </w:r>
    </w:p>
    <w:p>
      <w:pPr>
        <w:pStyle w:val="BodyText"/>
      </w:pPr>
      <w:r>
        <w:t xml:space="preserve">The official Red Bull Joburg 2026 application page currently shows</w:t>
      </w:r>
      <w:r>
        <w:t xml:space="preserve"> </w:t>
      </w:r>
      <w:r>
        <w:rPr>
          <w:b/>
          <w:bCs/>
        </w:rPr>
        <w:t xml:space="preserve">Sandton Drive, Johannesburg</w:t>
      </w:r>
      <w:r>
        <w:t xml:space="preserve"> </w:t>
      </w:r>
      <w:r>
        <w:t xml:space="preserve">and</w:t>
      </w:r>
      <w:r>
        <w:t xml:space="preserve"> </w:t>
      </w:r>
      <w:r>
        <w:rPr>
          <w:b/>
          <w:bCs/>
        </w:rPr>
        <w:t xml:space="preserve">20 September 2026</w:t>
      </w:r>
      <w:r>
        <w:t xml:space="preserve"> </w:t>
      </w:r>
      <w:r>
        <w:t xml:space="preserve">as the event location and date. Your uploaded handbook notes that earlier Red Bull coverage conflicted on the exact date, so it is sensible to treat the application page as the current live planning anchor while still re-checking the portal before locking final sponsor and build commitments.</w:t>
      </w:r>
      <w:r>
        <w:t xml:space="preserve"> </w:t>
      </w:r>
      <w:hyperlink r:id="rId21">
        <w:r>
          <w:rPr>
            <w:rStyle w:val="Hyperlink"/>
          </w:rPr>
          <w:t xml:space="preserve">[1]</w:t>
        </w:r>
      </w:hyperlink>
      <w:r>
        <w:t xml:space="preserve"> </w:t>
      </w:r>
      <w:r>
        <w:t xml:space="preserve">fileciteturn0file0</w:t>
      </w:r>
    </w:p>
    <w:p>
      <w:pPr>
        <w:pStyle w:val="BodyText"/>
      </w:pPr>
      <w:r>
        <w:t xml:space="preserve">Because you do not yet have a team, the smartest move is to design for</w:t>
      </w:r>
      <w:r>
        <w:t xml:space="preserve"> </w:t>
      </w:r>
      <w:r>
        <w:rPr>
          <w:b/>
          <w:bCs/>
        </w:rPr>
        <w:t xml:space="preserve">solo decision-making and later team-friendly assembly</w:t>
      </w:r>
      <w:r>
        <w:t xml:space="preserve">. That means a modular layout, standard fasteners, donor parts where possible, and a design that can be explained quickly to future teammates. Your handbook is especially useful here: it already pushes beginner-friendly choices such as a bolt-together platform, donor go-kart style steering, simple braking, and decorative bodywork that is light and sacrificial rather than structurally critical. fileciteturn0file0</w:t>
      </w:r>
    </w:p>
    <w:p>
      <w:pPr>
        <w:pStyle w:val="BodyText"/>
      </w:pPr>
      <w:r>
        <w:t xml:space="preserve">A realistic target from</w:t>
      </w:r>
      <w:r>
        <w:t xml:space="preserve"> </w:t>
      </w:r>
      <w:r>
        <w:rPr>
          <w:b/>
          <w:bCs/>
        </w:rPr>
        <w:t xml:space="preserve">today, 18 June 2026</w:t>
      </w:r>
      <w:r>
        <w:t xml:space="preserve">, is not “final perfection by early July”. It is a</w:t>
      </w:r>
      <w:r>
        <w:t xml:space="preserve"> </w:t>
      </w:r>
      <w:r>
        <w:rPr>
          <w:b/>
          <w:bCs/>
        </w:rPr>
        <w:t xml:space="preserve">build-ready digital baseline</w:t>
      </w:r>
      <w:r>
        <w:t xml:space="preserve"> </w:t>
      </w:r>
      <w:r>
        <w:t xml:space="preserve">by early July: one model that is rules-compliant, structurally sane, aero-tested enough to compare variants, and detailed enough to produce dimensions, a bill of materials, and a build sequence. After that, your July and August work can focus on fabrication, controlled physical testing, and selective refinements instead of redesign chaos. That sequencing matches the phase logic already laid out in your handbook, which places digital design and simulation before sourcing and build. fileciteturn0file0</w:t>
      </w:r>
    </w:p>
    <w:bookmarkEnd w:id="22"/>
    <w:bookmarkStart w:id="27" w:name="X81de800b42d19bea3c708e7e719a16bb8f14207"/>
    <w:p>
      <w:pPr>
        <w:pStyle w:val="Heading2"/>
      </w:pPr>
      <w:r>
        <w:t xml:space="preserve">Free toolchain that is beginner-friendly but still serious</w:t>
      </w:r>
    </w:p>
    <w:p>
      <w:pPr>
        <w:pStyle w:val="FirstParagraph"/>
      </w:pPr>
      <w:r>
        <w:t xml:space="preserve">The strongest free stack for your use case is a</w:t>
      </w:r>
      <w:r>
        <w:t xml:space="preserve"> </w:t>
      </w:r>
      <w:r>
        <w:rPr>
          <w:b/>
          <w:bCs/>
        </w:rPr>
        <w:t xml:space="preserve">CAD tool + cloud simulation tool + simple spreadsheet tracker</w:t>
      </w:r>
      <w:r>
        <w:t xml:space="preserve">. If you are comfortable with your design being public,</w:t>
      </w:r>
      <w:r>
        <w:t xml:space="preserve"> </w:t>
      </w:r>
      <w:r>
        <w:rPr>
          <w:b/>
          <w:bCs/>
        </w:rPr>
        <w:t xml:space="preserve">Onshape Free</w:t>
      </w:r>
      <w:r>
        <w:t xml:space="preserve"> </w:t>
      </w:r>
      <w:r>
        <w:t xml:space="preserve">is an excellent primary CAD choice: Onshape states that its free plan is a fully featured CAD and PDM platform for non-commercial work, intended for designs that are publicly available online, and it includes professional-grade tools for parts, assemblies, drawings, sheet metal and weldments, plus built-in change tracking and collaboration. It also points beginners to its Learning Center, documentation and forums.</w:t>
      </w:r>
      <w:r>
        <w:t xml:space="preserve"> </w:t>
      </w:r>
      <w:hyperlink r:id="rId23">
        <w:r>
          <w:rPr>
            <w:rStyle w:val="Hyperlink"/>
          </w:rPr>
          <w:t xml:space="preserve">[2]</w:t>
        </w:r>
      </w:hyperlink>
    </w:p>
    <w:p>
      <w:pPr>
        <w:pStyle w:val="BodyText"/>
      </w:pPr>
      <w:r>
        <w:t xml:space="preserve">If you would rather avoid making your concept public,</w:t>
      </w:r>
      <w:r>
        <w:t xml:space="preserve"> </w:t>
      </w:r>
      <w:r>
        <w:rPr>
          <w:b/>
          <w:bCs/>
        </w:rPr>
        <w:t xml:space="preserve">Autodesk Fusion for personal use</w:t>
      </w:r>
      <w:r>
        <w:t xml:space="preserve"> </w:t>
      </w:r>
      <w:r>
        <w:t xml:space="preserve">is the better private-first option, provided you qualify for Autodesk’s non-commercial terms. Autodesk describes this plan as free for qualifying hobbyist/personal users, but with limited functionality; importantly, Autodesk’s own comparison page makes clear that the free personal plan focuses on design and 3D modelling, while the full paid Fusion product includes the more complete CAE platform and cloud simulation upgrades. In plain English: Fusion Personal is very good for modelling, but do not assume its free tier gives you all the simulation power implied by Fusion’s marketing.</w:t>
      </w:r>
      <w:r>
        <w:t xml:space="preserve"> </w:t>
      </w:r>
      <w:hyperlink r:id="rId24">
        <w:r>
          <w:rPr>
            <w:rStyle w:val="Hyperlink"/>
          </w:rPr>
          <w:t xml:space="preserve">[3]</w:t>
        </w:r>
      </w:hyperlink>
    </w:p>
    <w:p>
      <w:pPr>
        <w:pStyle w:val="BodyText"/>
      </w:pPr>
      <w:r>
        <w:t xml:space="preserve">For simulation,</w:t>
      </w:r>
      <w:r>
        <w:t xml:space="preserve"> </w:t>
      </w:r>
      <w:r>
        <w:rPr>
          <w:b/>
          <w:bCs/>
        </w:rPr>
        <w:t xml:space="preserve">SimScale Community</w:t>
      </w:r>
      <w:r>
        <w:t xml:space="preserve"> </w:t>
      </w:r>
      <w:r>
        <w:t xml:space="preserve">is the cleanest beginner-accessible professional tool right now. SimScale states that its free Community plan is for testing and learning, includes selected analysis types, and currently offers 10 unrestricted simulations with up to 3000 core hours. SimScale also emphasises that it runs in the cloud, does not need a powerful local workstation, supports common CAD formats such as STEP and STL, and provides tutorials, validation cases, a public project library, and browser-based post-processing. For a first-time builder, that combination is gold.</w:t>
      </w:r>
      <w:r>
        <w:t xml:space="preserve"> </w:t>
      </w:r>
      <w:hyperlink r:id="rId25">
        <w:r>
          <w:rPr>
            <w:rStyle w:val="Hyperlink"/>
          </w:rPr>
          <w:t xml:space="preserve">[4]</w:t>
        </w:r>
      </w:hyperlink>
    </w:p>
    <w:p>
      <w:pPr>
        <w:pStyle w:val="BodyText"/>
      </w:pPr>
      <w:r>
        <w:t xml:space="preserve">If you want an advanced all-free fallback later,</w:t>
      </w:r>
      <w:r>
        <w:t xml:space="preserve"> </w:t>
      </w:r>
      <w:r>
        <w:rPr>
          <w:b/>
          <w:bCs/>
        </w:rPr>
        <w:t xml:space="preserve">OpenFOAM</w:t>
      </w:r>
      <w:r>
        <w:t xml:space="preserve"> </w:t>
      </w:r>
      <w:r>
        <w:t xml:space="preserve">is real professional CFD, but not a beginner’s first stop. Its own documentation exposes a tutorial guide with cases such as flow around a cylinder and a plate-with-hole stress analysis example, which makes it useful once you understand the workflow, but SimScale is the more practical starting point for your July schedule. Think of OpenFOAM as the black coffee option: powerful, respectable, and a bit unforgiving before sunrise.</w:t>
      </w:r>
      <w:r>
        <w:t xml:space="preserve"> </w:t>
      </w:r>
      <w:hyperlink r:id="rId26">
        <w:r>
          <w:rPr>
            <w:rStyle w:val="Hyperlink"/>
          </w:rPr>
          <w:t xml:space="preserve">[5]</w:t>
        </w:r>
      </w:hyperlink>
    </w:p>
    <w:p>
      <w:pPr>
        <w:pStyle w:val="BodyText"/>
      </w:pPr>
      <w:r>
        <w:t xml:space="preserve">My practical recommendation is this:</w:t>
      </w:r>
    </w:p>
    <w:p>
      <w:pPr>
        <w:pStyle w:val="Compact"/>
        <w:numPr>
          <w:ilvl w:val="0"/>
          <w:numId w:val="1001"/>
        </w:numPr>
      </w:pPr>
      <w:r>
        <w:t xml:space="preserve">Use</w:t>
      </w:r>
      <w:r>
        <w:t xml:space="preserve"> </w:t>
      </w:r>
      <w:r>
        <w:rPr>
          <w:b/>
          <w:bCs/>
        </w:rPr>
        <w:t xml:space="preserve">Onshape Free + SimScale Community + Google Sheets/Excel</w:t>
      </w:r>
      <w:r>
        <w:t xml:space="preserve"> </w:t>
      </w:r>
      <w:r>
        <w:t xml:space="preserve">if you are happy with public CAD files and you want the easiest workflow.</w:t>
      </w:r>
      <w:r>
        <w:t xml:space="preserve"> </w:t>
      </w:r>
      <w:hyperlink r:id="rId23">
        <w:r>
          <w:rPr>
            <w:rStyle w:val="Hyperlink"/>
          </w:rPr>
          <w:t xml:space="preserve">[6]</w:t>
        </w:r>
      </w:hyperlink>
    </w:p>
    <w:p>
      <w:pPr>
        <w:pStyle w:val="Compact"/>
        <w:numPr>
          <w:ilvl w:val="0"/>
          <w:numId w:val="1001"/>
        </w:numPr>
      </w:pPr>
      <w:r>
        <w:t xml:space="preserve">Use</w:t>
      </w:r>
      <w:r>
        <w:t xml:space="preserve"> </w:t>
      </w:r>
      <w:r>
        <w:rPr>
          <w:b/>
          <w:bCs/>
        </w:rPr>
        <w:t xml:space="preserve">Fusion Personal + SimScale Community + Google Sheets/Excel</w:t>
      </w:r>
      <w:r>
        <w:t xml:space="preserve"> </w:t>
      </w:r>
      <w:r>
        <w:t xml:space="preserve">if you want your design work to stay out of the public shop window.</w:t>
      </w:r>
      <w:r>
        <w:t xml:space="preserve"> </w:t>
      </w:r>
      <w:hyperlink r:id="rId24">
        <w:r>
          <w:rPr>
            <w:rStyle w:val="Hyperlink"/>
          </w:rPr>
          <w:t xml:space="preserve">[7]</w:t>
        </w:r>
      </w:hyperlink>
    </w:p>
    <w:p>
      <w:pPr>
        <w:pStyle w:val="Compact"/>
        <w:numPr>
          <w:ilvl w:val="0"/>
          <w:numId w:val="1001"/>
        </w:numPr>
      </w:pPr>
      <w:r>
        <w:t xml:space="preserve">Keep</w:t>
      </w:r>
      <w:r>
        <w:t xml:space="preserve"> </w:t>
      </w:r>
      <w:r>
        <w:rPr>
          <w:b/>
          <w:bCs/>
        </w:rPr>
        <w:t xml:space="preserve">OpenFOAM</w:t>
      </w:r>
      <w:r>
        <w:t xml:space="preserve"> </w:t>
      </w:r>
      <w:r>
        <w:t xml:space="preserve">only as a later escalation path if you hit a solver limitation or want more control than SimScale’s free tier gives you.</w:t>
      </w:r>
      <w:r>
        <w:t xml:space="preserve"> </w:t>
      </w:r>
      <w:hyperlink r:id="rId26">
        <w:r>
          <w:rPr>
            <w:rStyle w:val="Hyperlink"/>
          </w:rPr>
          <w:t xml:space="preserve">[5]</w:t>
        </w:r>
      </w:hyperlink>
    </w:p>
    <w:bookmarkEnd w:id="27"/>
    <w:bookmarkStart w:id="28" w:name="how-to-build-the-digital-model-properly"/>
    <w:p>
      <w:pPr>
        <w:pStyle w:val="Heading2"/>
      </w:pPr>
      <w:r>
        <w:t xml:space="preserve">How to build the digital model properly</w:t>
      </w:r>
    </w:p>
    <w:p>
      <w:pPr>
        <w:pStyle w:val="FirstParagraph"/>
      </w:pPr>
      <w:r>
        <w:t xml:space="preserve">Your first deliverable should not be a pretty render. It should be a</w:t>
      </w:r>
      <w:r>
        <w:t xml:space="preserve"> </w:t>
      </w:r>
      <w:r>
        <w:rPr>
          <w:b/>
          <w:bCs/>
        </w:rPr>
        <w:t xml:space="preserve">parametric master model</w:t>
      </w:r>
      <w:r>
        <w:t xml:space="preserve"> </w:t>
      </w:r>
      <w:r>
        <w:t xml:space="preserve">that lets you change the handful of dimensions that matter most without rebuilding the whole cart. Start by creating a simple parameter sheet with fixed values and variable values. Fixed values include Red Bull envelope limits, driver height with helmet, wheel diameter, axle widths, minimum ground clearance, and weight budget. Variable values should include wheelbase, track width, seat height, nose height, rake angle, body taper length, steering lock, and brake mounting position. This approach fits both Onshape’s PDM/change-tracking model and Fusion’s parametric design workflow.</w:t>
      </w:r>
      <w:r>
        <w:t xml:space="preserve"> </w:t>
      </w:r>
      <w:hyperlink r:id="rId23">
        <w:r>
          <w:rPr>
            <w:rStyle w:val="Hyperlink"/>
          </w:rPr>
          <w:t xml:space="preserve">[8]</w:t>
        </w:r>
      </w:hyperlink>
    </w:p>
    <w:p>
      <w:pPr>
        <w:pStyle w:val="BodyText"/>
      </w:pPr>
      <w:r>
        <w:t xml:space="preserve">Then build the cart in layers. First model the</w:t>
      </w:r>
      <w:r>
        <w:t xml:space="preserve"> </w:t>
      </w:r>
      <w:r>
        <w:rPr>
          <w:b/>
          <w:bCs/>
        </w:rPr>
        <w:t xml:space="preserve">hardpoints</w:t>
      </w:r>
      <w:r>
        <w:t xml:space="preserve">: driver package, wheel centres, axles, steering pivots, brake mounts, and chassis rails. Second, build the</w:t>
      </w:r>
      <w:r>
        <w:t xml:space="preserve"> </w:t>
      </w:r>
      <w:r>
        <w:rPr>
          <w:b/>
          <w:bCs/>
        </w:rPr>
        <w:t xml:space="preserve">structural frame</w:t>
      </w:r>
      <w:r>
        <w:t xml:space="preserve"> </w:t>
      </w:r>
      <w:r>
        <w:t xml:space="preserve">around those hardpoints. Third, add the</w:t>
      </w:r>
      <w:r>
        <w:t xml:space="preserve"> </w:t>
      </w:r>
      <w:r>
        <w:rPr>
          <w:b/>
          <w:bCs/>
        </w:rPr>
        <w:t xml:space="preserve">body shell</w:t>
      </w:r>
      <w:r>
        <w:t xml:space="preserve">. Fourth, add non-structural show elements. Your uploaded handbook already makes the same priority call: make it safe, sleek, steerable, and stoppable first, then decorate. It also explicitly recommends a stiff chassis, donor go-kart type steering, practical brakes, a low driver position and a simple bolt-together structure for an entry-level team. fileciteturn0file0</w:t>
      </w:r>
    </w:p>
    <w:p>
      <w:pPr>
        <w:pStyle w:val="BodyText"/>
      </w:pPr>
      <w:r>
        <w:t xml:space="preserve">Use your concept model as an engineering packaging exercise, not just as styling. For the gas-heater concept in your uploaded material, the useful digital questions are: how far back can the body rake before the silhouette stops reading as a heater, how low can the driver recline without compromising visibility and helmet clearance, how much rear taper can you add before access and stiffness become awkward, and can the faux “igniting panel” effect be mounted without interfering with steering or airflow. Your handbook specifically argues for a raked body, hollow upper section, boat-tail rear, low driver position, and mechanical rather than battery-powered panel effects. fileciteturn0file0</w:t>
      </w:r>
    </w:p>
    <w:p>
      <w:pPr>
        <w:pStyle w:val="BodyText"/>
      </w:pPr>
      <w:r>
        <w:t xml:space="preserve">Concept cutaway showing the raked body, low driver position, airflow path and tapered rear pod</w:t>
      </w:r>
      <w:r>
        <w:br/>
      </w:r>
    </w:p>
    <w:p>
      <w:pPr>
        <w:pStyle w:val="BodyText"/>
      </w:pPr>
      <w:r>
        <w:t xml:space="preserve">The easiest modelling sequence for a first build is to create four assemblies:</w:t>
      </w:r>
      <w:r>
        <w:t xml:space="preserve"> </w:t>
      </w:r>
      <w:r>
        <w:rPr>
          <w:b/>
          <w:bCs/>
        </w:rPr>
        <w:t xml:space="preserve">front steering module</w:t>
      </w:r>
      <w:r>
        <w:t xml:space="preserve">,</w:t>
      </w:r>
      <w:r>
        <w:t xml:space="preserve"> </w:t>
      </w:r>
      <w:r>
        <w:rPr>
          <w:b/>
          <w:bCs/>
        </w:rPr>
        <w:t xml:space="preserve">rear axle and brake module</w:t>
      </w:r>
      <w:r>
        <w:t xml:space="preserve">,</w:t>
      </w:r>
      <w:r>
        <w:t xml:space="preserve"> </w:t>
      </w:r>
      <w:r>
        <w:rPr>
          <w:b/>
          <w:bCs/>
        </w:rPr>
        <w:t xml:space="preserve">main chassis</w:t>
      </w:r>
      <w:r>
        <w:t xml:space="preserve">, and</w:t>
      </w:r>
      <w:r>
        <w:t xml:space="preserve"> </w:t>
      </w:r>
      <w:r>
        <w:rPr>
          <w:b/>
          <w:bCs/>
        </w:rPr>
        <w:t xml:space="preserve">body/costume module</w:t>
      </w:r>
      <w:r>
        <w:t xml:space="preserve">. That lets you test packaging and interferences independently, and it makes the eventual build easier to split once teammates join. It also makes simulation more efficient, because you can analyse the chassis and outer body separately instead of throwing the whole circus tent into every solver run. The handbook’s recommendation to use a donor pedal go-kart front end and a simple rear axle/brake arrangement strongly supports this modular approach. fileciteturn0file0</w:t>
      </w:r>
    </w:p>
    <w:p>
      <w:pPr>
        <w:pStyle w:val="BodyText"/>
      </w:pPr>
      <w:r>
        <w:t xml:space="preserve">Before any FEM or CFD, do a</w:t>
      </w:r>
      <w:r>
        <w:t xml:space="preserve"> </w:t>
      </w:r>
      <w:r>
        <w:rPr>
          <w:b/>
          <w:bCs/>
        </w:rPr>
        <w:t xml:space="preserve">plain spreadsheet validation pass</w:t>
      </w:r>
      <w:r>
        <w:t xml:space="preserve">. Estimate each component mass, assign it a location, and calculate a rough fore-aft and left-right balance. You do not need a race engineer’s full multibody model here. You need to know whether your digital cart is obviously nose-heavy, top-heavy, too long, too tall, or already overweight before you spend solver time on it. Your handbook’s weight strategy and low-mounted ballast guidance make that a particularly important early gate. fileciteturn0file0</w:t>
      </w:r>
    </w:p>
    <w:bookmarkEnd w:id="28"/>
    <w:bookmarkStart w:id="31" w:name="X06421c5ae6e57b4eb57858aab28cf7056f012b8"/>
    <w:p>
      <w:pPr>
        <w:pStyle w:val="Heading2"/>
      </w:pPr>
      <w:r>
        <w:t xml:space="preserve">How to run simulation loops that actually help</w:t>
      </w:r>
    </w:p>
    <w:p>
      <w:pPr>
        <w:pStyle w:val="FirstParagraph"/>
      </w:pPr>
      <w:r>
        <w:t xml:space="preserve">For a beginner, the highest-value simulation loop is</w:t>
      </w:r>
      <w:r>
        <w:t xml:space="preserve"> </w:t>
      </w:r>
      <w:r>
        <w:rPr>
          <w:b/>
          <w:bCs/>
        </w:rPr>
        <w:t xml:space="preserve">CAD check → structural check → aero comparison → decision → repeat</w:t>
      </w:r>
      <w:r>
        <w:t xml:space="preserve">. Keep each loop small. Do not change wheelbase, seat height, front track and body taper all at once, because then the solver result tells you nothing useful. Change one family of variables per loop and compare against a locked baseline. SimScale is well suited to this kind of A/B work because it supports cloud-based CFD and structural analysis, browser post-processing, and parametric meshing workflows, while Onshape and Fusion can manage the CAD variants feeding those tests.</w:t>
      </w:r>
      <w:r>
        <w:t xml:space="preserve"> </w:t>
      </w:r>
      <w:hyperlink r:id="rId25">
        <w:r>
          <w:rPr>
            <w:rStyle w:val="Hyperlink"/>
          </w:rPr>
          <w:t xml:space="preserve">[9]</w:t>
        </w:r>
      </w:hyperlink>
    </w:p>
    <w:p>
      <w:pPr>
        <w:pStyle w:val="BodyText"/>
      </w:pPr>
      <w:r>
        <w:t xml:space="preserve">Your</w:t>
      </w:r>
      <w:r>
        <w:t xml:space="preserve"> </w:t>
      </w:r>
      <w:r>
        <w:rPr>
          <w:b/>
          <w:bCs/>
        </w:rPr>
        <w:t xml:space="preserve">first simulation round</w:t>
      </w:r>
      <w:r>
        <w:t xml:space="preserve"> </w:t>
      </w:r>
      <w:r>
        <w:t xml:space="preserve">should be structural and brutally simple. Forget fancy full-cart dynamics. Analyse the chassis rails, axle mounts, steering column mount, brake bracket mount, seat supports and roll-protection structure under a few clear load cases: static driver-plus-cart load, hard braking load, cornering side load, and jump/landing load. Your handbook explicitly recommends running FEA on a jump landing at roughly 4–5 times the static driver-plus-cart weight and aiming for a safety factor of about 2 on the stressed joints before cutting material. That is exactly the sort of practical, first-build target you want. SimScale’s structural platform and tutorial library are well aligned with this, and its validation library includes analogue cases such as a fixed beam under gravitational load, an I-beam under remote force and a circular shaft under torque. fileciteturn0file0</w:t>
      </w:r>
      <w:r>
        <w:t xml:space="preserve"> </w:t>
      </w:r>
      <w:hyperlink r:id="rId29">
        <w:r>
          <w:rPr>
            <w:rStyle w:val="Hyperlink"/>
          </w:rPr>
          <w:t xml:space="preserve">[10]</w:t>
        </w:r>
      </w:hyperlink>
    </w:p>
    <w:p>
      <w:pPr>
        <w:pStyle w:val="BodyText"/>
      </w:pPr>
      <w:r>
        <w:t xml:space="preserve">Your</w:t>
      </w:r>
      <w:r>
        <w:t xml:space="preserve"> </w:t>
      </w:r>
      <w:r>
        <w:rPr>
          <w:b/>
          <w:bCs/>
        </w:rPr>
        <w:t xml:space="preserve">second simulation round</w:t>
      </w:r>
      <w:r>
        <w:t xml:space="preserve"> </w:t>
      </w:r>
      <w:r>
        <w:t xml:space="preserve">should focus on external aerodynamics, but only after the driver position and hardpoints are reasonably stable. You are not trying to produce a Formula 1 level drag map. You are trying to answer practical questions: is the raked heater body better than an upright body, how much does rear taper help, do exposed wheels dominate your drag, and does a particular panel or costume feature create obvious flow separation. SimScale’s tutorial pages and validation library give you the right starting patterns here, including “Aerodynamics of a Car”, “Incompressible Flow around Formula Student Car”, and the classic Ahmed body and DrivAer benchmark cases for understanding wake reduction and drag sensitivity.</w:t>
      </w:r>
      <w:r>
        <w:t xml:space="preserve"> </w:t>
      </w:r>
      <w:hyperlink r:id="rId30">
        <w:r>
          <w:rPr>
            <w:rStyle w:val="Hyperlink"/>
          </w:rPr>
          <w:t xml:space="preserve">[11]</w:t>
        </w:r>
      </w:hyperlink>
    </w:p>
    <w:p>
      <w:pPr>
        <w:pStyle w:val="BodyText"/>
      </w:pPr>
      <w:r>
        <w:t xml:space="preserve">Your</w:t>
      </w:r>
      <w:r>
        <w:t xml:space="preserve"> </w:t>
      </w:r>
      <w:r>
        <w:rPr>
          <w:b/>
          <w:bCs/>
        </w:rPr>
        <w:t xml:space="preserve">third simulation round</w:t>
      </w:r>
      <w:r>
        <w:t xml:space="preserve"> </w:t>
      </w:r>
      <w:r>
        <w:t xml:space="preserve">should be an iteration round, not a blank-sheet rethink. At this point, create three named variants only: a conservative buildable version, an aggressive low-drag version, and a final compromise version. If you are using Onshape, use separate public branches/documents; if you are using Fusion, keep explicit version names and parameter snapshots. SimScale’s public-project and tutorial ecosystem is useful here because you can study how example projects structure analyses and results before you run your own. Its tutorials even indicate relative difficulty levels, which helps you stay out of the weeds.</w:t>
      </w:r>
      <w:r>
        <w:t xml:space="preserve"> </w:t>
      </w:r>
      <w:hyperlink r:id="rId23">
        <w:r>
          <w:rPr>
            <w:rStyle w:val="Hyperlink"/>
          </w:rPr>
          <w:t xml:space="preserve">[12]</w:t>
        </w:r>
      </w:hyperlink>
    </w:p>
    <w:p>
      <w:pPr>
        <w:pStyle w:val="BodyText"/>
      </w:pPr>
      <w:r>
        <w:t xml:space="preserve">A good rhythm from now into early July is to run</w:t>
      </w:r>
      <w:r>
        <w:t xml:space="preserve"> </w:t>
      </w:r>
      <w:r>
        <w:rPr>
          <w:b/>
          <w:bCs/>
        </w:rPr>
        <w:t xml:space="preserve">short two-day loops</w:t>
      </w:r>
      <w:r>
        <w:t xml:space="preserve">. Day one: CAD cleanup and load case definition. Day two: solve, review, write down the decision, and freeze or reject the variant. This matters because simulation becomes a trap if you treat it like an endless rabbit hole. You do not need infinite runs; you need enough runs to remove the biggest risks before the first piece of wood, steel or correx gets cut. The presence of selected free analysis types, public projects, tutorials and validation cases in SimScale is a strong reason to favour this disciplined loop over ad hoc simulation wandering.</w:t>
      </w:r>
      <w:r>
        <w:t xml:space="preserve"> </w:t>
      </w:r>
      <w:hyperlink r:id="rId25">
        <w:r>
          <w:rPr>
            <w:rStyle w:val="Hyperlink"/>
          </w:rPr>
          <w:t xml:space="preserve">[13]</w:t>
        </w:r>
      </w:hyperlink>
    </w:p>
    <w:bookmarkEnd w:id="31"/>
    <w:bookmarkStart w:id="32" w:name="X7f58e3f55c989e9398733900ac687f8d742238e"/>
    <w:p>
      <w:pPr>
        <w:pStyle w:val="Heading2"/>
      </w:pPr>
      <w:r>
        <w:t xml:space="preserve">What to validate before cutting any material</w:t>
      </w:r>
    </w:p>
    <w:p>
      <w:pPr>
        <w:pStyle w:val="FirstParagraph"/>
      </w:pPr>
      <w:r>
        <w:t xml:space="preserve">The first criterion is</w:t>
      </w:r>
      <w:r>
        <w:t xml:space="preserve"> </w:t>
      </w:r>
      <w:r>
        <w:rPr>
          <w:b/>
          <w:bCs/>
        </w:rPr>
        <w:t xml:space="preserve">rules compliance</w:t>
      </w:r>
      <w:r>
        <w:t xml:space="preserve">. The cart must fit the envelope, stay under the weight limit excluding the driver, and avoid anything that can be interpreted as prohibited propulsion or energy storage. Because your concept uses theatrical effects, this check is especially important. Your handbook is very clear that the visual “ignition” effect should be mechanical or airflow-driven rather than battery-powered, and that the cart should be designed to avoid inspection surprises. fileciteturn0file0</w:t>
      </w:r>
    </w:p>
    <w:p>
      <w:pPr>
        <w:pStyle w:val="BodyText"/>
      </w:pPr>
      <w:r>
        <w:t xml:space="preserve">The second criterion is</w:t>
      </w:r>
      <w:r>
        <w:t xml:space="preserve"> </w:t>
      </w:r>
      <w:r>
        <w:rPr>
          <w:b/>
          <w:bCs/>
        </w:rPr>
        <w:t xml:space="preserve">driver packaging and safety geometry</w:t>
      </w:r>
      <w:r>
        <w:t xml:space="preserve">. Validate helmet clearance, shoulder width, elbow movement, foot placement, visibility, harness path, and emergency ingress/egress. Also validate that the driver’s mass sits low and centrally. Your handbook repeatedly stresses that a low, central centre of gravity, strong chassis, sound roll protection, and proper driver protection are core performance and safety factors, not optional extras. fileciteturn0file0</w:t>
      </w:r>
    </w:p>
    <w:p>
      <w:pPr>
        <w:pStyle w:val="BodyText"/>
      </w:pPr>
      <w:r>
        <w:t xml:space="preserve">The third criterion is</w:t>
      </w:r>
      <w:r>
        <w:t xml:space="preserve"> </w:t>
      </w:r>
      <w:r>
        <w:rPr>
          <w:b/>
          <w:bCs/>
        </w:rPr>
        <w:t xml:space="preserve">steering behaviour</w:t>
      </w:r>
      <w:r>
        <w:t xml:space="preserve">. In CAD, sweep the steering through full left and full right lock and make sure nothing fouls the body, tyres, tie rods or driver. Check that the steering wheel or handle movement feels realistic rather than cartoonishly sensitive. For a first build, you want predictable steering, not maximum cleverness. Your handbook explicitly recommends go-kart style pitman-arm steering on a proper front axle and warns against rope steering or unstable single-pivot solutions at speed. fileciteturn0file0</w:t>
      </w:r>
    </w:p>
    <w:p>
      <w:pPr>
        <w:pStyle w:val="BodyText"/>
      </w:pPr>
      <w:r>
        <w:t xml:space="preserve">The fourth criterion is</w:t>
      </w:r>
      <w:r>
        <w:t xml:space="preserve"> </w:t>
      </w:r>
      <w:r>
        <w:rPr>
          <w:b/>
          <w:bCs/>
        </w:rPr>
        <w:t xml:space="preserve">braking practicality</w:t>
      </w:r>
      <w:r>
        <w:t xml:space="preserve">. Before you ever test on a hill, the digital model should show a believable cable/lever route, solid mounting structure, and adequate space for the brake system without clashes. Again, the handbook’s advice is very practical here: brakes are mandatory, should be robust, and ideally act on more than one wheel or be backed up by a drag brake. Design this in now, not after your body shell is finished and everyone suddenly discovers the brake cable has nowhere dignified to live. fileciteturn0file0</w:t>
      </w:r>
    </w:p>
    <w:p>
      <w:pPr>
        <w:pStyle w:val="BodyText"/>
      </w:pPr>
      <w:r>
        <w:t xml:space="preserve">The fifth criterion is</w:t>
      </w:r>
      <w:r>
        <w:t xml:space="preserve"> </w:t>
      </w:r>
      <w:r>
        <w:rPr>
          <w:b/>
          <w:bCs/>
        </w:rPr>
        <w:t xml:space="preserve">structural stiffness at key joints</w:t>
      </w:r>
      <w:r>
        <w:t xml:space="preserve">. For a beginner soapbox, the dangerous parts are usually not the decorative panels; they are axle mounts, steering mounts, brake mounts, seat supports and roll-protection attachments. Your FEA should answer two questions: where is the first ugly stress concentration, and where does the structure deflect enough to ruin handling. If a simulation shows the frame is surviving only because you accidentally modelled it like a granite monument, that is not a win either; you still need something buildable and under the weight limit. SimScale’s structural workflows and validation cases are valuable precisely because they train you to connect restraints, loads and stress hot-spots to real geometry.</w:t>
      </w:r>
      <w:r>
        <w:t xml:space="preserve"> </w:t>
      </w:r>
      <w:hyperlink r:id="rId29">
        <w:r>
          <w:rPr>
            <w:rStyle w:val="Hyperlink"/>
          </w:rPr>
          <w:t xml:space="preserve">[10]</w:t>
        </w:r>
      </w:hyperlink>
      <w:r>
        <w:t xml:space="preserve"> </w:t>
      </w:r>
      <w:r>
        <w:t xml:space="preserve">fileciteturn0file0</w:t>
      </w:r>
    </w:p>
    <w:p>
      <w:pPr>
        <w:pStyle w:val="BodyText"/>
      </w:pPr>
      <w:r>
        <w:t xml:space="preserve">The sixth criterion is</w:t>
      </w:r>
      <w:r>
        <w:t xml:space="preserve"> </w:t>
      </w:r>
      <w:r>
        <w:rPr>
          <w:b/>
          <w:bCs/>
        </w:rPr>
        <w:t xml:space="preserve">aero usefulness, not aero vanity</w:t>
      </w:r>
      <w:r>
        <w:t xml:space="preserve">. Validate the big-ticket items only: frontal area, rake, taper, wheel exposure, and whether the driver’s pod creates a cleaner rear wake than a blunt back end. Your handbook already identifies the core aero ideas for this concept, and SimScale’s external-aero tutorials and Ahmed body/DrivAer validation cases are exactly the right examples for learning how taper and wake shape affect drag. fileciteturn0file0</w:t>
      </w:r>
      <w:r>
        <w:t xml:space="preserve"> </w:t>
      </w:r>
      <w:hyperlink r:id="rId30">
        <w:r>
          <w:rPr>
            <w:rStyle w:val="Hyperlink"/>
          </w:rPr>
          <w:t xml:space="preserve">[11]</w:t>
        </w:r>
      </w:hyperlink>
    </w:p>
    <w:p>
      <w:pPr>
        <w:pStyle w:val="BodyText"/>
      </w:pPr>
      <w:r>
        <w:t xml:space="preserve">The last criterion is</w:t>
      </w:r>
      <w:r>
        <w:t xml:space="preserve"> </w:t>
      </w:r>
      <w:r>
        <w:rPr>
          <w:b/>
          <w:bCs/>
        </w:rPr>
        <w:t xml:space="preserve">manufacturability</w:t>
      </w:r>
      <w:r>
        <w:t xml:space="preserve">. A digital design is only ready when you can produce cut lengths, hole locations, donor-part interfaces, wheel offsets, and a believable assembly order. If the digital model looks impressive but you cannot explain “what gets bolted together first”, it is still a concept, not a build plan. Onshape’s public PDM/change tracking and professional drawing capability, and Fusion’s modelling/documentation workflow, both support that handoff from idea to build-ready design.</w:t>
      </w:r>
      <w:r>
        <w:t xml:space="preserve"> </w:t>
      </w:r>
      <w:hyperlink r:id="rId23">
        <w:r>
          <w:rPr>
            <w:rStyle w:val="Hyperlink"/>
          </w:rPr>
          <w:t xml:space="preserve">[14]</w:t>
        </w:r>
      </w:hyperlink>
    </w:p>
    <w:bookmarkEnd w:id="32"/>
    <w:bookmarkStart w:id="34" w:name="X5e99cd075523b84578051821946d38462826024"/>
    <w:p>
      <w:pPr>
        <w:pStyle w:val="Heading2"/>
      </w:pPr>
      <w:r>
        <w:t xml:space="preserve">Best free templates, examples and starting resources</w:t>
      </w:r>
    </w:p>
    <w:p>
      <w:pPr>
        <w:pStyle w:val="FirstParagraph"/>
      </w:pPr>
      <w:r>
        <w:t xml:space="preserve">Your</w:t>
      </w:r>
      <w:r>
        <w:t xml:space="preserve"> </w:t>
      </w:r>
      <w:r>
        <w:rPr>
          <w:b/>
          <w:bCs/>
        </w:rPr>
        <w:t xml:space="preserve">best local starting template</w:t>
      </w:r>
      <w:r>
        <w:t xml:space="preserve"> </w:t>
      </w:r>
      <w:r>
        <w:t xml:space="preserve">is the Johannesburg handbook you already uploaded. It is valuable because it is not generic internet inspiration; it is already shaped around this race, this city, this concept family, and the practical trade-offs of a first build. Use it as your requirements brief, buildability checklist, and risk register. In other words, do not start from a blank page when you already have a hand-built cheat code. fileciteturn0file0</w:t>
      </w:r>
    </w:p>
    <w:p>
      <w:pPr>
        <w:pStyle w:val="BodyText"/>
      </w:pPr>
      <w:r>
        <w:t xml:space="preserve">For CAD learning and model structure,</w:t>
      </w:r>
      <w:r>
        <w:t xml:space="preserve"> </w:t>
      </w:r>
      <w:r>
        <w:rPr>
          <w:b/>
          <w:bCs/>
        </w:rPr>
        <w:t xml:space="preserve">Onshape’s Free plan page plus its Resource Center, Courses &amp; Training, Tech Tips, Documentation and Forums</w:t>
      </w:r>
      <w:r>
        <w:t xml:space="preserve"> </w:t>
      </w:r>
      <w:r>
        <w:t xml:space="preserve">are a better beginner path than random video rabbit holes. Onshape explicitly pitches the free plan at open-source projects, makers, hobbyists and learners, and its resource pages are designed to help new users pick up modern CAD and data management skills quickly.</w:t>
      </w:r>
      <w:r>
        <w:t xml:space="preserve"> </w:t>
      </w:r>
      <w:hyperlink r:id="rId23">
        <w:r>
          <w:rPr>
            <w:rStyle w:val="Hyperlink"/>
          </w:rPr>
          <w:t xml:space="preserve">[2]</w:t>
        </w:r>
      </w:hyperlink>
    </w:p>
    <w:p>
      <w:pPr>
        <w:pStyle w:val="BodyText"/>
      </w:pPr>
      <w:r>
        <w:t xml:space="preserve">For private CAD and fast onboarding,</w:t>
      </w:r>
      <w:r>
        <w:t xml:space="preserve"> </w:t>
      </w:r>
      <w:r>
        <w:rPr>
          <w:b/>
          <w:bCs/>
        </w:rPr>
        <w:t xml:space="preserve">Autodesk’s Fusion documentation and “Introduction to Fusion” learning content</w:t>
      </w:r>
      <w:r>
        <w:t xml:space="preserve"> </w:t>
      </w:r>
      <w:r>
        <w:t xml:space="preserve">are useful. Autodesk’s help pages expose a full “Get Started in Fusion” path, walkthroughs for creating a design, and self-paced learning resources. If you decide to use Fusion Personal for modelling, those official learning pages are the safest place to learn the workflow without guessing which buttons changed in some old YouTube video from a different era of the software.</w:t>
      </w:r>
      <w:r>
        <w:t xml:space="preserve"> </w:t>
      </w:r>
      <w:hyperlink r:id="rId33">
        <w:r>
          <w:rPr>
            <w:rStyle w:val="Hyperlink"/>
          </w:rPr>
          <w:t xml:space="preserve">[15]</w:t>
        </w:r>
      </w:hyperlink>
    </w:p>
    <w:p>
      <w:pPr>
        <w:pStyle w:val="BodyText"/>
      </w:pPr>
      <w:r>
        <w:t xml:space="preserve">For simulation setup patterns,</w:t>
      </w:r>
      <w:r>
        <w:t xml:space="preserve"> </w:t>
      </w:r>
      <w:r>
        <w:rPr>
          <w:b/>
          <w:bCs/>
        </w:rPr>
        <w:t xml:space="preserve">SimScale’s tutorial pages, validation cases and public project library</w:t>
      </w:r>
      <w:r>
        <w:t xml:space="preserve"> </w:t>
      </w:r>
      <w:r>
        <w:t xml:space="preserve">are the strongest free template source in this whole plan. The tutorial catalog includes external-aero examples such as “Aerodynamics of a Car” and “Incompressible Flow around Formula Student Car”. The validation library includes “Flow around the Ahmed Body”, “DrivAer Model Fastback Smooth Underbody”, “Fixed Beam Under Gravitational Load”, “Circular Shaft Under Torque Load” and “Static Analysis of an I-Beam Under Remote Force”. The public library also exposes openly viewable projects, including things like a disk brake test and structural work on lightweight frames. That is exactly the sort of example set you want when building a simple, comparable simulation workflow.</w:t>
      </w:r>
      <w:r>
        <w:t xml:space="preserve"> </w:t>
      </w:r>
      <w:hyperlink r:id="rId30">
        <w:r>
          <w:rPr>
            <w:rStyle w:val="Hyperlink"/>
          </w:rPr>
          <w:t xml:space="preserve">[16]</w:t>
        </w:r>
      </w:hyperlink>
    </w:p>
    <w:p>
      <w:pPr>
        <w:pStyle w:val="BodyText"/>
      </w:pPr>
      <w:r>
        <w:t xml:space="preserve">For advanced all-free experimentation later,</w:t>
      </w:r>
      <w:r>
        <w:t xml:space="preserve"> </w:t>
      </w:r>
      <w:r>
        <w:rPr>
          <w:b/>
          <w:bCs/>
        </w:rPr>
        <w:t xml:space="preserve">OpenFOAM’s official tutorial guide</w:t>
      </w:r>
      <w:r>
        <w:t xml:space="preserve"> </w:t>
      </w:r>
      <w:r>
        <w:t xml:space="preserve">is a useful reference library because it includes tutorial categories for incompressible flow, flow around a cylinder and basic stress-analysis examples. I would not start there, but I would bookmark it now in case you outgrow the free SimScale path or want to reproduce a case locally with more solver control.</w:t>
      </w:r>
      <w:r>
        <w:t xml:space="preserve"> </w:t>
      </w:r>
      <w:hyperlink r:id="rId26">
        <w:r>
          <w:rPr>
            <w:rStyle w:val="Hyperlink"/>
          </w:rPr>
          <w:t xml:space="preserve">[5]</w:t>
        </w:r>
      </w:hyperlink>
    </w:p>
    <w:p>
      <w:pPr>
        <w:pStyle w:val="BodyText"/>
      </w:pPr>
      <w:r>
        <w:t xml:space="preserve">The most practical “template stack” for your project is therefore this: use your uploaded handbook as the requirements brief, an Onshape or Fusion master model as the parametric digital twin, a simple spreadsheet as the mass-and-variant log, SimScale tutorials and validation cases as your solver setup examples, and SimScale public projects as your “how did someone else structure this analysis?” reference shelf. That stack keeps you in beginner-friendly territory while still leading toward a genuinely professional result. fileciteturn0file0</w:t>
      </w:r>
      <w:r>
        <w:t xml:space="preserve"> </w:t>
      </w:r>
      <w:hyperlink r:id="rId23">
        <w:r>
          <w:rPr>
            <w:rStyle w:val="Hyperlink"/>
          </w:rPr>
          <w:t xml:space="preserve">[17]</w:t>
        </w:r>
      </w:hyperlink>
    </w:p>
    <w:bookmarkEnd w:id="34"/>
    <w:bookmarkStart w:id="35" w:name="a-clear-near-term-execution-plan"/>
    <w:p>
      <w:pPr>
        <w:pStyle w:val="Heading2"/>
      </w:pPr>
      <w:r>
        <w:t xml:space="preserve">A clear near-term execution plan</w:t>
      </w:r>
    </w:p>
    <w:p>
      <w:pPr>
        <w:pStyle w:val="FirstParagraph"/>
      </w:pPr>
      <w:r>
        <w:t xml:space="preserve">From</w:t>
      </w:r>
      <w:r>
        <w:t xml:space="preserve"> </w:t>
      </w:r>
      <w:r>
        <w:rPr>
          <w:b/>
          <w:bCs/>
        </w:rPr>
        <w:t xml:space="preserve">18 to 22 June</w:t>
      </w:r>
      <w:r>
        <w:t xml:space="preserve">, lock your requirements. Extract the hard limits from your handbook into one page: size, weight, driver package, steering, brakes, ground clearance, and a rule that all visual effects stay non-powered and inspection-safe. Also pick your software stack now so you do not burn four days “evaluating” tools instead of using them. fileciteturn0file0</w:t>
      </w:r>
      <w:r>
        <w:t xml:space="preserve"> </w:t>
      </w:r>
      <w:hyperlink r:id="rId23">
        <w:r>
          <w:rPr>
            <w:rStyle w:val="Hyperlink"/>
          </w:rPr>
          <w:t xml:space="preserve">[18]</w:t>
        </w:r>
      </w:hyperlink>
    </w:p>
    <w:p>
      <w:pPr>
        <w:pStyle w:val="BodyText"/>
      </w:pPr>
      <w:r>
        <w:t xml:space="preserve">From</w:t>
      </w:r>
      <w:r>
        <w:t xml:space="preserve"> </w:t>
      </w:r>
      <w:r>
        <w:rPr>
          <w:b/>
          <w:bCs/>
        </w:rPr>
        <w:t xml:space="preserve">23 to 28 June</w:t>
      </w:r>
      <w:r>
        <w:t xml:space="preserve">, build the parametric CAD baseline. Create the hardpoints, driver package, chassis envelope, front end, rear axle/brake space, and external body shell. Do not detail decorative panels yet. By the end of this block you should be able to export a clean STEP or STL and produce a preliminary mass estimate. SimScale supports the relevant CAD exchange formats, and both Onshape and Fusion support the sort of parametric modelling and documentation you need at this stage.</w:t>
      </w:r>
      <w:r>
        <w:t xml:space="preserve"> </w:t>
      </w:r>
      <w:hyperlink r:id="rId25">
        <w:r>
          <w:rPr>
            <w:rStyle w:val="Hyperlink"/>
          </w:rPr>
          <w:t xml:space="preserve">[19]</w:t>
        </w:r>
      </w:hyperlink>
    </w:p>
    <w:p>
      <w:pPr>
        <w:pStyle w:val="BodyText"/>
      </w:pPr>
      <w:r>
        <w:t xml:space="preserve">From</w:t>
      </w:r>
      <w:r>
        <w:t xml:space="preserve"> </w:t>
      </w:r>
      <w:r>
        <w:rPr>
          <w:b/>
          <w:bCs/>
        </w:rPr>
        <w:t xml:space="preserve">29 June to 3 July</w:t>
      </w:r>
      <w:r>
        <w:t xml:space="preserve">, run structural simulation round one. Analyse the chassis, axle mounts, steering supports and brake mounts under the simple load cases discussed above. Fix the first obvious failure points and over-deflections. Freeze a</w:t>
      </w:r>
      <w:r>
        <w:t xml:space="preserve"> </w:t>
      </w:r>
      <w:r>
        <w:rPr>
          <w:b/>
          <w:bCs/>
        </w:rPr>
        <w:t xml:space="preserve">Rev A</w:t>
      </w:r>
      <w:r>
        <w:t xml:space="preserve"> </w:t>
      </w:r>
      <w:r>
        <w:t xml:space="preserve">geometry once the main structure looks credible. Your uploaded handbook’s suggested impact multiplier and safety-factor target are a good pragmatic benchmark for this round. fileciteturn0file0</w:t>
      </w:r>
    </w:p>
    <w:p>
      <w:pPr>
        <w:pStyle w:val="BodyText"/>
      </w:pPr>
      <w:r>
        <w:t xml:space="preserve">From</w:t>
      </w:r>
      <w:r>
        <w:t xml:space="preserve"> </w:t>
      </w:r>
      <w:r>
        <w:rPr>
          <w:b/>
          <w:bCs/>
        </w:rPr>
        <w:t xml:space="preserve">4 to 8 July</w:t>
      </w:r>
      <w:r>
        <w:t xml:space="preserve">, run aerodynamic comparison round one. Compare only a handful of body variants: upright baseline versus raked body, short taper versus longer taper, and perhaps exposed versus partially managed wheel exposure. Use SimScale’s external-aero tutorials and Ahmed body/DrivAer examples as the setup guide, not as a cue to overcomplicate the study. The point is to rank options and choose a direction, not to simulate every decorative flourish on the cart.</w:t>
      </w:r>
      <w:r>
        <w:t xml:space="preserve"> </w:t>
      </w:r>
      <w:hyperlink r:id="rId30">
        <w:r>
          <w:rPr>
            <w:rStyle w:val="Hyperlink"/>
          </w:rPr>
          <w:t xml:space="preserve">[20]</w:t>
        </w:r>
      </w:hyperlink>
    </w:p>
    <w:p>
      <w:pPr>
        <w:pStyle w:val="BodyText"/>
      </w:pPr>
      <w:r>
        <w:t xml:space="preserve">From</w:t>
      </w:r>
      <w:r>
        <w:t xml:space="preserve"> </w:t>
      </w:r>
      <w:r>
        <w:rPr>
          <w:b/>
          <w:bCs/>
        </w:rPr>
        <w:t xml:space="preserve">9 to 12 July</w:t>
      </w:r>
      <w:r>
        <w:t xml:space="preserve">, run one final integration pass. Confirm driver packaging, steering clearance, brake routing, ground clearance, and weight budget. Produce a build pack with ruled dimensions, cut lengths, donor-part interfaces, and a basic bill of materials. At that point you have what you actually need: not a perfect digital monument, but a buildable design you can hand to future teammates without everyone speaking fluent panic. fileciteturn0file0</w:t>
      </w:r>
      <w:r>
        <w:t xml:space="preserve"> </w:t>
      </w:r>
      <w:hyperlink r:id="rId23">
        <w:r>
          <w:rPr>
            <w:rStyle w:val="Hyperlink"/>
          </w:rPr>
          <w:t xml:space="preserve">[14]</w:t>
        </w:r>
      </w:hyperlink>
    </w:p>
    <w:p>
      <w:pPr>
        <w:pStyle w:val="BodyText"/>
      </w:pPr>
      <w:r>
        <w:t xml:space="preserve">If you follow that sequence, you will enter the July-August build window with the right kind of certainty: not “the simulation says it can never fail”, because physics enjoys surprise cameos, especially near jumps, but “the biggest design, safety and buildability mistakes have already been found digitally, before they can cost material, time and morale.” That is the exact advantage a first-time builder should be aiming for. fileciteturn0file0</w:t>
      </w:r>
      <w:r>
        <w:t xml:space="preserve"> </w:t>
      </w:r>
      <w:hyperlink r:id="rId30">
        <w:r>
          <w:rPr>
            <w:rStyle w:val="Hyperlink"/>
          </w:rPr>
          <w:t xml:space="preserve">[21]</w:t>
        </w:r>
      </w:hyperlink>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r>
        <w:t xml:space="preserve">How To Apply: Red Bull Box Cart Race 2026 | Joburg, ZA</w:t>
      </w:r>
    </w:p>
    <w:p>
      <w:pPr>
        <w:pStyle w:val="BodyText"/>
      </w:pPr>
      <w:hyperlink r:id="rId21">
        <w:r>
          <w:rPr>
            <w:rStyle w:val="Hyperlink"/>
          </w:rPr>
          <w:t xml:space="preserve">https://www.redbull.com/za-en/events/red-bull-box-cart-race-south-africa/red-bull-soapbox-application</w:t>
        </w:r>
      </w:hyperlink>
    </w:p>
    <w:p>
      <w:pPr>
        <w:pStyle w:val="BodyText"/>
      </w:pPr>
      <w:hyperlink r:id="rId23">
        <w:r>
          <w:rPr>
            <w:rStyle w:val="Hyperlink"/>
          </w:rPr>
          <w:t xml:space="preserve">[2]</w:t>
        </w:r>
      </w:hyperlink>
      <w:r>
        <w:t xml:space="preserve"> </w:t>
      </w:r>
      <w:hyperlink r:id="rId23">
        <w:r>
          <w:rPr>
            <w:rStyle w:val="Hyperlink"/>
          </w:rPr>
          <w:t xml:space="preserve">[6]</w:t>
        </w:r>
      </w:hyperlink>
      <w:r>
        <w:t xml:space="preserve"> </w:t>
      </w:r>
      <w:hyperlink r:id="rId23">
        <w:r>
          <w:rPr>
            <w:rStyle w:val="Hyperlink"/>
          </w:rPr>
          <w:t xml:space="preserve">[8]</w:t>
        </w:r>
      </w:hyperlink>
      <w:r>
        <w:t xml:space="preserve"> </w:t>
      </w:r>
      <w:hyperlink r:id="rId23">
        <w:r>
          <w:rPr>
            <w:rStyle w:val="Hyperlink"/>
          </w:rPr>
          <w:t xml:space="preserve">[12]</w:t>
        </w:r>
      </w:hyperlink>
      <w:r>
        <w:t xml:space="preserve"> </w:t>
      </w:r>
      <w:hyperlink r:id="rId23">
        <w:r>
          <w:rPr>
            <w:rStyle w:val="Hyperlink"/>
          </w:rPr>
          <w:t xml:space="preserve">[14]</w:t>
        </w:r>
      </w:hyperlink>
      <w:r>
        <w:t xml:space="preserve"> </w:t>
      </w:r>
      <w:hyperlink r:id="rId23">
        <w:r>
          <w:rPr>
            <w:rStyle w:val="Hyperlink"/>
          </w:rPr>
          <w:t xml:space="preserve">[17]</w:t>
        </w:r>
      </w:hyperlink>
      <w:r>
        <w:t xml:space="preserve"> </w:t>
      </w:r>
      <w:hyperlink r:id="rId23">
        <w:r>
          <w:rPr>
            <w:rStyle w:val="Hyperlink"/>
          </w:rPr>
          <w:t xml:space="preserve">[18]</w:t>
        </w:r>
      </w:hyperlink>
      <w:r>
        <w:t xml:space="preserve"> </w:t>
      </w:r>
      <w:r>
        <w:t xml:space="preserve">Onshape Free Plan</w:t>
      </w:r>
    </w:p>
    <w:p>
      <w:pPr>
        <w:pStyle w:val="BodyText"/>
      </w:pPr>
      <w:hyperlink r:id="rId23">
        <w:r>
          <w:rPr>
            <w:rStyle w:val="Hyperlink"/>
          </w:rPr>
          <w:t xml:space="preserve">https://www.onshape.com/en/products/free</w:t>
        </w:r>
      </w:hyperlink>
    </w:p>
    <w:p>
      <w:pPr>
        <w:pStyle w:val="BodyText"/>
      </w:pPr>
      <w:hyperlink r:id="rId24">
        <w:r>
          <w:rPr>
            <w:rStyle w:val="Hyperlink"/>
          </w:rPr>
          <w:t xml:space="preserve">[3]</w:t>
        </w:r>
      </w:hyperlink>
      <w:r>
        <w:t xml:space="preserve"> </w:t>
      </w:r>
      <w:hyperlink r:id="rId24">
        <w:r>
          <w:rPr>
            <w:rStyle w:val="Hyperlink"/>
          </w:rPr>
          <w:t xml:space="preserve">[7]</w:t>
        </w:r>
      </w:hyperlink>
      <w:r>
        <w:t xml:space="preserve"> </w:t>
      </w:r>
      <w:r>
        <w:t xml:space="preserve">Compare Autodesk Fusion vs Autodesk Fusion for Personal Use | Autodesk</w:t>
      </w:r>
    </w:p>
    <w:p>
      <w:pPr>
        <w:pStyle w:val="BodyText"/>
      </w:pPr>
      <w:hyperlink r:id="rId24">
        <w:r>
          <w:rPr>
            <w:rStyle w:val="Hyperlink"/>
          </w:rPr>
          <w:t xml:space="preserve">https://www.autodesk.com/products/fusion-360/personal</w:t>
        </w:r>
      </w:hyperlink>
    </w:p>
    <w:p>
      <w:pPr>
        <w:pStyle w:val="BodyText"/>
      </w:pPr>
      <w:hyperlink r:id="rId25">
        <w:r>
          <w:rPr>
            <w:rStyle w:val="Hyperlink"/>
          </w:rPr>
          <w:t xml:space="preserve">[4]</w:t>
        </w:r>
      </w:hyperlink>
      <w:r>
        <w:t xml:space="preserve"> </w:t>
      </w:r>
      <w:hyperlink r:id="rId25">
        <w:r>
          <w:rPr>
            <w:rStyle w:val="Hyperlink"/>
          </w:rPr>
          <w:t xml:space="preserve">[9]</w:t>
        </w:r>
      </w:hyperlink>
      <w:r>
        <w:t xml:space="preserve"> </w:t>
      </w:r>
      <w:hyperlink r:id="rId25">
        <w:r>
          <w:rPr>
            <w:rStyle w:val="Hyperlink"/>
          </w:rPr>
          <w:t xml:space="preserve">[13]</w:t>
        </w:r>
      </w:hyperlink>
      <w:r>
        <w:t xml:space="preserve"> </w:t>
      </w:r>
      <w:hyperlink r:id="rId25">
        <w:r>
          <w:rPr>
            <w:rStyle w:val="Hyperlink"/>
          </w:rPr>
          <w:t xml:space="preserve">[19]</w:t>
        </w:r>
      </w:hyperlink>
      <w:r>
        <w:t xml:space="preserve"> </w:t>
      </w:r>
      <w:r>
        <w:t xml:space="preserve">Computational Fluid Dynamics (CFD) Simulation Software | SimScale</w:t>
      </w:r>
    </w:p>
    <w:p>
      <w:pPr>
        <w:pStyle w:val="BodyText"/>
      </w:pPr>
      <w:hyperlink r:id="rId25">
        <w:r>
          <w:rPr>
            <w:rStyle w:val="Hyperlink"/>
          </w:rPr>
          <w:t xml:space="preserve">https://www.simscale.com/product/cfd/</w:t>
        </w:r>
      </w:hyperlink>
    </w:p>
    <w:p>
      <w:pPr>
        <w:pStyle w:val="BodyText"/>
      </w:pPr>
      <w:hyperlink r:id="rId26">
        <w:r>
          <w:rPr>
            <w:rStyle w:val="Hyperlink"/>
          </w:rPr>
          <w:t xml:space="preserve">[5]</w:t>
        </w:r>
      </w:hyperlink>
      <w:r>
        <w:t xml:space="preserve"> </w:t>
      </w:r>
      <w:r>
        <w:t xml:space="preserve">Tutorial Guide</w:t>
      </w:r>
    </w:p>
    <w:p>
      <w:pPr>
        <w:pStyle w:val="BodyText"/>
      </w:pPr>
      <w:hyperlink r:id="rId26">
        <w:r>
          <w:rPr>
            <w:rStyle w:val="Hyperlink"/>
          </w:rPr>
          <w:t xml:space="preserve">https://www.openfoam.com/documentation/tutorial-guide</w:t>
        </w:r>
      </w:hyperlink>
    </w:p>
    <w:p>
      <w:pPr>
        <w:pStyle w:val="BodyText"/>
      </w:pPr>
      <w:hyperlink r:id="rId29">
        <w:r>
          <w:rPr>
            <w:rStyle w:val="Hyperlink"/>
          </w:rPr>
          <w:t xml:space="preserve">[10]</w:t>
        </w:r>
      </w:hyperlink>
      <w:r>
        <w:t xml:space="preserve"> </w:t>
      </w:r>
      <w:r>
        <w:t xml:space="preserve">Structural Analysis &amp; Simulation Software | Cloud-Native FEA</w:t>
      </w:r>
    </w:p>
    <w:p>
      <w:pPr>
        <w:pStyle w:val="BodyText"/>
      </w:pPr>
      <w:hyperlink r:id="rId29">
        <w:r>
          <w:rPr>
            <w:rStyle w:val="Hyperlink"/>
          </w:rPr>
          <w:t xml:space="preserve">https://www.simscale.com/product/structural-mechanics/</w:t>
        </w:r>
      </w:hyperlink>
    </w:p>
    <w:p>
      <w:pPr>
        <w:pStyle w:val="BodyText"/>
      </w:pPr>
      <w:hyperlink r:id="rId30">
        <w:r>
          <w:rPr>
            <w:rStyle w:val="Hyperlink"/>
          </w:rPr>
          <w:t xml:space="preserve">[11]</w:t>
        </w:r>
      </w:hyperlink>
      <w:r>
        <w:t xml:space="preserve"> </w:t>
      </w:r>
      <w:hyperlink r:id="rId30">
        <w:r>
          <w:rPr>
            <w:rStyle w:val="Hyperlink"/>
          </w:rPr>
          <w:t xml:space="preserve">[16]</w:t>
        </w:r>
      </w:hyperlink>
      <w:r>
        <w:t xml:space="preserve"> </w:t>
      </w:r>
      <w:hyperlink r:id="rId30">
        <w:r>
          <w:rPr>
            <w:rStyle w:val="Hyperlink"/>
          </w:rPr>
          <w:t xml:space="preserve">[20]</w:t>
        </w:r>
      </w:hyperlink>
      <w:r>
        <w:t xml:space="preserve"> </w:t>
      </w:r>
      <w:hyperlink r:id="rId30">
        <w:r>
          <w:rPr>
            <w:rStyle w:val="Hyperlink"/>
          </w:rPr>
          <w:t xml:space="preserve">[21]</w:t>
        </w:r>
      </w:hyperlink>
      <w:r>
        <w:t xml:space="preserve"> </w:t>
      </w:r>
      <w:r>
        <w:t xml:space="preserve">SimScale Tutorials and User Guides | Cloud CAE | SimScale</w:t>
      </w:r>
    </w:p>
    <w:p>
      <w:pPr>
        <w:pStyle w:val="BodyText"/>
      </w:pPr>
      <w:hyperlink r:id="rId30">
        <w:r>
          <w:rPr>
            <w:rStyle w:val="Hyperlink"/>
          </w:rPr>
          <w:t xml:space="preserve">https://www.simscale.com/docs/tutorials/</w:t>
        </w:r>
      </w:hyperlink>
    </w:p>
    <w:p>
      <w:pPr>
        <w:pStyle w:val="BodyText"/>
      </w:pPr>
      <w:hyperlink r:id="rId33">
        <w:r>
          <w:rPr>
            <w:rStyle w:val="Hyperlink"/>
          </w:rPr>
          <w:t xml:space="preserve">[15]</w:t>
        </w:r>
      </w:hyperlink>
      <w:r>
        <w:t xml:space="preserve"> </w:t>
      </w:r>
      <w:r>
        <w:t xml:space="preserve">Introduction to Fusion | Autodesk</w:t>
      </w:r>
    </w:p>
    <w:p>
      <w:pPr>
        <w:pStyle w:val="BodyText"/>
      </w:pPr>
      <w:hyperlink r:id="rId33">
        <w:r>
          <w:rPr>
            <w:rStyle w:val="Hyperlink"/>
          </w:rPr>
          <w:t xml:space="preserve">https://www.autodesk.com/learn/ondemand/tutorial/introduction-to-fusion</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www.autodesk.com/learn/ondemand/tutorial/introduction-to-fusion" TargetMode="External" /><Relationship Type="http://schemas.openxmlformats.org/officeDocument/2006/relationships/hyperlink" Id="rId24" Target="https://www.autodesk.com/products/fusion-360/personal" TargetMode="External" /><Relationship Type="http://schemas.openxmlformats.org/officeDocument/2006/relationships/hyperlink" Id="rId23" Target="https://www.onshape.com/en/products/free" TargetMode="External" /><Relationship Type="http://schemas.openxmlformats.org/officeDocument/2006/relationships/hyperlink" Id="rId26" Target="https://www.openfoam.com/documentation/tutorial-guide" TargetMode="External" /><Relationship Type="http://schemas.openxmlformats.org/officeDocument/2006/relationships/hyperlink" Id="rId21" Target="https://www.redbull.com/za-en/events/red-bull-box-cart-race-south-africa/red-bull-soapbox-application" TargetMode="External" /><Relationship Type="http://schemas.openxmlformats.org/officeDocument/2006/relationships/hyperlink" Id="rId30" Target="https://www.simscale.com/docs/tutorials/" TargetMode="External" /><Relationship Type="http://schemas.openxmlformats.org/officeDocument/2006/relationships/hyperlink" Id="rId25" Target="https://www.simscale.com/product/cfd/" TargetMode="External" /><Relationship Type="http://schemas.openxmlformats.org/officeDocument/2006/relationships/hyperlink" Id="rId29" Target="https://www.simscale.com/product/structural-mechanics/" TargetMode="External" /></Relationships>
</file>

<file path=word/_rels/footnotes.xml.rels><?xml version="1.0" encoding="UTF-8"?><Relationships xmlns="http://schemas.openxmlformats.org/package/2006/relationships"><Relationship Type="http://schemas.openxmlformats.org/officeDocument/2006/relationships/hyperlink" Id="rId33" Target="https://www.autodesk.com/learn/ondemand/tutorial/introduction-to-fusion" TargetMode="External" /><Relationship Type="http://schemas.openxmlformats.org/officeDocument/2006/relationships/hyperlink" Id="rId24" Target="https://www.autodesk.com/products/fusion-360/personal" TargetMode="External" /><Relationship Type="http://schemas.openxmlformats.org/officeDocument/2006/relationships/hyperlink" Id="rId23" Target="https://www.onshape.com/en/products/free" TargetMode="External" /><Relationship Type="http://schemas.openxmlformats.org/officeDocument/2006/relationships/hyperlink" Id="rId26" Target="https://www.openfoam.com/documentation/tutorial-guide" TargetMode="External" /><Relationship Type="http://schemas.openxmlformats.org/officeDocument/2006/relationships/hyperlink" Id="rId21" Target="https://www.redbull.com/za-en/events/red-bull-box-cart-race-south-africa/red-bull-soapbox-application" TargetMode="External" /><Relationship Type="http://schemas.openxmlformats.org/officeDocument/2006/relationships/hyperlink" Id="rId30" Target="https://www.simscale.com/docs/tutorials/" TargetMode="External" /><Relationship Type="http://schemas.openxmlformats.org/officeDocument/2006/relationships/hyperlink" Id="rId25" Target="https://www.simscale.com/product/cfd/" TargetMode="External" /><Relationship Type="http://schemas.openxmlformats.org/officeDocument/2006/relationships/hyperlink" Id="rId29" Target="https://www.simscale.com/product/structural-mechan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2026-06-18T11:16:27Z</dcterms:created>
  <dcterms:modified xsi:type="dcterms:W3CDTF">2026-06-18T11:16:27Z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