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D07" w:rsidRPr="00D92D07" w:rsidRDefault="00D92D07" w:rsidP="00D92D07">
      <w:pPr>
        <w:widowControl/>
        <w:jc w:val="center"/>
        <w:rPr>
          <w:rFonts w:ascii="宋体" w:hAnsi="宋体" w:cs="宋体"/>
          <w:color w:val="000000"/>
          <w:kern w:val="0"/>
          <w:sz w:val="12"/>
          <w:szCs w:val="12"/>
        </w:rPr>
      </w:pPr>
      <w:r>
        <w:rPr>
          <w:rFonts w:ascii="宋体" w:hAnsi="宋体" w:cs="宋体"/>
          <w:noProof/>
          <w:color w:val="000000"/>
          <w:kern w:val="0"/>
          <w:sz w:val="12"/>
          <w:szCs w:val="12"/>
        </w:rPr>
        <w:drawing>
          <wp:inline distT="0" distB="0" distL="0" distR="0">
            <wp:extent cx="4210050" cy="781050"/>
            <wp:effectExtent l="19050" t="0" r="0" b="0"/>
            <wp:docPr id="1" name="图片 1" descr="http://zwxxg.xtu.edu.cn/skin/zwxxg2014/images/fwhead/xdxzf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wxxg.xtu.edu.cn/skin/zwxxg2014/images/fwhead/xdxzfw.jpg"/>
                    <pic:cNvPicPr>
                      <a:picLocks noChangeAspect="1" noChangeArrowheads="1"/>
                    </pic:cNvPicPr>
                  </pic:nvPicPr>
                  <pic:blipFill>
                    <a:blip r:embed="rId4"/>
                    <a:srcRect/>
                    <a:stretch>
                      <a:fillRect/>
                    </a:stretch>
                  </pic:blipFill>
                  <pic:spPr bwMode="auto">
                    <a:xfrm>
                      <a:off x="0" y="0"/>
                      <a:ext cx="4210050" cy="781050"/>
                    </a:xfrm>
                    <a:prstGeom prst="rect">
                      <a:avLst/>
                    </a:prstGeom>
                    <a:noFill/>
                    <a:ln w="9525">
                      <a:noFill/>
                      <a:miter lim="800000"/>
                      <a:headEnd/>
                      <a:tailEnd/>
                    </a:ln>
                  </pic:spPr>
                </pic:pic>
              </a:graphicData>
            </a:graphic>
          </wp:inline>
        </w:drawing>
      </w:r>
    </w:p>
    <w:p w:rsidR="00D92D07" w:rsidRPr="00D92D07" w:rsidRDefault="00D92D07" w:rsidP="00D92D07">
      <w:pPr>
        <w:widowControl/>
        <w:jc w:val="center"/>
        <w:textAlignment w:val="top"/>
        <w:rPr>
          <w:rFonts w:ascii="仿宋_GB2312" w:eastAsia="仿宋_GB2312" w:hAnsi="宋体" w:cs="宋体" w:hint="eastAsia"/>
          <w:color w:val="000000"/>
          <w:kern w:val="0"/>
          <w:sz w:val="20"/>
          <w:szCs w:val="20"/>
        </w:rPr>
      </w:pPr>
      <w:r w:rsidRPr="00D92D07">
        <w:rPr>
          <w:rFonts w:ascii="仿宋_GB2312" w:eastAsia="仿宋_GB2312" w:hAnsi="宋体" w:cs="宋体" w:hint="eastAsia"/>
          <w:color w:val="000000"/>
          <w:kern w:val="0"/>
          <w:sz w:val="20"/>
          <w:szCs w:val="20"/>
        </w:rPr>
        <w:t>湘大教发〔2017〕22号</w:t>
      </w:r>
    </w:p>
    <w:p w:rsidR="00D92D07" w:rsidRPr="00D92D07" w:rsidRDefault="00D92D07" w:rsidP="00D92D07">
      <w:pPr>
        <w:widowControl/>
        <w:jc w:val="center"/>
        <w:rPr>
          <w:rFonts w:ascii="宋体" w:hAnsi="宋体" w:cs="宋体" w:hint="eastAsia"/>
          <w:color w:val="000000"/>
          <w:kern w:val="0"/>
          <w:sz w:val="12"/>
          <w:szCs w:val="12"/>
        </w:rPr>
      </w:pPr>
      <w:r>
        <w:rPr>
          <w:rFonts w:ascii="宋体" w:hAnsi="宋体" w:cs="宋体"/>
          <w:noProof/>
          <w:color w:val="000000"/>
          <w:kern w:val="0"/>
          <w:sz w:val="12"/>
          <w:szCs w:val="12"/>
        </w:rPr>
        <w:drawing>
          <wp:inline distT="0" distB="0" distL="0" distR="0">
            <wp:extent cx="7118350" cy="285750"/>
            <wp:effectExtent l="19050" t="0" r="6350" b="0"/>
            <wp:docPr id="2" name="图片 2" descr="http://zwxxg.xtu.edu.cn/skin/zwxxg2014/images/fwhea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wxxg.xtu.edu.cn/skin/zwxxg2014/images/fwhead/star.jpg"/>
                    <pic:cNvPicPr>
                      <a:picLocks noChangeAspect="1" noChangeArrowheads="1"/>
                    </pic:cNvPicPr>
                  </pic:nvPicPr>
                  <pic:blipFill>
                    <a:blip r:embed="rId5"/>
                    <a:srcRect/>
                    <a:stretch>
                      <a:fillRect/>
                    </a:stretch>
                  </pic:blipFill>
                  <pic:spPr bwMode="auto">
                    <a:xfrm>
                      <a:off x="0" y="0"/>
                      <a:ext cx="7118350" cy="285750"/>
                    </a:xfrm>
                    <a:prstGeom prst="rect">
                      <a:avLst/>
                    </a:prstGeom>
                    <a:noFill/>
                    <a:ln w="9525">
                      <a:noFill/>
                      <a:miter lim="800000"/>
                      <a:headEnd/>
                      <a:tailEnd/>
                    </a:ln>
                  </pic:spPr>
                </pic:pic>
              </a:graphicData>
            </a:graphic>
          </wp:inline>
        </w:drawing>
      </w:r>
    </w:p>
    <w:p w:rsidR="00D92D07" w:rsidRPr="00D92D07" w:rsidRDefault="00D92D07" w:rsidP="00D92D07">
      <w:pPr>
        <w:widowControl/>
        <w:spacing w:line="522" w:lineRule="atLeast"/>
        <w:jc w:val="center"/>
        <w:rPr>
          <w:rFonts w:ascii="方正小标宋简体" w:eastAsia="方正小标宋简体" w:hAnsi="宋体" w:cs="宋体" w:hint="eastAsia"/>
          <w:color w:val="000000"/>
          <w:kern w:val="0"/>
          <w:sz w:val="29"/>
          <w:szCs w:val="29"/>
        </w:rPr>
      </w:pPr>
      <w:r w:rsidRPr="00D92D07">
        <w:rPr>
          <w:rFonts w:ascii="方正小标宋简体" w:eastAsia="方正小标宋简体" w:hAnsi="宋体" w:cs="宋体" w:hint="eastAsia"/>
          <w:color w:val="000000"/>
          <w:kern w:val="0"/>
          <w:sz w:val="29"/>
          <w:szCs w:val="29"/>
        </w:rPr>
        <w:t>关于印发《湘潭大学普通本科学士学位授予规定》的通知</w:t>
      </w:r>
    </w:p>
    <w:p w:rsidR="00D92D07" w:rsidRPr="00D92D07" w:rsidRDefault="00D92D07" w:rsidP="00D92D07">
      <w:pPr>
        <w:widowControl/>
        <w:shd w:val="clear" w:color="auto" w:fill="FFFFFF"/>
        <w:spacing w:line="520" w:lineRule="atLeast"/>
        <w:jc w:val="left"/>
        <w:rPr>
          <w:rFonts w:ascii="宋体" w:hAnsi="宋体" w:cs="宋体" w:hint="eastAsia"/>
          <w:color w:val="000000"/>
          <w:kern w:val="0"/>
          <w:sz w:val="24"/>
        </w:rPr>
      </w:pPr>
      <w:r w:rsidRPr="00D92D07">
        <w:rPr>
          <w:rFonts w:ascii="仿宋_GB2312" w:eastAsia="仿宋_GB2312" w:hAnsi="宋体" w:cs="宋体" w:hint="eastAsia"/>
          <w:color w:val="000000"/>
          <w:kern w:val="0"/>
          <w:sz w:val="32"/>
          <w:szCs w:val="32"/>
        </w:rPr>
        <w:t>校属各有关单位：</w:t>
      </w:r>
    </w:p>
    <w:p w:rsidR="00D92D07" w:rsidRPr="00D92D07" w:rsidRDefault="00D92D07" w:rsidP="00D92D07">
      <w:pPr>
        <w:widowControl/>
        <w:spacing w:line="560" w:lineRule="atLeast"/>
        <w:ind w:firstLine="640"/>
        <w:jc w:val="left"/>
        <w:rPr>
          <w:rFonts w:ascii="宋体" w:hAnsi="宋体" w:cs="宋体"/>
          <w:color w:val="000000"/>
          <w:kern w:val="0"/>
          <w:sz w:val="24"/>
        </w:rPr>
      </w:pPr>
      <w:r w:rsidRPr="00D92D07">
        <w:rPr>
          <w:rFonts w:ascii="仿宋_GB2312" w:eastAsia="仿宋_GB2312" w:hAnsi="宋体" w:cs="宋体" w:hint="eastAsia"/>
          <w:color w:val="000000"/>
          <w:kern w:val="0"/>
          <w:sz w:val="32"/>
          <w:szCs w:val="32"/>
        </w:rPr>
        <w:t>《湘潭大学普通本科学士学位授予规定》已经学校研究同意，现予印发，请遵照执行。</w:t>
      </w:r>
    </w:p>
    <w:p w:rsidR="00D92D07" w:rsidRPr="00D92D07" w:rsidRDefault="00D92D07" w:rsidP="00D92D07">
      <w:pPr>
        <w:widowControl/>
        <w:spacing w:line="560" w:lineRule="atLeast"/>
        <w:ind w:firstLine="640"/>
        <w:jc w:val="left"/>
        <w:rPr>
          <w:rFonts w:ascii="宋体" w:hAnsi="宋体" w:cs="宋体"/>
          <w:color w:val="000000"/>
          <w:kern w:val="0"/>
          <w:sz w:val="24"/>
        </w:rPr>
      </w:pPr>
      <w:r w:rsidRPr="00D92D07">
        <w:rPr>
          <w:rFonts w:ascii="仿宋_GB2312" w:eastAsia="仿宋_GB2312" w:hAnsi="宋体" w:cs="宋体" w:hint="eastAsia"/>
          <w:color w:val="000000"/>
          <w:kern w:val="0"/>
          <w:sz w:val="32"/>
          <w:szCs w:val="32"/>
        </w:rPr>
        <w:t>特此通知</w:t>
      </w:r>
    </w:p>
    <w:p w:rsidR="00D92D07" w:rsidRPr="00D92D07" w:rsidRDefault="00D92D07" w:rsidP="00D92D07">
      <w:pPr>
        <w:widowControl/>
        <w:spacing w:line="560" w:lineRule="atLeast"/>
        <w:ind w:firstLine="4960"/>
        <w:jc w:val="left"/>
        <w:rPr>
          <w:rFonts w:ascii="宋体" w:hAnsi="宋体" w:cs="宋体"/>
          <w:color w:val="000000"/>
          <w:kern w:val="0"/>
          <w:sz w:val="24"/>
        </w:rPr>
      </w:pPr>
      <w:r w:rsidRPr="00D92D07">
        <w:rPr>
          <w:rFonts w:ascii="仿宋_GB2312" w:eastAsia="仿宋_GB2312" w:hAnsi="宋体" w:cs="宋体" w:hint="eastAsia"/>
          <w:color w:val="000000"/>
          <w:kern w:val="0"/>
          <w:sz w:val="32"/>
          <w:szCs w:val="32"/>
        </w:rPr>
        <w:t>湘</w:t>
      </w:r>
      <w:r w:rsidRPr="00D92D07">
        <w:rPr>
          <w:color w:val="000000"/>
          <w:kern w:val="0"/>
          <w:sz w:val="32"/>
        </w:rPr>
        <w:t> </w:t>
      </w:r>
      <w:r w:rsidRPr="00D92D07">
        <w:rPr>
          <w:rFonts w:ascii="仿宋_GB2312" w:eastAsia="仿宋_GB2312" w:hAnsi="宋体" w:cs="宋体" w:hint="eastAsia"/>
          <w:color w:val="000000"/>
          <w:kern w:val="0"/>
          <w:sz w:val="32"/>
          <w:szCs w:val="32"/>
        </w:rPr>
        <w:t>潭</w:t>
      </w:r>
      <w:r w:rsidRPr="00D92D07">
        <w:rPr>
          <w:color w:val="000000"/>
          <w:kern w:val="0"/>
          <w:sz w:val="32"/>
        </w:rPr>
        <w:t> </w:t>
      </w:r>
      <w:r w:rsidRPr="00D92D07">
        <w:rPr>
          <w:rFonts w:ascii="仿宋_GB2312" w:eastAsia="仿宋_GB2312" w:hAnsi="宋体" w:cs="宋体" w:hint="eastAsia"/>
          <w:color w:val="000000"/>
          <w:kern w:val="0"/>
          <w:sz w:val="32"/>
          <w:szCs w:val="32"/>
        </w:rPr>
        <w:t>大</w:t>
      </w:r>
      <w:r w:rsidRPr="00D92D07">
        <w:rPr>
          <w:color w:val="000000"/>
          <w:kern w:val="0"/>
          <w:sz w:val="32"/>
        </w:rPr>
        <w:t> </w:t>
      </w:r>
      <w:r w:rsidRPr="00D92D07">
        <w:rPr>
          <w:rFonts w:ascii="仿宋_GB2312" w:eastAsia="仿宋_GB2312" w:hAnsi="宋体" w:cs="宋体" w:hint="eastAsia"/>
          <w:color w:val="000000"/>
          <w:kern w:val="0"/>
          <w:sz w:val="32"/>
          <w:szCs w:val="32"/>
        </w:rPr>
        <w:t>学</w:t>
      </w:r>
    </w:p>
    <w:p w:rsidR="00D92D07" w:rsidRPr="00D92D07" w:rsidRDefault="00D92D07" w:rsidP="00D92D07">
      <w:pPr>
        <w:widowControl/>
        <w:spacing w:line="560" w:lineRule="atLeast"/>
        <w:ind w:firstLine="4800"/>
        <w:jc w:val="left"/>
        <w:rPr>
          <w:rFonts w:ascii="宋体" w:hAnsi="宋体" w:cs="宋体"/>
          <w:color w:val="000000"/>
          <w:kern w:val="0"/>
          <w:sz w:val="24"/>
        </w:rPr>
      </w:pPr>
      <w:r w:rsidRPr="00D92D07">
        <w:rPr>
          <w:color w:val="000000"/>
          <w:kern w:val="0"/>
          <w:sz w:val="32"/>
          <w:szCs w:val="32"/>
        </w:rPr>
        <w:t>2017</w:t>
      </w:r>
      <w:r w:rsidRPr="00D92D07">
        <w:rPr>
          <w:rFonts w:ascii="仿宋_GB2312" w:eastAsia="仿宋_GB2312" w:hAnsi="宋体" w:cs="宋体" w:hint="eastAsia"/>
          <w:color w:val="000000"/>
          <w:kern w:val="0"/>
          <w:sz w:val="32"/>
          <w:szCs w:val="32"/>
        </w:rPr>
        <w:t>年</w:t>
      </w:r>
      <w:r w:rsidRPr="00D92D07">
        <w:rPr>
          <w:color w:val="000000"/>
          <w:kern w:val="0"/>
          <w:sz w:val="32"/>
          <w:szCs w:val="32"/>
        </w:rPr>
        <w:t>9</w:t>
      </w:r>
      <w:r w:rsidRPr="00D92D07">
        <w:rPr>
          <w:rFonts w:ascii="仿宋_GB2312" w:eastAsia="仿宋_GB2312" w:hAnsi="宋体" w:cs="宋体" w:hint="eastAsia"/>
          <w:color w:val="000000"/>
          <w:kern w:val="0"/>
          <w:sz w:val="32"/>
          <w:szCs w:val="32"/>
        </w:rPr>
        <w:t>月</w:t>
      </w:r>
      <w:r w:rsidRPr="00D92D07">
        <w:rPr>
          <w:color w:val="000000"/>
          <w:kern w:val="0"/>
          <w:sz w:val="32"/>
          <w:szCs w:val="32"/>
        </w:rPr>
        <w:t>21</w:t>
      </w:r>
      <w:r w:rsidRPr="00D92D07">
        <w:rPr>
          <w:rFonts w:ascii="仿宋_GB2312" w:eastAsia="仿宋_GB2312" w:hAnsi="宋体" w:cs="宋体" w:hint="eastAsia"/>
          <w:color w:val="000000"/>
          <w:kern w:val="0"/>
          <w:sz w:val="32"/>
          <w:szCs w:val="32"/>
        </w:rPr>
        <w:t>日</w:t>
      </w:r>
    </w:p>
    <w:p w:rsidR="00D92D07" w:rsidRPr="00D92D07" w:rsidRDefault="00D92D07" w:rsidP="00D92D07">
      <w:pPr>
        <w:widowControl/>
        <w:spacing w:line="420" w:lineRule="atLeast"/>
        <w:jc w:val="left"/>
        <w:rPr>
          <w:rFonts w:ascii="仿宋_GB2312" w:eastAsia="仿宋_GB2312" w:hAnsi="宋体" w:cs="宋体"/>
          <w:color w:val="000000"/>
          <w:kern w:val="0"/>
          <w:szCs w:val="21"/>
        </w:rPr>
      </w:pPr>
      <w:r w:rsidRPr="00D92D07">
        <w:rPr>
          <w:rFonts w:ascii="仿宋_GB2312" w:eastAsia="仿宋_GB2312" w:hAnsi="宋体" w:cs="宋体" w:hint="eastAsia"/>
          <w:color w:val="000000"/>
          <w:kern w:val="0"/>
          <w:szCs w:val="21"/>
        </w:rPr>
        <w:t> </w:t>
      </w:r>
    </w:p>
    <w:p w:rsidR="00D92D07" w:rsidRPr="00D92D07" w:rsidRDefault="00D92D07" w:rsidP="00D92D07">
      <w:pPr>
        <w:widowControl/>
        <w:spacing w:line="700" w:lineRule="atLeast"/>
        <w:ind w:firstLine="220"/>
        <w:jc w:val="center"/>
        <w:rPr>
          <w:rFonts w:ascii="宋体" w:hAnsi="宋体" w:cs="宋体"/>
          <w:color w:val="000000"/>
          <w:kern w:val="0"/>
          <w:sz w:val="24"/>
        </w:rPr>
      </w:pPr>
      <w:r w:rsidRPr="00D92D07">
        <w:rPr>
          <w:rFonts w:ascii="方正小标宋简体" w:eastAsia="方正小标宋简体" w:hAnsi="宋体" w:cs="宋体" w:hint="eastAsia"/>
          <w:color w:val="000000"/>
          <w:kern w:val="0"/>
          <w:sz w:val="44"/>
          <w:szCs w:val="44"/>
        </w:rPr>
        <w:t>湘潭大学普通本科学士学位授予规定</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第一条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根据《中华人民共和国学位条例》（中华人民共和国主席令第</w:t>
      </w:r>
      <w:r w:rsidRPr="00D92D07">
        <w:rPr>
          <w:rFonts w:asciiTheme="minorEastAsia" w:eastAsiaTheme="minorEastAsia" w:hAnsiTheme="minorEastAsia"/>
          <w:color w:val="000000"/>
          <w:kern w:val="0"/>
          <w:sz w:val="28"/>
          <w:szCs w:val="28"/>
        </w:rPr>
        <w:t>27</w:t>
      </w:r>
      <w:r w:rsidRPr="00D92D07">
        <w:rPr>
          <w:rFonts w:asciiTheme="minorEastAsia" w:eastAsiaTheme="minorEastAsia" w:hAnsiTheme="minorEastAsia" w:cs="宋体" w:hint="eastAsia"/>
          <w:color w:val="000000"/>
          <w:kern w:val="0"/>
          <w:sz w:val="28"/>
          <w:szCs w:val="28"/>
        </w:rPr>
        <w:t>号）及上级有关文件精神，结合学校实际，制定本规定。</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第二条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学校根据本科专业设置情况及人才培养方案要求，对符合学士学位授予条件的本科毕业生授予相应的学士学位。</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第三条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修满本科人才培养方案所要求的各类学分，达到毕业要求，且满足下列条件之一者，可授予学士学位：</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（一）授予理学或工学学位的学生重修或重考取得的必修课程</w:t>
      </w:r>
      <w:proofErr w:type="gramStart"/>
      <w:r w:rsidRPr="00D92D07">
        <w:rPr>
          <w:rFonts w:asciiTheme="minorEastAsia" w:eastAsiaTheme="minorEastAsia" w:hAnsiTheme="minorEastAsia" w:cs="宋体" w:hint="eastAsia"/>
          <w:color w:val="000000"/>
          <w:kern w:val="0"/>
          <w:sz w:val="28"/>
          <w:szCs w:val="28"/>
        </w:rPr>
        <w:t>学分数未超过</w:t>
      </w:r>
      <w:proofErr w:type="gramEnd"/>
      <w:r w:rsidRPr="00D92D07">
        <w:rPr>
          <w:rFonts w:asciiTheme="minorEastAsia" w:eastAsiaTheme="minorEastAsia" w:hAnsiTheme="minorEastAsia"/>
          <w:color w:val="000000"/>
          <w:kern w:val="0"/>
          <w:sz w:val="28"/>
          <w:szCs w:val="28"/>
        </w:rPr>
        <w:t>40</w:t>
      </w:r>
      <w:r w:rsidRPr="00D92D07">
        <w:rPr>
          <w:rFonts w:asciiTheme="minorEastAsia" w:eastAsiaTheme="minorEastAsia" w:hAnsiTheme="minorEastAsia" w:cs="宋体" w:hint="eastAsia"/>
          <w:color w:val="000000"/>
          <w:kern w:val="0"/>
          <w:sz w:val="28"/>
          <w:szCs w:val="28"/>
        </w:rPr>
        <w:t>学分，授予其他学科门类学士学位的学生通过重修或重考取得的必修课程</w:t>
      </w:r>
      <w:proofErr w:type="gramStart"/>
      <w:r w:rsidRPr="00D92D07">
        <w:rPr>
          <w:rFonts w:asciiTheme="minorEastAsia" w:eastAsiaTheme="minorEastAsia" w:hAnsiTheme="minorEastAsia" w:cs="宋体" w:hint="eastAsia"/>
          <w:color w:val="000000"/>
          <w:kern w:val="0"/>
          <w:sz w:val="28"/>
          <w:szCs w:val="28"/>
        </w:rPr>
        <w:t>学分数未超过</w:t>
      </w:r>
      <w:proofErr w:type="gramEnd"/>
      <w:r w:rsidRPr="00D92D07">
        <w:rPr>
          <w:rFonts w:asciiTheme="minorEastAsia" w:eastAsiaTheme="minorEastAsia" w:hAnsiTheme="minorEastAsia"/>
          <w:color w:val="000000"/>
          <w:kern w:val="0"/>
          <w:sz w:val="28"/>
          <w:szCs w:val="28"/>
        </w:rPr>
        <w:t>25</w:t>
      </w:r>
      <w:r w:rsidRPr="00D92D07">
        <w:rPr>
          <w:rFonts w:asciiTheme="minorEastAsia" w:eastAsiaTheme="minorEastAsia" w:hAnsiTheme="minorEastAsia" w:cs="宋体" w:hint="eastAsia"/>
          <w:color w:val="000000"/>
          <w:kern w:val="0"/>
          <w:sz w:val="28"/>
          <w:szCs w:val="28"/>
        </w:rPr>
        <w:t>学分；</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lastRenderedPageBreak/>
        <w:t>（二）毕业时所有课程平均</w:t>
      </w:r>
      <w:proofErr w:type="gramStart"/>
      <w:r w:rsidRPr="00D92D07">
        <w:rPr>
          <w:rFonts w:asciiTheme="minorEastAsia" w:eastAsiaTheme="minorEastAsia" w:hAnsiTheme="minorEastAsia" w:cs="宋体" w:hint="eastAsia"/>
          <w:color w:val="000000"/>
          <w:kern w:val="0"/>
          <w:sz w:val="28"/>
          <w:szCs w:val="28"/>
        </w:rPr>
        <w:t>学分绩点不</w:t>
      </w:r>
      <w:proofErr w:type="gramEnd"/>
      <w:r w:rsidRPr="00D92D07">
        <w:rPr>
          <w:rFonts w:asciiTheme="minorEastAsia" w:eastAsiaTheme="minorEastAsia" w:hAnsiTheme="minorEastAsia" w:cs="宋体" w:hint="eastAsia"/>
          <w:color w:val="000000"/>
          <w:kern w:val="0"/>
          <w:sz w:val="28"/>
          <w:szCs w:val="28"/>
        </w:rPr>
        <w:t>低于</w:t>
      </w:r>
      <w:r w:rsidRPr="00D92D07">
        <w:rPr>
          <w:rFonts w:asciiTheme="minorEastAsia" w:eastAsiaTheme="minorEastAsia" w:hAnsiTheme="minorEastAsia"/>
          <w:color w:val="000000"/>
          <w:kern w:val="0"/>
          <w:sz w:val="28"/>
          <w:szCs w:val="28"/>
        </w:rPr>
        <w:t>2.0</w:t>
      </w:r>
      <w:r w:rsidRPr="00D92D07">
        <w:rPr>
          <w:rFonts w:asciiTheme="minorEastAsia" w:eastAsiaTheme="minorEastAsia" w:hAnsiTheme="minorEastAsia" w:cs="宋体" w:hint="eastAsia"/>
          <w:color w:val="000000"/>
          <w:kern w:val="0"/>
          <w:sz w:val="28"/>
          <w:szCs w:val="28"/>
        </w:rPr>
        <w:t>；</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（三）全国大学英语四级考试成绩达到</w:t>
      </w:r>
      <w:r w:rsidRPr="00D92D07">
        <w:rPr>
          <w:rFonts w:asciiTheme="minorEastAsia" w:eastAsiaTheme="minorEastAsia" w:hAnsiTheme="minorEastAsia"/>
          <w:color w:val="000000"/>
          <w:kern w:val="0"/>
          <w:sz w:val="28"/>
          <w:szCs w:val="28"/>
        </w:rPr>
        <w:t>425</w:t>
      </w:r>
      <w:r w:rsidRPr="00D92D07">
        <w:rPr>
          <w:rFonts w:asciiTheme="minorEastAsia" w:eastAsiaTheme="minorEastAsia" w:hAnsiTheme="minorEastAsia" w:cs="宋体" w:hint="eastAsia"/>
          <w:color w:val="000000"/>
          <w:kern w:val="0"/>
          <w:sz w:val="28"/>
          <w:szCs w:val="28"/>
        </w:rPr>
        <w:t>分（授予艺术学学士学位的学生达到</w:t>
      </w:r>
      <w:r w:rsidRPr="00D92D07">
        <w:rPr>
          <w:rFonts w:asciiTheme="minorEastAsia" w:eastAsiaTheme="minorEastAsia" w:hAnsiTheme="minorEastAsia"/>
          <w:color w:val="000000"/>
          <w:kern w:val="0"/>
          <w:sz w:val="28"/>
          <w:szCs w:val="28"/>
        </w:rPr>
        <w:t>400</w:t>
      </w:r>
      <w:r w:rsidRPr="00D92D07">
        <w:rPr>
          <w:rFonts w:asciiTheme="minorEastAsia" w:eastAsiaTheme="minorEastAsia" w:hAnsiTheme="minorEastAsia" w:cs="宋体" w:hint="eastAsia"/>
          <w:color w:val="000000"/>
          <w:kern w:val="0"/>
          <w:sz w:val="28"/>
          <w:szCs w:val="28"/>
        </w:rPr>
        <w:t>分），其他语种全国大学外语四级考试成绩合格；</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（四）参加学校已认定的学科竞赛项目获得校级一等奖排名第一或省级三等奖及以上奖励；</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（五）代表湘潭大学参加省级体育比赛（含相当于省级的地区选拔赛）取得金银铜牌或前三名；或代表湘潭大学参加国家级及以上体育比赛取得奖牌；</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（六）被录取为全日制研究生；</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（七）港澳台侨联招、来华留学本科学生，或交换一年以上按协议需授予学位的。</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第四条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下列情况不予授予学士学位：</w:t>
      </w:r>
    </w:p>
    <w:p w:rsidR="00D92D07" w:rsidRPr="00D92D07" w:rsidRDefault="00D92D07" w:rsidP="00D92D07">
      <w:pPr>
        <w:widowControl/>
        <w:spacing w:line="560" w:lineRule="atLeast"/>
        <w:ind w:firstLine="48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（一）学术不端、毕业论文（毕业设计）弄虚作假的；</w:t>
      </w:r>
    </w:p>
    <w:p w:rsidR="00D92D07" w:rsidRPr="00D92D07" w:rsidRDefault="00D92D07" w:rsidP="00D92D07">
      <w:pPr>
        <w:widowControl/>
        <w:spacing w:line="560" w:lineRule="atLeast"/>
        <w:ind w:firstLine="48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（二）超过学校规定的修读年限的。</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第五条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在校期间受到留校察看处分，察看期未解除的，缓发学位证书。</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第六条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学位授予时间</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学校学位评定委员会每年</w:t>
      </w:r>
      <w:r w:rsidRPr="00D92D07">
        <w:rPr>
          <w:rFonts w:asciiTheme="minorEastAsia" w:eastAsiaTheme="minorEastAsia" w:hAnsiTheme="minorEastAsia"/>
          <w:color w:val="000000"/>
          <w:kern w:val="0"/>
          <w:sz w:val="28"/>
          <w:szCs w:val="28"/>
        </w:rPr>
        <w:t>6</w:t>
      </w:r>
      <w:r w:rsidRPr="00D92D07">
        <w:rPr>
          <w:rFonts w:asciiTheme="minorEastAsia" w:eastAsiaTheme="minorEastAsia" w:hAnsiTheme="minorEastAsia" w:cs="宋体" w:hint="eastAsia"/>
          <w:color w:val="000000"/>
          <w:kern w:val="0"/>
          <w:sz w:val="28"/>
          <w:szCs w:val="28"/>
        </w:rPr>
        <w:t>月、</w:t>
      </w:r>
      <w:r w:rsidRPr="00D92D07">
        <w:rPr>
          <w:rFonts w:asciiTheme="minorEastAsia" w:eastAsiaTheme="minorEastAsia" w:hAnsiTheme="minorEastAsia"/>
          <w:color w:val="000000"/>
          <w:kern w:val="0"/>
          <w:sz w:val="28"/>
          <w:szCs w:val="28"/>
        </w:rPr>
        <w:t>9</w:t>
      </w:r>
      <w:r w:rsidRPr="00D92D07">
        <w:rPr>
          <w:rFonts w:asciiTheme="minorEastAsia" w:eastAsiaTheme="minorEastAsia" w:hAnsiTheme="minorEastAsia" w:cs="宋体" w:hint="eastAsia"/>
          <w:color w:val="000000"/>
          <w:kern w:val="0"/>
          <w:sz w:val="28"/>
          <w:szCs w:val="28"/>
        </w:rPr>
        <w:t>月、</w:t>
      </w:r>
      <w:r w:rsidRPr="00D92D07">
        <w:rPr>
          <w:rFonts w:asciiTheme="minorEastAsia" w:eastAsiaTheme="minorEastAsia" w:hAnsiTheme="minorEastAsia"/>
          <w:color w:val="000000"/>
          <w:kern w:val="0"/>
          <w:sz w:val="28"/>
          <w:szCs w:val="28"/>
        </w:rPr>
        <w:t>12</w:t>
      </w:r>
      <w:proofErr w:type="gramStart"/>
      <w:r w:rsidRPr="00D92D07">
        <w:rPr>
          <w:rFonts w:asciiTheme="minorEastAsia" w:eastAsiaTheme="minorEastAsia" w:hAnsiTheme="minorEastAsia" w:cs="宋体" w:hint="eastAsia"/>
          <w:color w:val="000000"/>
          <w:kern w:val="0"/>
          <w:sz w:val="28"/>
          <w:szCs w:val="28"/>
        </w:rPr>
        <w:t>月分</w:t>
      </w:r>
      <w:proofErr w:type="gramEnd"/>
      <w:r w:rsidRPr="00D92D07">
        <w:rPr>
          <w:rFonts w:asciiTheme="minorEastAsia" w:eastAsiaTheme="minorEastAsia" w:hAnsiTheme="minorEastAsia" w:cs="宋体" w:hint="eastAsia"/>
          <w:color w:val="000000"/>
          <w:kern w:val="0"/>
          <w:sz w:val="28"/>
          <w:szCs w:val="28"/>
        </w:rPr>
        <w:t>别授予学位一次。</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第七条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学位授予程序</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（一）院系学位评定委员会按学校要求，对本科毕业生学士学位授予资格进行初审和汇总，并向教务处提交拟授予名单及相关材料。</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lastRenderedPageBreak/>
        <w:t>（二）教务处对院系提交的名单及材料进行复审。</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（三）教务处向学校学位评定委员会提交拟授予名单及相关材料。</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（四）学校学位评定委员会审定授予名单。</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（五）教务处发布学士学位授予信息并发放学士学位证书。</w:t>
      </w:r>
    </w:p>
    <w:p w:rsidR="00D92D07" w:rsidRPr="00D92D07" w:rsidRDefault="00D92D07" w:rsidP="00D92D07">
      <w:pPr>
        <w:widowControl/>
        <w:spacing w:line="560" w:lineRule="atLeast"/>
        <w:ind w:firstLine="6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（六）教务处按有关要求报送学士学位信息。</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第八条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对学士学位授予存在质疑或异议者，可向教务处提交《湘潭大学学士学位复议申请书》，并附相关材料。复议程序按学校相关规定进行。</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第九条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对学士学位授予过程中的弄虚作假行为，一经查实，学校保留追回证书、注销学位注册信息的权力，并对弄虚作假的人员进行处理。</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第十条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学士学位证书遗失不予补发。经学生本人申请并提供相关材料，学校核实后出具学士学位证明书。</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第十一条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辅修专业学士学位的管理按照《湘潭大学辅修专业学士学位教育管理办法》执行。</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第十二条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本规定自颁布之日起生效，</w:t>
      </w:r>
      <w:r w:rsidRPr="00D92D07">
        <w:rPr>
          <w:rFonts w:asciiTheme="minorEastAsia" w:eastAsiaTheme="minorEastAsia" w:hAnsiTheme="minorEastAsia"/>
          <w:color w:val="000000"/>
          <w:kern w:val="0"/>
          <w:sz w:val="28"/>
          <w:szCs w:val="28"/>
        </w:rPr>
        <w:t>2017</w:t>
      </w:r>
      <w:r w:rsidRPr="00D92D07">
        <w:rPr>
          <w:rFonts w:asciiTheme="minorEastAsia" w:eastAsiaTheme="minorEastAsia" w:hAnsiTheme="minorEastAsia" w:cs="宋体" w:hint="eastAsia"/>
          <w:color w:val="000000"/>
          <w:kern w:val="0"/>
          <w:sz w:val="28"/>
          <w:szCs w:val="28"/>
        </w:rPr>
        <w:t>年以前取得学籍且在学校规定的修读年限内的本科学生可选择适用原《湘潭大学普通本科学士学位授予规定》（湘大教发</w:t>
      </w:r>
      <w:r w:rsidRPr="00D92D07">
        <w:rPr>
          <w:rFonts w:asciiTheme="minorEastAsia" w:eastAsiaTheme="minorEastAsia" w:hAnsiTheme="minorEastAsia" w:cs="宋体" w:hint="eastAsia"/>
          <w:color w:val="000000"/>
          <w:kern w:val="0"/>
          <w:sz w:val="28"/>
          <w:szCs w:val="28"/>
          <w:shd w:val="clear" w:color="auto" w:fill="FFFFFF"/>
        </w:rPr>
        <w:t>〔</w:t>
      </w:r>
      <w:r w:rsidRPr="00D92D07">
        <w:rPr>
          <w:rFonts w:asciiTheme="minorEastAsia" w:eastAsiaTheme="minorEastAsia" w:hAnsiTheme="minorEastAsia"/>
          <w:color w:val="000000"/>
          <w:kern w:val="0"/>
          <w:sz w:val="28"/>
          <w:szCs w:val="28"/>
          <w:shd w:val="clear" w:color="auto" w:fill="FFFFFF"/>
        </w:rPr>
        <w:t>2015</w:t>
      </w:r>
      <w:r w:rsidRPr="00D92D07">
        <w:rPr>
          <w:rFonts w:asciiTheme="minorEastAsia" w:eastAsiaTheme="minorEastAsia" w:hAnsiTheme="minorEastAsia" w:cs="宋体" w:hint="eastAsia"/>
          <w:color w:val="000000"/>
          <w:kern w:val="0"/>
          <w:sz w:val="28"/>
          <w:szCs w:val="28"/>
          <w:shd w:val="clear" w:color="auto" w:fill="FFFFFF"/>
        </w:rPr>
        <w:t>〕</w:t>
      </w:r>
      <w:r w:rsidRPr="00D92D07">
        <w:rPr>
          <w:rFonts w:asciiTheme="minorEastAsia" w:eastAsiaTheme="minorEastAsia" w:hAnsiTheme="minorEastAsia"/>
          <w:color w:val="000000"/>
          <w:kern w:val="0"/>
          <w:sz w:val="28"/>
          <w:szCs w:val="28"/>
        </w:rPr>
        <w:t>2</w:t>
      </w:r>
      <w:r w:rsidRPr="00D92D07">
        <w:rPr>
          <w:rFonts w:asciiTheme="minorEastAsia" w:eastAsiaTheme="minorEastAsia" w:hAnsiTheme="minorEastAsia" w:cs="宋体" w:hint="eastAsia"/>
          <w:color w:val="000000"/>
          <w:kern w:val="0"/>
          <w:sz w:val="28"/>
          <w:szCs w:val="28"/>
        </w:rPr>
        <w:t>号）的学位授予条件或本规定，</w:t>
      </w:r>
      <w:r w:rsidRPr="00D92D07">
        <w:rPr>
          <w:rFonts w:asciiTheme="minorEastAsia" w:eastAsiaTheme="minorEastAsia" w:hAnsiTheme="minorEastAsia"/>
          <w:color w:val="000000"/>
          <w:kern w:val="0"/>
          <w:sz w:val="28"/>
          <w:szCs w:val="28"/>
        </w:rPr>
        <w:t>2017</w:t>
      </w:r>
      <w:r w:rsidRPr="00D92D07">
        <w:rPr>
          <w:rFonts w:asciiTheme="minorEastAsia" w:eastAsiaTheme="minorEastAsia" w:hAnsiTheme="minorEastAsia" w:cs="宋体" w:hint="eastAsia"/>
          <w:color w:val="000000"/>
          <w:kern w:val="0"/>
          <w:sz w:val="28"/>
          <w:szCs w:val="28"/>
        </w:rPr>
        <w:t>年及以后取得学籍的本科学生适用本规定。</w:t>
      </w:r>
    </w:p>
    <w:p w:rsidR="00D92D07" w:rsidRPr="00D92D07" w:rsidRDefault="00D92D07" w:rsidP="00D92D07">
      <w:pPr>
        <w:widowControl/>
        <w:spacing w:line="560" w:lineRule="atLeast"/>
        <w:ind w:firstLine="643"/>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b/>
          <w:bCs/>
          <w:color w:val="000000"/>
          <w:kern w:val="0"/>
          <w:sz w:val="28"/>
          <w:szCs w:val="28"/>
        </w:rPr>
        <w:t>第十三条</w:t>
      </w:r>
      <w:r w:rsidRPr="00D92D07">
        <w:rPr>
          <w:rFonts w:asciiTheme="minorEastAsia" w:eastAsiaTheme="minorEastAsia" w:hAnsiTheme="minorEastAsia"/>
          <w:color w:val="000000"/>
          <w:kern w:val="0"/>
          <w:sz w:val="28"/>
          <w:szCs w:val="28"/>
        </w:rPr>
        <w:t>  </w:t>
      </w:r>
      <w:r w:rsidRPr="00D92D07">
        <w:rPr>
          <w:rFonts w:asciiTheme="minorEastAsia" w:eastAsiaTheme="minorEastAsia" w:hAnsiTheme="minorEastAsia" w:cs="宋体" w:hint="eastAsia"/>
          <w:color w:val="000000"/>
          <w:kern w:val="0"/>
          <w:sz w:val="28"/>
          <w:szCs w:val="28"/>
        </w:rPr>
        <w:t>本规定由教务处负责解释。</w:t>
      </w:r>
    </w:p>
    <w:p w:rsidR="0091027C" w:rsidRPr="00D92D07" w:rsidRDefault="00D92D07" w:rsidP="00D92D07">
      <w:pPr>
        <w:widowControl/>
        <w:spacing w:line="420" w:lineRule="atLeast"/>
        <w:ind w:firstLine="240"/>
        <w:jc w:val="left"/>
        <w:rPr>
          <w:rFonts w:asciiTheme="minorEastAsia" w:eastAsiaTheme="minorEastAsia" w:hAnsiTheme="minorEastAsia" w:cs="宋体"/>
          <w:color w:val="000000"/>
          <w:kern w:val="0"/>
          <w:sz w:val="28"/>
          <w:szCs w:val="28"/>
        </w:rPr>
      </w:pPr>
      <w:r w:rsidRPr="00D92D07">
        <w:rPr>
          <w:rFonts w:asciiTheme="minorEastAsia" w:eastAsiaTheme="minorEastAsia" w:hAnsiTheme="minorEastAsia" w:cs="宋体" w:hint="eastAsia"/>
          <w:color w:val="000000"/>
          <w:kern w:val="0"/>
          <w:sz w:val="28"/>
          <w:szCs w:val="28"/>
        </w:rPr>
        <w:t xml:space="preserve">　</w:t>
      </w:r>
      <w:r>
        <w:rPr>
          <w:rFonts w:asciiTheme="minorEastAsia" w:eastAsiaTheme="minorEastAsia" w:hAnsiTheme="minorEastAsia" w:cs="宋体" w:hint="eastAsia"/>
          <w:color w:val="000000"/>
          <w:kern w:val="0"/>
          <w:sz w:val="28"/>
          <w:szCs w:val="28"/>
        </w:rPr>
        <w:t xml:space="preserve">                     </w:t>
      </w:r>
      <w:r w:rsidRPr="00D92D07">
        <w:rPr>
          <w:rFonts w:asciiTheme="minorEastAsia" w:eastAsiaTheme="minorEastAsia" w:hAnsiTheme="minorEastAsia" w:cs="宋体" w:hint="eastAsia"/>
          <w:color w:val="000000"/>
          <w:kern w:val="0"/>
          <w:sz w:val="28"/>
          <w:szCs w:val="28"/>
        </w:rPr>
        <w:t>2017年9月21日印发</w:t>
      </w:r>
    </w:p>
    <w:sectPr w:rsidR="0091027C" w:rsidRPr="00D92D07" w:rsidSect="0091027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2D07"/>
    <w:rsid w:val="00253B2F"/>
    <w:rsid w:val="0091027C"/>
    <w:rsid w:val="00D92D07"/>
    <w:rsid w:val="00EA7A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B2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92D07"/>
  </w:style>
  <w:style w:type="paragraph" w:styleId="a3">
    <w:name w:val="Normal (Web)"/>
    <w:basedOn w:val="a"/>
    <w:uiPriority w:val="99"/>
    <w:semiHidden/>
    <w:unhideWhenUsed/>
    <w:rsid w:val="00D92D07"/>
    <w:pPr>
      <w:widowControl/>
      <w:spacing w:before="100" w:beforeAutospacing="1" w:after="100" w:afterAutospacing="1"/>
      <w:jc w:val="left"/>
    </w:pPr>
    <w:rPr>
      <w:rFonts w:ascii="宋体" w:hAnsi="宋体" w:cs="宋体"/>
      <w:kern w:val="0"/>
      <w:sz w:val="24"/>
    </w:rPr>
  </w:style>
  <w:style w:type="paragraph" w:styleId="a4">
    <w:name w:val="Balloon Text"/>
    <w:basedOn w:val="a"/>
    <w:link w:val="Char"/>
    <w:uiPriority w:val="99"/>
    <w:semiHidden/>
    <w:unhideWhenUsed/>
    <w:rsid w:val="00D92D07"/>
    <w:rPr>
      <w:sz w:val="18"/>
      <w:szCs w:val="18"/>
    </w:rPr>
  </w:style>
  <w:style w:type="character" w:customStyle="1" w:styleId="Char">
    <w:name w:val="批注框文本 Char"/>
    <w:basedOn w:val="a0"/>
    <w:link w:val="a4"/>
    <w:uiPriority w:val="99"/>
    <w:semiHidden/>
    <w:rsid w:val="00D92D07"/>
    <w:rPr>
      <w:kern w:val="2"/>
      <w:sz w:val="18"/>
      <w:szCs w:val="18"/>
    </w:rPr>
  </w:style>
</w:styles>
</file>

<file path=word/webSettings.xml><?xml version="1.0" encoding="utf-8"?>
<w:webSettings xmlns:r="http://schemas.openxmlformats.org/officeDocument/2006/relationships" xmlns:w="http://schemas.openxmlformats.org/wordprocessingml/2006/main">
  <w:divs>
    <w:div w:id="1968508739">
      <w:bodyDiv w:val="1"/>
      <w:marLeft w:val="0"/>
      <w:marRight w:val="0"/>
      <w:marTop w:val="0"/>
      <w:marBottom w:val="0"/>
      <w:divBdr>
        <w:top w:val="none" w:sz="0" w:space="0" w:color="auto"/>
        <w:left w:val="none" w:sz="0" w:space="0" w:color="auto"/>
        <w:bottom w:val="none" w:sz="0" w:space="0" w:color="auto"/>
        <w:right w:val="none" w:sz="0" w:space="0" w:color="auto"/>
      </w:divBdr>
      <w:divsChild>
        <w:div w:id="953753417">
          <w:marLeft w:val="0"/>
          <w:marRight w:val="0"/>
          <w:marTop w:val="100"/>
          <w:marBottom w:val="100"/>
          <w:divBdr>
            <w:top w:val="none" w:sz="0" w:space="0" w:color="auto"/>
            <w:left w:val="none" w:sz="0" w:space="0" w:color="auto"/>
            <w:bottom w:val="none" w:sz="0" w:space="0" w:color="auto"/>
            <w:right w:val="none" w:sz="0" w:space="0" w:color="auto"/>
          </w:divBdr>
        </w:div>
        <w:div w:id="1005595369">
          <w:marLeft w:val="0"/>
          <w:marRight w:val="0"/>
          <w:marTop w:val="0"/>
          <w:marBottom w:val="0"/>
          <w:divBdr>
            <w:top w:val="none" w:sz="0" w:space="0" w:color="auto"/>
            <w:left w:val="none" w:sz="0" w:space="0" w:color="auto"/>
            <w:bottom w:val="none" w:sz="0" w:space="0" w:color="auto"/>
            <w:right w:val="none" w:sz="0" w:space="0" w:color="auto"/>
          </w:divBdr>
        </w:div>
        <w:div w:id="1274050495">
          <w:marLeft w:val="0"/>
          <w:marRight w:val="0"/>
          <w:marTop w:val="0"/>
          <w:marBottom w:val="0"/>
          <w:divBdr>
            <w:top w:val="single" w:sz="4" w:space="0" w:color="000000"/>
            <w:left w:val="none" w:sz="0" w:space="0" w:color="auto"/>
            <w:bottom w:val="none" w:sz="0" w:space="0" w:color="auto"/>
            <w:right w:val="none" w:sz="0" w:space="0" w:color="auto"/>
          </w:divBdr>
        </w:div>
        <w:div w:id="192429153">
          <w:marLeft w:val="0"/>
          <w:marRight w:val="0"/>
          <w:marTop w:val="0"/>
          <w:marBottom w:val="0"/>
          <w:divBdr>
            <w:top w:val="single" w:sz="4" w:space="0" w:color="000000"/>
            <w:left w:val="none" w:sz="0" w:space="0" w:color="auto"/>
            <w:bottom w:val="single" w:sz="4" w:space="0" w:color="000000"/>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201</Words>
  <Characters>1148</Characters>
  <Application>Microsoft Office Word</Application>
  <DocSecurity>0</DocSecurity>
  <Lines>9</Lines>
  <Paragraphs>2</Paragraphs>
  <ScaleCrop>false</ScaleCrop>
  <Company>china</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2017-09-21T07:15:00Z</dcterms:created>
  <dcterms:modified xsi:type="dcterms:W3CDTF">2017-09-21T07:18:00Z</dcterms:modified>
</cp:coreProperties>
</file>