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default" w:eastAsiaTheme="majorEastAsia"/>
          <w:color w:val="auto"/>
          <w:sz w:val="32"/>
          <w:szCs w:val="32"/>
          <w:lang w:val="en-US" w:eastAsia="zh-CN"/>
        </w:rPr>
      </w:pPr>
      <w:r>
        <w:rPr>
          <w:color w:val="auto"/>
          <w:sz w:val="32"/>
          <w:szCs w:val="32"/>
        </w:rPr>
        <w:t>带间断系数的弹性问题</w:t>
      </w:r>
    </w:p>
    <w:p>
      <w:pPr>
        <w:pStyle w:val="27"/>
      </w:pPr>
      <w:r>
        <w:t>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w:t>
      </w:r>
      <w:r>
        <w:br w:type="textWrapping"/>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sdt>
      <w:sdtPr>
        <w:id w:val="1"/>
        <w:docPartObj>
          <w:docPartGallery w:val="Table of Contents"/>
          <w:docPartUnique/>
        </w:docPartObj>
      </w:sdtPr>
      <w:sdtContent>
        <w:p>
          <w:pPr>
            <w:pStyle w:val="38"/>
          </w:pPr>
          <w:r>
            <w:t>Table of Contents</w:t>
          </w:r>
        </w:p>
        <w:p>
          <w:r>
            <w:fldChar w:fldCharType="begin"/>
          </w:r>
          <w:r>
            <w:instrText xml:space="preserve">TOC \o "1-3" \h \z \u</w:instrText>
          </w:r>
          <w:r>
            <w:fldChar w:fldCharType="separate"/>
          </w:r>
          <w:r>
            <w:fldChar w:fldCharType="end"/>
          </w:r>
        </w:p>
      </w:sdtContent>
    </w:sdt>
    <w:p>
      <w:pPr>
        <w:pStyle w:val="2"/>
      </w:pPr>
      <w:bookmarkStart w:id="0" w:name="引言"/>
    </w:p>
    <w:p>
      <w:pPr>
        <w:pStyle w:val="2"/>
      </w:pPr>
    </w:p>
    <w:p>
      <w:pPr>
        <w:pStyle w:val="2"/>
      </w:pPr>
    </w:p>
    <w:p>
      <w:pPr>
        <w:pStyle w:val="2"/>
      </w:pPr>
    </w:p>
    <w:p>
      <w:pPr>
        <w:pStyle w:val="2"/>
      </w:pPr>
    </w:p>
    <w:p>
      <w:pPr>
        <w:pStyle w:val="2"/>
      </w:pPr>
    </w:p>
    <w:p>
      <w:pPr>
        <w:pStyle w:val="2"/>
      </w:pPr>
    </w:p>
    <w:p>
      <w:pPr>
        <w:pStyle w:val="2"/>
      </w:pPr>
    </w:p>
    <w:p>
      <w:pPr>
        <w:pStyle w:val="2"/>
      </w:pPr>
    </w:p>
    <w:p>
      <w:pPr>
        <w:pStyle w:val="3"/>
      </w:pPr>
    </w:p>
    <w:p>
      <w:pPr>
        <w:pStyle w:val="2"/>
      </w:pPr>
    </w:p>
    <w:p>
      <w:pPr>
        <w:pStyle w:val="3"/>
      </w:pPr>
    </w:p>
    <w:p>
      <w:pPr>
        <w:pStyle w:val="2"/>
        <w:rPr>
          <w:rFonts w:hint="eastAsia" w:asciiTheme="majorEastAsia" w:hAnsiTheme="majorEastAsia" w:eastAsiaTheme="majorEastAsia" w:cstheme="majorEastAsia"/>
          <w:color w:val="auto"/>
          <w:shd w:val="clear" w:color="FFFFFF" w:fill="D9D9D9"/>
        </w:rPr>
      </w:pPr>
      <w:r>
        <w:rPr>
          <w:rFonts w:hint="eastAsia" w:asciiTheme="majorEastAsia" w:hAnsiTheme="majorEastAsia" w:eastAsiaTheme="majorEastAsia" w:cstheme="majorEastAsia"/>
          <w:color w:val="auto"/>
          <w:shd w:val="clear" w:color="FFFFFF" w:fill="D9D9D9"/>
          <w:lang w:val="en-US" w:eastAsia="zh-CN"/>
        </w:rPr>
        <w:t>1</w:t>
      </w:r>
      <w:r>
        <w:rPr>
          <w:rFonts w:hint="eastAsia" w:asciiTheme="majorEastAsia" w:hAnsiTheme="majorEastAsia" w:eastAsiaTheme="majorEastAsia" w:cstheme="majorEastAsia"/>
          <w:color w:val="auto"/>
          <w:shd w:val="clear" w:color="FFFFFF" w:fill="D9D9D9"/>
        </w:rPr>
        <w:t>引言</w:t>
      </w:r>
      <w:bookmarkEnd w:id="0"/>
    </w:p>
    <w:p>
      <w:pPr>
        <w:pStyle w:val="4"/>
        <w:rPr>
          <w:rFonts w:hint="eastAsia" w:asciiTheme="majorEastAsia" w:hAnsiTheme="majorEastAsia" w:eastAsiaTheme="majorEastAsia" w:cstheme="majorEastAsia"/>
          <w:color w:val="auto"/>
        </w:rPr>
      </w:pPr>
      <w:bookmarkStart w:id="1" w:name="研究背景"/>
      <w:r>
        <w:rPr>
          <w:rFonts w:hint="eastAsia" w:asciiTheme="majorEastAsia" w:hAnsiTheme="majorEastAsia" w:eastAsiaTheme="majorEastAsia" w:cstheme="majorEastAsia"/>
          <w:color w:val="auto"/>
          <w:lang w:val="en-US" w:eastAsia="zh-CN"/>
        </w:rPr>
        <w:t>1.1</w:t>
      </w:r>
      <w:r>
        <w:rPr>
          <w:rFonts w:hint="eastAsia" w:asciiTheme="majorEastAsia" w:hAnsiTheme="majorEastAsia" w:eastAsiaTheme="majorEastAsia" w:cstheme="majorEastAsia"/>
          <w:color w:val="auto"/>
        </w:rPr>
        <w:t>研究背景</w:t>
      </w:r>
      <w:bookmarkEnd w:id="1"/>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具有间断系数的方程成为交界面问题。这类问题起源于许多应用领域，例如2种不同材料或者相同材料在不同状态下物理机制的研究 </w:t>
      </w:r>
      <w:r>
        <w:rPr>
          <w:rFonts w:hint="eastAsia" w:asciiTheme="minorEastAsia" w:hAnsiTheme="minorEastAsia" w:eastAsiaTheme="minorEastAsia" w:cstheme="minorEastAsia"/>
          <w:vertAlign w:val="superscript"/>
        </w:rPr>
        <w:t>(邵文婷 2017)</w:t>
      </w:r>
      <w:r>
        <w:rPr>
          <w:rFonts w:hint="eastAsia" w:asciiTheme="minorEastAsia" w:hAnsiTheme="minorEastAsia" w:eastAsiaTheme="minorEastAsia" w:cstheme="minorEastAsia"/>
        </w:rPr>
        <w:t>、声音在水中的传递、海市蜃楼现象等，同时在数值模拟等场景中也有者大量的界面问题。</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平面弹性力学方程组是弹性力学中最基础、最常见的模型。当研究的弹性体形状和受力具有一定特点时，通过适当的简化处理，就可以归结为平面弹性问题 </w:t>
      </w:r>
      <w:r>
        <w:rPr>
          <w:rFonts w:hint="eastAsia" w:asciiTheme="minorEastAsia" w:hAnsiTheme="minorEastAsia" w:eastAsiaTheme="minorEastAsia" w:cstheme="minorEastAsia"/>
          <w:vertAlign w:val="superscript"/>
        </w:rPr>
        <w:t>(王兆清, 徐子康, and 李金 2018)</w:t>
      </w:r>
      <w:r>
        <w:rPr>
          <w:rFonts w:hint="eastAsia" w:asciiTheme="minorEastAsia" w:hAnsiTheme="minorEastAsia" w:eastAsiaTheme="minorEastAsia" w:cstheme="minorEastAsia"/>
        </w:rPr>
        <w:t>。 对于各向同性均匀介质的平面弹性问题，当材料的Lam</w:t>
      </w:r>
      <m:oMath>
        <m:acc>
          <m:accPr>
            <m:chr m:val="́"/>
            <m:ctrlPr>
              <w:rPr>
                <w:rFonts w:hint="eastAsia" w:ascii="DejaVu Math TeX Gyre" w:hAnsi="DejaVu Math TeX Gyre" w:eastAsiaTheme="minorEastAsia" w:cstheme="minorEastAsia"/>
              </w:rPr>
            </m:ctrlPr>
          </m:acc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acc>
      </m:oMath>
      <w:r>
        <w:rPr>
          <w:rFonts w:hint="eastAsia" w:asciiTheme="minorEastAsia" w:hAnsiTheme="minorEastAsia" w:eastAsiaTheme="minorEastAsia" w:cstheme="minorEastAsia"/>
        </w:rPr>
        <w:t>常数</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时，即对于几乎不可压介质，通常低阶的协调有限元解，往往不再收敛到原问题的解，或者达不到最优收敛阶，这就是闭锁现象</w:t>
      </w:r>
      <w:r>
        <w:rPr>
          <w:rFonts w:hint="eastAsia" w:asciiTheme="minorEastAsia" w:hAnsiTheme="minorEastAsia" w:eastAsiaTheme="minorEastAsia" w:cstheme="minorEastAsia"/>
          <w:vertAlign w:val="superscript"/>
        </w:rPr>
        <w:t>(陈绍春 and 肖留超 2007)</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为了消除（近）不可压缩弹性问题中遇到的锁定现象，国内外研究学者提出了多种有效的数值分析方法。根据型函数建立过程中是否需要网格剖分，这些数值方法可以分为两类：一类是有网格方法，这其中包括 高阶有限元法</w:t>
      </w:r>
      <w:r>
        <w:rPr>
          <w:rFonts w:hint="eastAsia" w:asciiTheme="minorEastAsia" w:hAnsiTheme="minorEastAsia" w:eastAsiaTheme="minorEastAsia" w:cstheme="minorEastAsia"/>
          <w:vertAlign w:val="superscript"/>
        </w:rPr>
        <w:t>(Peet and Fischer 2014)</w:t>
      </w:r>
      <w:r>
        <w:rPr>
          <w:rFonts w:hint="eastAsia" w:asciiTheme="minorEastAsia" w:hAnsiTheme="minorEastAsia" w:eastAsiaTheme="minorEastAsia" w:cstheme="minorEastAsia"/>
        </w:rPr>
        <w:t>、 混合有限元法</w:t>
      </w:r>
      <w:r>
        <w:rPr>
          <w:rFonts w:hint="eastAsia" w:asciiTheme="minorEastAsia" w:hAnsiTheme="minorEastAsia" w:eastAsiaTheme="minorEastAsia" w:cstheme="minorEastAsia"/>
          <w:vertAlign w:val="superscript"/>
        </w:rPr>
        <w:t>(Masud, Truster, and Bergman 2011)</w:t>
      </w:r>
      <w:r>
        <w:rPr>
          <w:rFonts w:hint="eastAsia" w:asciiTheme="minorEastAsia" w:hAnsiTheme="minorEastAsia" w:eastAsiaTheme="minorEastAsia" w:cstheme="minorEastAsia"/>
        </w:rPr>
        <w:t>、 增强有限元法</w:t>
      </w:r>
      <w:r>
        <w:rPr>
          <w:rFonts w:hint="eastAsia" w:asciiTheme="minorEastAsia" w:hAnsiTheme="minorEastAsia" w:eastAsiaTheme="minorEastAsia" w:cstheme="minorEastAsia"/>
          <w:vertAlign w:val="superscript"/>
        </w:rPr>
        <w:t>(Auricchio et al. 2005)</w:t>
      </w:r>
      <w:r>
        <w:rPr>
          <w:rFonts w:hint="eastAsia" w:asciiTheme="minorEastAsia" w:hAnsiTheme="minorEastAsia" w:eastAsiaTheme="minorEastAsia" w:cstheme="minorEastAsia"/>
        </w:rPr>
        <w:t>和 不连续Galerkin法</w:t>
      </w:r>
      <w:r>
        <w:rPr>
          <w:rFonts w:hint="eastAsia" w:asciiTheme="minorEastAsia" w:hAnsiTheme="minorEastAsia" w:eastAsiaTheme="minorEastAsia" w:cstheme="minorEastAsia"/>
          <w:vertAlign w:val="superscript"/>
        </w:rPr>
        <w:t>(Hansbo and Larson 2003)</w:t>
      </w:r>
      <w:r>
        <w:rPr>
          <w:rFonts w:hint="eastAsia" w:asciiTheme="minorEastAsia" w:hAnsiTheme="minorEastAsia" w:eastAsiaTheme="minorEastAsia" w:cstheme="minorEastAsia"/>
        </w:rPr>
        <w:t>等； 另一类是无网格方法，无网格方法又可分为弱形式无网格法和强形式的无网格方法</w:t>
      </w:r>
      <w:r>
        <w:rPr>
          <w:rFonts w:hint="eastAsia" w:asciiTheme="minorEastAsia" w:hAnsiTheme="minorEastAsia" w:eastAsiaTheme="minorEastAsia" w:cstheme="minorEastAsia"/>
          <w:vertAlign w:val="superscript"/>
        </w:rPr>
        <w:t>(王兆清, 徐子康, and 李金 2018)</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本文将通过数值实验的方法，考察对于具有间断系数的平面弹性问题，使用C-R元是否仍可以解除闭锁现象。</w:t>
      </w:r>
    </w:p>
    <w:p>
      <w:pPr>
        <w:pStyle w:val="4"/>
        <w:rPr>
          <w:rFonts w:hint="eastAsia" w:asciiTheme="majorEastAsia" w:hAnsiTheme="majorEastAsia" w:eastAsiaTheme="majorEastAsia" w:cstheme="majorEastAsia"/>
          <w:color w:val="auto"/>
        </w:rPr>
      </w:pPr>
      <w:bookmarkStart w:id="2" w:name="国内外研究现状"/>
      <w:r>
        <w:rPr>
          <w:rFonts w:hint="eastAsia" w:asciiTheme="majorEastAsia" w:hAnsiTheme="majorEastAsia" w:eastAsiaTheme="majorEastAsia" w:cstheme="majorEastAsia"/>
          <w:color w:val="auto"/>
          <w:lang w:val="en-US" w:eastAsia="zh-CN"/>
        </w:rPr>
        <w:t>1.2</w:t>
      </w:r>
      <w:r>
        <w:rPr>
          <w:rFonts w:hint="eastAsia" w:asciiTheme="majorEastAsia" w:hAnsiTheme="majorEastAsia" w:eastAsiaTheme="majorEastAsia" w:cstheme="majorEastAsia"/>
          <w:color w:val="auto"/>
        </w:rPr>
        <w:t>国内外研究现状</w:t>
      </w:r>
      <w:bookmarkEnd w:id="2"/>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1943年，R.W.Courant首次提出有限元法的核心思想。1956年，R.W.Clough等四位教授与工程师在科技期刊上发表一篇计算飞机机翼强度的论文，且把这种解法称之为刚性法(Stiffness)，是有限元法在工程学界上的开端。1960年，R.W.Clough教授发表的平面弹性论文中，“有限元法”这个名称被首次使用，同时也将有限元法扩展到土木工程上。1963年，Richard MacNeal博士与Robert Schwendler联手创办了MSC公司，并开发了第一个软件程序，名为SADSAM，即数字仿真模拟结构分析，标志着有限元方法(FEA)由理论向程序的转变，1964-1965年，O.C.Zienkiewicz等人发表关于利用极小位能原理和虚功原理，以新的思路推导出有限元法。</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我国有限元发展之路中较为著名的有：冯康（有限单元法理论），钱令希（余能定理），钱伟长（广义变分原理）等等。但是受限与当时的国际和国内环境，我国的学者在有限元方法上的进一步研究困难重重，很难跟上国际潮流，遗憾的被国外拉开距离。在之后的十年，伴随者国内有限元软件和有限元方法理论的诞生和发展，大型工程也逐渐使用有限元方法来计算，如水利、机械等多个领域，并且也都取得了不错的效果。上世纪90年代，国外的有限元软件大批量地涌入国内市场，涉及到各个领域。国外的学者专家也都进入各大学、工厂与企业进行宣传他们所掌握的技术和使用技巧，导致国内有限元发展更加困难。管理部门对有限元软件的认知上产生了偏差，对此失去了必要的支持，核心技术掌握在国外，所以至上世纪最后十几年里，国内自主技术创新的进度十分缓慢。但是进入21世纪后，国内自主知识产权的软件逐渐市场化，获得了一定的发展，同时也获得了国家对有限元技术的关注，逐渐走出低迷状态，有限元技术也不再仅仅停留在高校和企业中。</w:t>
      </w:r>
    </w:p>
    <w:p>
      <w:pPr>
        <w:pStyle w:val="2"/>
        <w:rPr>
          <w:rFonts w:hint="eastAsia" w:asciiTheme="majorEastAsia" w:hAnsiTheme="majorEastAsia" w:eastAsiaTheme="majorEastAsia" w:cstheme="majorEastAsia"/>
          <w:color w:val="auto"/>
        </w:rPr>
      </w:pPr>
      <w:bookmarkStart w:id="3" w:name="有限元理论"/>
      <w:r>
        <w:rPr>
          <w:rFonts w:hint="eastAsia" w:asciiTheme="majorEastAsia" w:hAnsiTheme="majorEastAsia" w:eastAsiaTheme="majorEastAsia" w:cstheme="majorEastAsia"/>
          <w:color w:val="auto"/>
          <w:lang w:val="en-US" w:eastAsia="zh-CN"/>
        </w:rPr>
        <w:t>2</w:t>
      </w:r>
      <w:r>
        <w:rPr>
          <w:rFonts w:hint="eastAsia" w:asciiTheme="majorEastAsia" w:hAnsiTheme="majorEastAsia" w:eastAsiaTheme="majorEastAsia" w:cstheme="majorEastAsia"/>
          <w:color w:val="auto"/>
        </w:rPr>
        <w:t>有限元理论</w:t>
      </w:r>
      <w:bookmarkEnd w:id="3"/>
    </w:p>
    <w:p>
      <w:pPr>
        <w:pStyle w:val="4"/>
        <w:rPr>
          <w:rFonts w:hint="eastAsia" w:asciiTheme="majorEastAsia" w:hAnsiTheme="majorEastAsia" w:eastAsiaTheme="majorEastAsia" w:cstheme="majorEastAsia"/>
          <w:color w:val="auto"/>
        </w:rPr>
      </w:pPr>
      <w:bookmarkStart w:id="4" w:name="sobolev空间"/>
      <w:r>
        <w:rPr>
          <w:rFonts w:hint="eastAsia" w:asciiTheme="majorEastAsia" w:hAnsiTheme="majorEastAsia" w:eastAsiaTheme="majorEastAsia" w:cstheme="majorEastAsia"/>
          <w:color w:val="auto"/>
          <w:lang w:val="en-US" w:eastAsia="zh-CN"/>
        </w:rPr>
        <w:t>2.1</w:t>
      </w:r>
      <w:r>
        <w:rPr>
          <w:rFonts w:hint="eastAsia" w:asciiTheme="majorEastAsia" w:hAnsiTheme="majorEastAsia" w:cstheme="majorEastAsia"/>
          <w:color w:val="auto"/>
          <w:lang w:val="en-US" w:eastAsia="zh-CN"/>
        </w:rPr>
        <w:t xml:space="preserve"> </w:t>
      </w:r>
      <w:r>
        <w:rPr>
          <w:rFonts w:hint="default" w:asciiTheme="majorAscii" w:hAnsiTheme="majorAscii" w:eastAsiaTheme="majorEastAsia" w:cstheme="majorEastAsia"/>
          <w:color w:val="auto"/>
        </w:rPr>
        <w:t>Sobolev</w:t>
      </w:r>
      <w:r>
        <w:rPr>
          <w:rFonts w:hint="eastAsia" w:asciiTheme="majorEastAsia" w:hAnsiTheme="majorEastAsia" w:eastAsiaTheme="majorEastAsia" w:cstheme="majorEastAsia"/>
          <w:color w:val="auto"/>
        </w:rPr>
        <w:t>空间</w:t>
      </w:r>
      <w:bookmarkEnd w:id="4"/>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假定 G 是有界平面区域，其边界 </w:t>
      </w:r>
      <m:oMath>
        <m:r>
          <m:rPr/>
          <w:rPr>
            <w:rFonts w:hint="eastAsia" w:ascii="DejaVu Math TeX Gyre" w:hAnsi="DejaVu Math TeX Gyre" w:eastAsiaTheme="minorEastAsia" w:cstheme="minorEastAsia"/>
          </w:rPr>
          <m:t>Γ</m:t>
        </m:r>
      </m:oMath>
      <w:r>
        <w:rPr>
          <w:rFonts w:hint="eastAsia" w:asciiTheme="minorEastAsia" w:hAnsiTheme="minorEastAsia" w:eastAsiaTheme="minorEastAsia" w:cstheme="minorEastAsia"/>
        </w:rPr>
        <w:t xml:space="preserve"> 是按段光滑的简单闭曲线，</w:t>
      </w:r>
      <m:oMath>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r>
          <m:rPr/>
          <w:rPr>
            <w:rFonts w:hint="eastAsia" w:ascii="DejaVu Math TeX Gyre" w:hAnsi="DejaVu Math TeX Gyre" w:eastAsiaTheme="minorEastAsia" w:cstheme="minorEastAsia"/>
          </w:rPr>
          <m:t>=G∪Γ</m:t>
        </m:r>
      </m:oMath>
      <w:r>
        <w:rPr>
          <w:rFonts w:hint="eastAsia" w:asciiTheme="minorEastAsia" w:hAnsiTheme="minorEastAsia" w:eastAsiaTheme="minorEastAsia" w:cstheme="minorEastAsia"/>
        </w:rPr>
        <w:t xml:space="preserve"> 是 G 的闭包。对于 </w:t>
      </w:r>
      <m:oMath>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oMath>
      <w:r>
        <w:rPr>
          <w:rFonts w:hint="eastAsia" w:asciiTheme="minorEastAsia" w:hAnsiTheme="minorEastAsia" w:eastAsiaTheme="minorEastAsia" w:cstheme="minorEastAsia"/>
        </w:rPr>
        <w:t xml:space="preserve"> 上的任一函数 u(x,y)，称集合(x,y) | u(x,y)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0, (x,y) </w:t>
      </w:r>
      <m:oMath>
        <m:r>
          <m:rPr/>
          <w:rPr>
            <w:rFonts w:hint="eastAsia" w:ascii="DejaVu Math TeX Gyre" w:hAnsi="DejaVu Math TeX Gyre" w:eastAsiaTheme="minorEastAsia" w:cstheme="minorEastAsia"/>
          </w:rPr>
          <m:t>∈</m:t>
        </m:r>
        <m:bar>
          <m:barPr>
            <m:pos m:val="top"/>
            <m:ctrlPr>
              <w:rPr>
                <w:rFonts w:hint="eastAsia" w:ascii="DejaVu Math TeX Gyre" w:hAnsi="DejaVu Math TeX Gyre" w:eastAsiaTheme="minorEastAsia" w:cstheme="minorEastAsia"/>
              </w:rPr>
            </m:ctrlPr>
          </m:bar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bar>
      </m:oMath>
      <w:r>
        <w:rPr>
          <w:rFonts w:hint="eastAsia" w:asciiTheme="minorEastAsia" w:hAnsiTheme="minorEastAsia" w:eastAsiaTheme="minorEastAsia" w:cstheme="minorEastAsia"/>
        </w:rPr>
        <w:t xml:space="preserve"> 的闭包为 u 的支集。如果 u 的支集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G 内，则说 u 于 G 具有紧致支集。具有紧致支集的函数必在边界 </w:t>
      </w:r>
      <m:oMath>
        <m:r>
          <m:rPr/>
          <w:rPr>
            <w:rFonts w:hint="eastAsia" w:ascii="DejaVu Math TeX Gyre" w:hAnsi="DejaVu Math TeX Gyre" w:eastAsiaTheme="minorEastAsia" w:cstheme="minorEastAsia"/>
          </w:rPr>
          <m:t>Γ</m:t>
        </m:r>
      </m:oMath>
      <w:r>
        <w:rPr>
          <w:rFonts w:hint="eastAsia" w:asciiTheme="minorEastAsia" w:hAnsiTheme="minorEastAsia" w:eastAsiaTheme="minorEastAsia" w:cstheme="minorEastAsia"/>
        </w:rPr>
        <w:t xml:space="preserve"> 的某一邻域内恒等于零</w:t>
      </w:r>
      <w:r>
        <w:rPr>
          <w:rFonts w:hint="eastAsia" w:asciiTheme="minorEastAsia" w:hAnsiTheme="minorEastAsia" w:eastAsiaTheme="minorEastAsia" w:cstheme="minorEastAsia"/>
          <w:vertAlign w:val="superscript"/>
        </w:rPr>
        <w:t>(李荣华 2007)</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用 </w:t>
      </w:r>
      <m:oMath>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表示 G 上无穷次可微并具有紧致支集的函数类，</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 是定义在 G 上平方可积的可测函数空间，其内积和范数分别为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(f,g)=</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gdxdy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||f||=</m:t>
                </m:r>
                <m:rad>
                  <m:radPr>
                    <m:degHide m:val="1"/>
                    <m:ctrlPr>
                      <w:rPr>
                        <w:rFonts w:hint="eastAsia" w:ascii="DejaVu Math TeX Gyre" w:hAnsi="DejaVu Math TeX Gyre" w:eastAsiaTheme="minorEastAsia" w:cstheme="minorEastAsia"/>
                      </w:rPr>
                    </m:ctrlPr>
                  </m:radPr>
                  <m:deg>
                    <m:ctrlPr>
                      <w:rPr>
                        <w:rFonts w:hint="eastAsia" w:ascii="DejaVu Math TeX Gyre" w:hAnsi="DejaVu Math TeX Gyre" w:eastAsiaTheme="minorEastAsia" w:cstheme="minorEastAsia"/>
                      </w:rPr>
                    </m:ctrlPr>
                  </m:deg>
                  <m:e>
                    <m:r>
                      <m:rPr/>
                      <w:rPr>
                        <w:rFonts w:hint="eastAsia" w:ascii="DejaVu Math TeX Gyre" w:hAnsi="DejaVu Math TeX Gyre" w:eastAsiaTheme="minorEastAsia" w:cstheme="minorEastAsia"/>
                      </w:rPr>
                      <m:t>(f,f)</m:t>
                    </m:r>
                    <m:ctrlPr>
                      <w:rPr>
                        <w:rFonts w:hint="eastAsia" w:ascii="DejaVu Math TeX Gyre" w:hAnsi="DejaVu Math TeX Gyre" w:eastAsiaTheme="minorEastAsia" w:cstheme="minorEastAsia"/>
                      </w:rPr>
                    </m:ctrlPr>
                  </m:e>
                </m:rad>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dxdy</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den>
                    </m:f>
                    <m:ctrlPr>
                      <w:rPr>
                        <w:rFonts w:hint="eastAsia" w:ascii="DejaVu Math TeX Gyre" w:hAnsi="DejaVu Math TeX Gyre" w:eastAsiaTheme="minorEastAsia" w:cstheme="minorEastAsia"/>
                      </w:rPr>
                    </m:ctrlPr>
                  </m:sup>
                </m:sSup>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 </w:t>
      </w:r>
      <m:oMath>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，如果存在g,h </w:t>
      </w:r>
      <m:oMath>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，使等式</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φdxdy=−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dxdy</m:t>
                </m:r>
                <m:ctrlPr>
                  <w:rPr>
                    <w:rFonts w:hint="eastAsia" w:ascii="DejaVu Math TeX Gyre" w:hAnsi="DejaVu Math TeX Gyre" w:eastAsiaTheme="minorEastAsia" w:cstheme="minorEastAsia"/>
                  </w:rPr>
                </m:ctrlPr>
              </m:e>
            </m:m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φdxdy=−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dxdy</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对任意的 </w:t>
      </w:r>
      <m:oMath>
        <m:r>
          <m:rPr/>
          <w:rPr>
            <w:rFonts w:hint="eastAsia" w:ascii="DejaVu Math TeX Gyre" w:hAnsi="DejaVu Math TeX Gyre" w:eastAsiaTheme="minorEastAsia" w:cstheme="minorEastAsia"/>
          </w:rPr>
          <m:t>φ∈</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成立，则说 f 对 x 的一阶广义导数 g 和对 y 的一阶导数 h，记作</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w:t>
      </w:r>
    </w:p>
    <w:p>
      <w:pPr>
        <w:pStyle w:val="3"/>
        <w:rPr>
          <w:rFonts w:hint="eastAsia" w:asciiTheme="minorEastAsia" w:hAnsiTheme="minorEastAsia" w:eastAsiaTheme="minorEastAsia" w:cstheme="minorEastAsia"/>
        </w:rPr>
      </w:pPr>
      <m:oMathPara>
        <m:oMathParaPr>
          <m:jc m:val="center"/>
        </m:oMathParaP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(G)={f(x,y)|f,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其中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是 f 的广义导数。与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 xml:space="preserve"> 引入内积</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(f,g</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fg+</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]dxdy</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和范数</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ad>
            <m:radPr>
              <m:degHide m:val="1"/>
              <m:ctrlPr>
                <w:rPr>
                  <w:rFonts w:hint="eastAsia" w:ascii="DejaVu Math TeX Gyre" w:hAnsi="DejaVu Math TeX Gyre" w:eastAsiaTheme="minorEastAsia" w:cstheme="minorEastAsia"/>
                </w:rPr>
              </m:ctrlPr>
            </m:radPr>
            <m:deg>
              <m:ctrlPr>
                <w:rPr>
                  <w:rFonts w:hint="eastAsia" w:ascii="DejaVu Math TeX Gyre" w:hAnsi="DejaVu Math TeX Gyre" w:eastAsiaTheme="minorEastAsia" w:cstheme="minorEastAsia"/>
                </w:rPr>
              </m:ctrlPr>
            </m:deg>
            <m:e>
              <m:r>
                <m:rPr/>
                <w:rPr>
                  <w:rFonts w:hint="eastAsia" w:ascii="DejaVu Math TeX Gyre" w:hAnsi="DejaVu Math TeX Gyre" w:eastAsiaTheme="minorEastAsia" w:cstheme="minorEastAsia"/>
                </w:rPr>
                <m:t>(f,f)</m:t>
              </m:r>
              <m:ctrlPr>
                <w:rPr>
                  <w:rFonts w:hint="eastAsia" w:ascii="DejaVu Math TeX Gyre" w:hAnsi="DejaVu Math TeX Gyre" w:eastAsiaTheme="minorEastAsia" w:cstheme="minorEastAsia"/>
                </w:rPr>
              </m:ctrlPr>
            </m:e>
          </m:rad>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|f</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]dxdy</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den>
              </m:f>
              <m:ctrlPr>
                <w:rPr>
                  <w:rFonts w:hint="eastAsia" w:ascii="DejaVu Math TeX Gyre" w:hAnsi="DejaVu Math TeX Gyre" w:eastAsiaTheme="minorEastAsia" w:cstheme="minorEastAsia"/>
                </w:rPr>
              </m:ctrlPr>
            </m:sup>
          </m:sSup>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则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是 Hilbert 空间，称之为 Sobolev 空间。</w:t>
      </w:r>
    </w:p>
    <w:p>
      <w:pPr>
        <w:pStyle w:val="4"/>
        <w:rPr>
          <w:rFonts w:hint="eastAsia" w:asciiTheme="majorEastAsia" w:hAnsiTheme="majorEastAsia" w:eastAsiaTheme="majorEastAsia" w:cstheme="majorEastAsia"/>
          <w:color w:val="auto"/>
        </w:rPr>
      </w:pPr>
      <w:bookmarkStart w:id="5" w:name="误差估计"/>
      <w:r>
        <w:rPr>
          <w:rFonts w:hint="eastAsia" w:asciiTheme="majorEastAsia" w:hAnsiTheme="majorEastAsia" w:eastAsiaTheme="majorEastAsia" w:cstheme="majorEastAsia"/>
          <w:color w:val="auto"/>
          <w:lang w:val="en-US" w:eastAsia="zh-CN"/>
        </w:rPr>
        <w:t>2.2</w:t>
      </w:r>
      <w:r>
        <w:rPr>
          <w:rFonts w:hint="eastAsia" w:asciiTheme="majorEastAsia" w:hAnsiTheme="majorEastAsia" w:eastAsiaTheme="majorEastAsia" w:cstheme="majorEastAsia"/>
          <w:color w:val="auto"/>
        </w:rPr>
        <w:t>误差估计</w:t>
      </w:r>
      <w:bookmarkEnd w:id="5"/>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假设</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是一个凸多边形区域，并且</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or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中任意一个为空。对于纯位移问题(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)，只考虑齐次边界条件。</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令</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是</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三角划分的一个非退化族。对于纯位移问题(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),我们使用有限元空间</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并且对于纯牵引力问题(</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)，使用</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b/>
        </w:rPr>
        <w:t>Theorem</w:t>
      </w:r>
      <w:r>
        <w:rPr>
          <w:rFonts w:hint="eastAsia" w:asciiTheme="minorEastAsia" w:hAnsiTheme="minorEastAsia" w:eastAsiaTheme="minorEastAsia" w:cstheme="minorEastAsia"/>
          <w:b/>
          <w:vertAlign w:val="superscript"/>
        </w:rPr>
        <w:t>(Brenner, Scott, and Scott 2008)</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rPr>
        <w:t xml:space="preserve"> 令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满足纯位移问题，并且</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满足</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则存在一个正常数</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使得</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   ∥u−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ℎ∥u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b/>
        </w:rPr>
        <w:t>Theorem</w:t>
      </w:r>
      <w:r>
        <w:rPr>
          <w:rFonts w:hint="eastAsia" w:asciiTheme="minorEastAsia" w:hAnsiTheme="minorEastAsia" w:eastAsiaTheme="minorEastAsia" w:cstheme="minorEastAsia"/>
          <w:b/>
          <w:vertAlign w:val="superscript"/>
        </w:rPr>
        <w:t>(Brenner, Scott, and Scott 2008)</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rPr>
        <w:t xml:space="preserve"> 令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满足纯牵引力问题。令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满足</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⋅νds ∀ν∈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则存在一个正常数</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使得</w:t>
      </w:r>
      <w:r>
        <w:rPr>
          <w:rFonts w:hint="eastAsia" w:asciiTheme="minorEastAsia" w:hAnsiTheme="minorEastAsia" w:eastAsiaTheme="minorEastAsia" w:cstheme="minorEastAsia"/>
          <w:vertAlign w:val="superscript"/>
        </w:rPr>
        <w:t>(Brenner, Scott, and Scott 2008)</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(μ,λ)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ℎ∥u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4"/>
        <w:rPr>
          <w:rFonts w:hint="eastAsia" w:asciiTheme="majorEastAsia" w:hAnsiTheme="majorEastAsia" w:eastAsiaTheme="majorEastAsia" w:cstheme="majorEastAsia"/>
          <w:color w:val="auto"/>
        </w:rPr>
      </w:pPr>
      <w:bookmarkStart w:id="6" w:name="闭锁现象"/>
      <w:r>
        <w:rPr>
          <w:rFonts w:hint="eastAsia" w:asciiTheme="majorEastAsia" w:hAnsiTheme="majorEastAsia" w:eastAsiaTheme="majorEastAsia" w:cstheme="majorEastAsia"/>
          <w:color w:val="auto"/>
          <w:lang w:val="en-US" w:eastAsia="zh-CN"/>
        </w:rPr>
        <w:t>2.3</w:t>
      </w:r>
      <w:r>
        <w:rPr>
          <w:rFonts w:hint="eastAsia" w:asciiTheme="majorEastAsia" w:hAnsiTheme="majorEastAsia" w:eastAsiaTheme="majorEastAsia" w:cstheme="majorEastAsia"/>
          <w:color w:val="auto"/>
        </w:rPr>
        <w:t>闭锁现象</w:t>
      </w:r>
      <w:bookmarkEnd w:id="6"/>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对于固定的 </w:t>
      </w:r>
      <m:oMath>
        <m:r>
          <m:rPr/>
          <w:rPr>
            <w:rFonts w:hint="eastAsia" w:ascii="DejaVu Math TeX Gyre" w:hAnsi="DejaVu Math TeX Gyre" w:eastAsiaTheme="minorEastAsia" w:cstheme="minorEastAsia"/>
          </w:rPr>
          <m:t>μ</m:t>
        </m:r>
      </m:oMath>
      <w:r>
        <w:rPr>
          <w:rFonts w:hint="eastAsia" w:asciiTheme="minorEastAsia" w:hAnsiTheme="minorEastAsia" w:eastAsiaTheme="minorEastAsia" w:cstheme="minorEastAsia"/>
        </w:rPr>
        <w:t xml:space="preserve"> 和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，以上定理给出了弹性问题令人满意近似的有限元近似。但是这些有限元方法的性能随着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趋向于 </w:t>
      </w:r>
      <m:oMath>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而变差。这就是所谓的锁定现象</w:t>
      </w:r>
      <w:r>
        <w:rPr>
          <w:rFonts w:hint="eastAsia" w:asciiTheme="minorEastAsia" w:hAnsiTheme="minorEastAsia" w:eastAsiaTheme="minorEastAsia" w:cstheme="minorEastAsia"/>
          <w:vertAlign w:val="superscript"/>
        </w:rPr>
        <w:t>(Brenner, Scott, and Scott 2008)</w:t>
      </w:r>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令 </w:t>
      </w:r>
      <m:oMath>
        <m:r>
          <m:rPr/>
          <w:rPr>
            <w:rFonts w:hint="eastAsia" w:ascii="DejaVu Math TeX Gyre" w:hAnsi="DejaVu Math TeX Gyre" w:eastAsiaTheme="minorEastAsia" w:cstheme="minorEastAsia"/>
          </w:rPr>
          <m:t>Ω=(0,1)×(0,1)</m:t>
        </m:r>
      </m:oMath>
      <w:r>
        <w:rPr>
          <w:rFonts w:hint="eastAsia" w:asciiTheme="minorEastAsia" w:hAnsiTheme="minorEastAsia" w:eastAsiaTheme="minorEastAsia" w:cstheme="minorEastAsia"/>
        </w:rPr>
        <w:t xml:space="preserve">. 考虑 </w:t>
      </w:r>
      <m:oMath>
        <m:r>
          <m:rPr/>
          <w:rPr>
            <w:rFonts w:hint="eastAsia" w:ascii="DejaVu Math TeX Gyre" w:hAnsi="DejaVu Math TeX Gyre" w:eastAsiaTheme="minorEastAsia" w:cstheme="minorEastAsia"/>
          </w:rPr>
          <m:t>μ=1</m:t>
        </m:r>
      </m:oMath>
      <w:r>
        <w:rPr>
          <w:rFonts w:hint="eastAsia" w:asciiTheme="minorEastAsia" w:hAnsiTheme="minorEastAsia" w:eastAsiaTheme="minorEastAsia" w:cstheme="minorEastAsia"/>
        </w:rPr>
        <w:t xml:space="preserve"> 时的纯位移边值问题:</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div{2ϵ(</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)+λtr(ϵ(</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))δ}=f in Ω</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     </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注意给定的 f ，当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w:t>
      </w:r>
      <m:oMath>
        <m:r>
          <m:rPr/>
          <w:rPr>
            <w:rFonts w:hint="eastAsia" w:ascii="DejaVu Math TeX Gyre" w:hAnsi="DejaVu Math TeX Gyre" w:eastAsiaTheme="minorEastAsia" w:cstheme="minorEastAsia"/>
          </w:rPr>
          <m:t>∥div</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oMath>
      <w:r>
        <w:rPr>
          <w:rFonts w:hint="eastAsia" w:asciiTheme="minorEastAsia" w:hAnsiTheme="minorEastAsia" w:eastAsiaTheme="minorEastAsia" w:cstheme="minorEastAsia"/>
        </w:rPr>
        <w:t xml:space="preserve">.换句话说，我们正在处理一种几乎不可能压缩的弹性材料。为了强调对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的依赖，将应力张量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和 变分形式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(ν,ω)</m:t>
        </m:r>
      </m:oMath>
      <w:r>
        <w:rPr>
          <w:rFonts w:hint="eastAsia" w:asciiTheme="minorEastAsia" w:hAnsiTheme="minorEastAsia" w:eastAsiaTheme="minorEastAsia" w:cstheme="minorEastAsia"/>
        </w:rPr>
        <w:t xml:space="preserve"> 表示为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(ν)=2ϵ(ν)+λtr(ϵ(ν))δ</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(ν,ω)=</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2ϵ(ν):ϵ(ω)+λdivνdivω}dx.</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令 </w:t>
      </w:r>
      <m:oMath>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 </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(图 1) 的一个规则三角剖分。对于每一个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，定义 </w:t>
      </w:r>
      <m:oMath>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为以下方程组的特解</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(u)]⋅νdx ∀ν∈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定义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box>
            <m:boxPr>
              <m:opEmu m:val="1"/>
              <m:ctrlPr>
                <w:rPr>
                  <w:rFonts w:hint="eastAsia" w:ascii="DejaVu Math TeX Gyre" w:hAnsi="DejaVu Math TeX Gyre" w:eastAsiaTheme="minorEastAsia" w:cstheme="minorEastAsia"/>
                </w:rPr>
              </m:ctrlPr>
            </m:box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box>
          <m:r>
            <m:rPr/>
            <w:rPr>
              <w:rFonts w:hint="eastAsia" w:ascii="DejaVu Math TeX Gyre" w:hAnsi="DejaVu Math TeX Gyre" w:eastAsiaTheme="minorEastAsia" w:cstheme="minorEastAsia"/>
            </w:rPr>
            <m:t>sup{</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|u−</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p>
              </m:sSub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:0≠u∈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则存在一个与 h 无关的正常数 C 使得</w:t>
      </w:r>
      <w:r>
        <w:rPr>
          <w:rFonts w:hint="eastAsia" w:asciiTheme="minorEastAsia" w:hAnsiTheme="minorEastAsia" w:eastAsiaTheme="minorEastAsia" w:cstheme="minorEastAsia"/>
          <w:vertAlign w:val="superscript"/>
        </w:rPr>
        <w:t>(Brenner, Scott, and Scott 2008)</w:t>
      </w:r>
    </w:p>
    <w:p>
      <w:pPr>
        <w:pStyle w:val="3"/>
        <w:rPr>
          <w:rFonts w:hint="eastAsia" w:asciiTheme="minorEastAsia" w:hAnsiTheme="minorEastAsia" w:eastAsiaTheme="minorEastAsia" w:cstheme="minorEastAsia"/>
        </w:rPr>
      </w:pPr>
      <m:oMathPara>
        <m:oMathParaPr>
          <m:jc m:val="center"/>
        </m:oMathParaPr>
        <m:oMath>
          <m:limLow>
            <m:limLowPr>
              <m:ctrlPr>
                <w:rPr>
                  <w:rFonts w:hint="eastAsia" w:ascii="DejaVu Math TeX Gyre" w:hAnsi="DejaVu Math TeX Gyre" w:eastAsiaTheme="minorEastAsia" w:cstheme="minorEastAsia"/>
                </w:rPr>
              </m:ctrlPr>
            </m:limLowPr>
            <m:e>
              <m:r>
                <m:rPr>
                  <m:nor/>
                  <m:sty m:val="p"/>
                </m:rPr>
                <w:rPr>
                  <w:rFonts w:hint="eastAsia" w:ascii="DejaVu Math TeX Gyre" w:hAnsi="DejaVu Math TeX Gyre" w:eastAsiaTheme="minorEastAsia" w:cstheme="minorEastAsia"/>
                  <w:b w:val="0"/>
                  <w:i w:val="0"/>
                </w:rPr>
                <m:t>lim</m:t>
              </m:r>
              <m:ctrlPr>
                <w:rPr>
                  <w:rFonts w:hint="eastAsia" w:ascii="DejaVu Math TeX Gyre" w:hAnsi="DejaVu Math TeX Gyre" w:eastAsiaTheme="minorEastAsia" w:cstheme="minorEastAsia"/>
                </w:rPr>
              </m:ctrlPr>
            </m:e>
            <m:lim>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lim>
          </m:limLow>
          <m:r>
            <m:rPr>
              <m:nor/>
              <m:sty m:val="p"/>
            </m:rPr>
            <w:rPr>
              <w:rFonts w:hint="eastAsia" w:ascii="DejaVu Math TeX Gyre" w:hAnsi="DejaVu Math TeX Gyre" w:eastAsiaTheme="minorEastAsia" w:cstheme="minorEastAsia"/>
              <w:b w:val="0"/>
              <w:i w:val="0"/>
            </w:rPr>
            <m:t>inf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≥C.</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式 $\eqref{ab}$ 意味着：无论 h 取多小，只要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足够大，我们都能找到 </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使得相对误差</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/∥div</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以一个与 h 无关的常数为下界。换句话说，有限元方法的性能将会随着 </w:t>
      </w:r>
      <m:oMath>
        <m:r>
          <m:rPr/>
          <w:rPr>
            <w:rFonts w:hint="eastAsia" w:ascii="DejaVu Math TeX Gyre" w:hAnsi="DejaVu Math TeX Gyre" w:eastAsiaTheme="minorEastAsia" w:cstheme="minorEastAsia"/>
          </w:rPr>
          <m:t>λ</m:t>
        </m:r>
      </m:oMath>
      <w:r>
        <w:rPr>
          <w:rFonts w:hint="eastAsia" w:asciiTheme="minorEastAsia" w:hAnsiTheme="minorEastAsia" w:eastAsiaTheme="minorEastAsia" w:cstheme="minorEastAsia"/>
        </w:rPr>
        <w:t xml:space="preserve"> 变大而变坏。</w:t>
      </w:r>
    </w:p>
    <w:p>
      <w:pPr>
        <w:pStyle w:val="4"/>
        <w:rPr>
          <w:rFonts w:hint="eastAsia" w:asciiTheme="majorEastAsia" w:hAnsiTheme="majorEastAsia" w:eastAsiaTheme="majorEastAsia" w:cstheme="majorEastAsia"/>
          <w:color w:val="auto"/>
        </w:rPr>
      </w:pPr>
      <w:bookmarkStart w:id="7" w:name="剖分与基函数"/>
      <w:r>
        <w:rPr>
          <w:rFonts w:hint="eastAsia" w:asciiTheme="majorEastAsia" w:hAnsiTheme="majorEastAsia" w:eastAsiaTheme="majorEastAsia" w:cstheme="majorEastAsia"/>
          <w:color w:val="auto"/>
          <w:lang w:val="en-US" w:eastAsia="zh-CN"/>
        </w:rPr>
        <w:t>2.4</w:t>
      </w:r>
      <w:r>
        <w:rPr>
          <w:rFonts w:hint="eastAsia" w:asciiTheme="majorEastAsia" w:hAnsiTheme="majorEastAsia" w:eastAsiaTheme="majorEastAsia" w:cstheme="majorEastAsia"/>
          <w:color w:val="auto"/>
        </w:rPr>
        <w:t>剖分与基函数</w:t>
      </w:r>
      <w:bookmarkEnd w:id="7"/>
    </w:p>
    <w:p>
      <w:pPr>
        <w:pStyle w:val="5"/>
        <w:rPr>
          <w:rFonts w:hint="eastAsia" w:asciiTheme="majorEastAsia" w:hAnsiTheme="majorEastAsia" w:eastAsiaTheme="majorEastAsia" w:cstheme="majorEastAsia"/>
          <w:color w:val="auto"/>
        </w:rPr>
      </w:pPr>
      <w:bookmarkStart w:id="8" w:name="剖分"/>
      <w:r>
        <w:rPr>
          <w:rFonts w:hint="eastAsia" w:asciiTheme="majorEastAsia" w:hAnsiTheme="majorEastAsia" w:eastAsiaTheme="majorEastAsia" w:cstheme="majorEastAsia"/>
          <w:color w:val="auto"/>
          <w:lang w:val="en-US" w:eastAsia="zh-CN"/>
        </w:rPr>
        <w:t>2.4.1</w:t>
      </w:r>
      <w:r>
        <w:rPr>
          <w:rFonts w:hint="eastAsia" w:asciiTheme="majorEastAsia" w:hAnsiTheme="majorEastAsia" w:eastAsiaTheme="majorEastAsia" w:cstheme="majorEastAsia"/>
          <w:color w:val="auto"/>
        </w:rPr>
        <w:t>剖分</w:t>
      </w:r>
      <w:bookmarkEnd w:id="8"/>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对正方形区域 </w:t>
      </w:r>
      <m:oMath>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按图2方式剖分，并对节点和单元进行编号，各节点坐标为</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i=0, ... , n，</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设基函数为</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m:oMathPara>
    </w:p>
    <w:p>
      <w:pPr>
        <w:pStyle w:val="24"/>
        <w:rPr>
          <w:rFonts w:hint="eastAsia" w:asciiTheme="minorEastAsia" w:hAnsiTheme="minorEastAsia" w:eastAsiaTheme="minorEastAsia" w:cstheme="minorEastAsia"/>
        </w:rPr>
      </w:p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为线性元，以下得到其在各单元上表达式。</w:t>
      </w:r>
    </w:p>
    <w:p>
      <w:pPr>
        <w:pStyle w:val="5"/>
        <w:rPr>
          <w:rFonts w:hint="eastAsia" w:asciiTheme="majorEastAsia" w:hAnsiTheme="majorEastAsia" w:eastAsiaTheme="majorEastAsia" w:cstheme="majorEastAsia"/>
          <w:color w:val="auto"/>
        </w:rPr>
      </w:pPr>
      <w:bookmarkStart w:id="9" w:name="线性元"/>
      <w:r>
        <w:rPr>
          <w:rFonts w:hint="eastAsia" w:asciiTheme="majorEastAsia" w:hAnsiTheme="majorEastAsia" w:eastAsiaTheme="majorEastAsia" w:cstheme="majorEastAsia"/>
          <w:color w:val="auto"/>
          <w:lang w:val="en-US" w:eastAsia="zh-CN"/>
        </w:rPr>
        <w:t>2.4.2</w:t>
      </w:r>
      <w:r>
        <w:rPr>
          <w:rFonts w:hint="eastAsia" w:asciiTheme="majorEastAsia" w:hAnsiTheme="majorEastAsia" w:eastAsiaTheme="majorEastAsia" w:cstheme="majorEastAsia"/>
          <w:color w:val="auto"/>
        </w:rPr>
        <w:t>线性元</w:t>
      </w:r>
      <w:bookmarkEnd w:id="9"/>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如图3，设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是以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为顶点的任意三角型元，面积为S。在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内任取一点p，坐标为</w:t>
      </w:r>
      <m:oMath>
        <m:r>
          <m:rPr/>
          <w:rPr>
            <w:rFonts w:hint="eastAsia" w:ascii="DejaVu Math TeX Gyre" w:hAnsi="DejaVu Math TeX Gyre" w:eastAsiaTheme="minorEastAsia" w:cstheme="minorEastAsia"/>
          </w:rPr>
          <m:t>(x,y)</m:t>
        </m:r>
      </m:oMath>
      <w:r>
        <w:rPr>
          <w:rFonts w:hint="eastAsia" w:asciiTheme="minorEastAsia" w:hAnsiTheme="minorEastAsia" w:eastAsiaTheme="minorEastAsia" w:cstheme="minorEastAsia"/>
        </w:rPr>
        <w:t xml:space="preserve">。过p点作与三个顶点的连线，将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分成三个三角形: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,p)</m:t>
        </m:r>
      </m:oMath>
      <w:r>
        <w:rPr>
          <w:rFonts w:hint="eastAsia" w:asciiTheme="minorEastAsia" w:hAnsiTheme="minorEastAsia" w:eastAsiaTheme="minorEastAsia" w:cstheme="minorEastAsia"/>
        </w:rPr>
        <w:t>，其面积分别为</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vertAlign w:val="superscript"/>
        </w:rPr>
        <w:t>(李荣华 2007)</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显然</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=S</m:t>
        </m:r>
      </m:oMath>
      <w:r>
        <w:rPr>
          <w:rFonts w:hint="eastAsia" w:asciiTheme="minorEastAsia" w:hAnsiTheme="minorEastAsia" w:eastAsiaTheme="minorEastAsia" w:cstheme="minorEastAsia"/>
        </w:rPr>
        <w:t>，令</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S</m:t>
              </m:r>
              <m:ctrlPr>
                <w:rPr>
                  <w:rFonts w:hint="eastAsia" w:ascii="DejaVu Math TeX Gyre" w:hAnsi="DejaVu Math TeX Gyre" w:eastAsiaTheme="minorEastAsia" w:cstheme="minorEastAsia"/>
                </w:rPr>
              </m:ctrlPr>
            </m:den>
          </m:f>
        </m:oMath>
      </m:oMathPara>
    </w:p>
    <w:p>
      <w:pPr>
        <w:pStyle w:val="24"/>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w:t>
      </w:r>
    </w:p>
    <w:p>
      <w:pPr>
        <w:pStyle w:val="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1, x=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所以在此区间上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L</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，即。</w:t>
      </w:r>
    </w:p>
    <w:p>
      <w:pPr>
        <w:pStyle w:val="3"/>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f>
                      <m:fPr>
                        <m:ctrlPr>
                          <w:rPr>
                            <w:rFonts w:hint="eastAsia" w:ascii="DejaVu Math TeX Gyre" w:hAnsi="DejaVu Math TeX Gyre" w:eastAsiaTheme="minorEastAsia" w:cstheme="minorEastAsia"/>
                          </w:rPr>
                        </m:ctrlPr>
                      </m:fPr>
                      <m:num>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num>
                      <m:den>
                        <m:r>
                          <m:rPr/>
                          <w:rPr>
                            <w:rFonts w:hint="eastAsia" w:ascii="DejaVu Math TeX Gyre" w:hAnsi="DejaVu Math TeX Gyre" w:eastAsiaTheme="minorEastAsia" w:cstheme="minorEastAsia"/>
                          </w:rPr>
                          <m:t>2S</m:t>
                        </m:r>
                        <m:ctrlPr>
                          <w:rPr>
                            <w:rFonts w:hint="eastAsia" w:ascii="DejaVu Math TeX Gyre" w:hAnsi="DejaVu Math TeX Gyre" w:eastAsiaTheme="minorEastAsia" w:cstheme="minorEastAsia"/>
                          </w:rPr>
                        </m:ctrlPr>
                      </m:den>
                    </m:f>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5"/>
        <w:rPr>
          <w:rFonts w:hint="eastAsia" w:asciiTheme="majorEastAsia" w:hAnsiTheme="majorEastAsia" w:eastAsiaTheme="majorEastAsia" w:cstheme="majorEastAsia"/>
          <w:color w:val="auto"/>
        </w:rPr>
      </w:pPr>
      <w:bookmarkStart w:id="10" w:name="cr元"/>
      <w:r>
        <w:rPr>
          <w:rFonts w:hint="eastAsia" w:asciiTheme="majorEastAsia" w:hAnsiTheme="majorEastAsia" w:eastAsiaTheme="majorEastAsia" w:cstheme="majorEastAsia"/>
          <w:color w:val="auto"/>
          <w:lang w:val="en-US" w:eastAsia="zh-CN"/>
        </w:rPr>
        <w:t xml:space="preserve">2.4.3 </w:t>
      </w:r>
      <w:r>
        <w:rPr>
          <w:rFonts w:hint="eastAsia" w:asciiTheme="majorEastAsia" w:hAnsiTheme="majorEastAsia" w:eastAsiaTheme="majorEastAsia" w:cstheme="majorEastAsia"/>
          <w:color w:val="auto"/>
        </w:rPr>
        <w:t>CR元</w:t>
      </w:r>
      <w:bookmarkEnd w:id="10"/>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如图4，设三角形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是以 </w:t>
      </w:r>
      <m:oMath>
        <m:r>
          <m:rPr/>
          <w:rPr>
            <w:rFonts w:hint="eastAsia" w:ascii="DejaVu Math TeX Gyre" w:hAnsi="DejaVu Math TeX Gyre" w:eastAsiaTheme="minorEastAsia" w:cstheme="minorEastAsia"/>
          </w:rPr>
          <m:t>q0,q1,q2</m:t>
        </m:r>
      </m:oMath>
      <w:r>
        <w:rPr>
          <w:rFonts w:hint="eastAsia" w:asciiTheme="minorEastAsia" w:hAnsiTheme="minorEastAsia" w:eastAsiaTheme="minorEastAsia" w:cstheme="minorEastAsia"/>
        </w:rPr>
        <w:t xml:space="preserve"> 为顶点的任意三角形元，</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为其三条边的中点，其坐标分别为</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设三角形 </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q</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 xml:space="preserve"> 上的CR元为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x+</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, i=0,1,2</m:t>
          </m:r>
        </m:oMath>
      </m:oMathPara>
    </w:p>
    <w:p>
      <w:pPr>
        <w:pStyle w:val="24"/>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1, i=j</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0, i≠j</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r>
            <m:rPr/>
            <w:rPr>
              <w:rFonts w:hint="eastAsia" w:ascii="DejaVu Math TeX Gyre" w:hAnsi="DejaVu Math TeX Gyre" w:eastAsiaTheme="minorEastAsia" w:cstheme="minorEastAsia"/>
            </w:rPr>
            <m:t>, i,j=0,1,2</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设</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d>
            <m:dPr>
              <m:begChr m:val="["/>
              <m:endChr m:val="]"/>
              <m:ctrlPr>
                <w:rPr>
                  <w:rFonts w:hint="eastAsia" w:ascii="DejaVu Math TeX Gyre" w:hAnsi="DejaVu Math TeX Gyre" w:eastAsiaTheme="minorEastAsia" w:cstheme="minorEastAsia"/>
                </w:rPr>
              </m:ctrlPr>
            </m:dPr>
            <m:e>
              <m:m>
                <m:mPr>
                  <m:mcs>
                    <m:mc>
                      <m:mcPr>
                        <m:count m:val="3"/>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, f=(x,y,1</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则</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, i=0,1,2</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oMath>
      </m:oMathPara>
    </w:p>
    <w:p>
      <w:pPr>
        <w:pStyle w:val="24"/>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e</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f, i=0,1,2</m:t>
          </m:r>
        </m:oMath>
      </m:oMathPara>
    </w:p>
    <w:p>
      <w:pPr>
        <w:pStyle w:val="24"/>
        <w:rPr>
          <w:rFonts w:hint="eastAsia" w:asciiTheme="minorEastAsia" w:hAnsiTheme="minorEastAsia" w:eastAsiaTheme="minorEastAsia" w:cstheme="minorEastAsia"/>
        </w:rPr>
      </w:pPr>
      <m:oMathPara>
        <m:oMathParaPr>
          <m:jc m:val="center"/>
        </m:oMathParaPr>
        <m:oMath>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r>
                  <m:e>
                    <m:d>
                      <m:dPr>
                        <m:begChr m:val="{"/>
                        <m:endChr m:val=""/>
                        <m:ctrlPr>
                          <w:rPr>
                            <w:rFonts w:hint="eastAsia" w:ascii="DejaVu Math TeX Gyre" w:hAnsi="DejaVu Math TeX Gyre" w:eastAsiaTheme="minorEastAsia" w:cstheme="minorEastAsia"/>
                          </w:rPr>
                        </m:ctrlPr>
                      </m:dPr>
                      <m:e>
                        <m:m>
                          <m:mPr>
                            <m:mcs>
                              <m:mc>
                                <m:mcPr>
                                  <m:count m:val="1"/>
                                  <m:mcJc m:val="left"/>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p</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b</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d>
        </m:oMath>
      </m:oMathPara>
    </w:p>
    <w:p>
      <w:pPr>
        <w:pStyle w:val="2"/>
        <w:rPr>
          <w:rFonts w:hint="eastAsia" w:asciiTheme="majorEastAsia" w:hAnsiTheme="majorEastAsia" w:eastAsiaTheme="majorEastAsia" w:cstheme="majorEastAsia"/>
          <w:color w:val="auto"/>
        </w:rPr>
      </w:pPr>
      <w:bookmarkStart w:id="11" w:name="算例"/>
      <w:r>
        <w:rPr>
          <w:rFonts w:hint="eastAsia" w:asciiTheme="majorEastAsia" w:hAnsiTheme="majorEastAsia" w:eastAsiaTheme="majorEastAsia" w:cstheme="majorEastAsia"/>
          <w:color w:val="auto"/>
          <w:lang w:val="en-US" w:eastAsia="zh-CN"/>
        </w:rPr>
        <w:t>3</w:t>
      </w:r>
      <w:r>
        <w:rPr>
          <w:rFonts w:hint="eastAsia" w:asciiTheme="majorEastAsia" w:hAnsiTheme="majorEastAsia" w:eastAsiaTheme="majorEastAsia" w:cstheme="majorEastAsia"/>
          <w:color w:val="auto"/>
        </w:rPr>
        <w:t>算例</w:t>
      </w:r>
      <w:bookmarkEnd w:id="11"/>
    </w:p>
    <w:p>
      <w:pPr>
        <w:pStyle w:val="4"/>
        <w:rPr>
          <w:rFonts w:hint="eastAsia" w:asciiTheme="majorEastAsia" w:hAnsiTheme="majorEastAsia" w:eastAsiaTheme="majorEastAsia" w:cstheme="majorEastAsia"/>
          <w:color w:val="auto"/>
        </w:rPr>
      </w:pPr>
      <w:bookmarkStart w:id="12" w:name="弹性问题"/>
      <w:r>
        <w:rPr>
          <w:rFonts w:hint="eastAsia" w:asciiTheme="majorEastAsia" w:hAnsiTheme="majorEastAsia" w:eastAsiaTheme="majorEastAsia" w:cstheme="majorEastAsia"/>
          <w:color w:val="auto"/>
          <w:lang w:val="en-US" w:eastAsia="zh-CN"/>
        </w:rPr>
        <w:t>3.1</w:t>
      </w:r>
      <w:r>
        <w:rPr>
          <w:rFonts w:hint="eastAsia" w:asciiTheme="majorEastAsia" w:hAnsiTheme="majorEastAsia" w:eastAsiaTheme="majorEastAsia" w:cstheme="majorEastAsia"/>
          <w:color w:val="auto"/>
        </w:rPr>
        <w:t>弹性问题</w:t>
      </w:r>
      <w:bookmarkEnd w:id="12"/>
    </w:p>
    <w:p>
      <w:pPr>
        <w:pStyle w:val="5"/>
      </w:pPr>
      <w:bookmarkStart w:id="13" w:name="模型"/>
      <w:r>
        <w:rPr>
          <w:rFonts w:hint="eastAsia" w:asciiTheme="majorEastAsia" w:hAnsiTheme="majorEastAsia" w:eastAsiaTheme="majorEastAsia" w:cstheme="majorEastAsia"/>
          <w:color w:val="auto"/>
          <w:lang w:val="en-US" w:eastAsia="zh-CN"/>
        </w:rPr>
        <w:t>3.1.1</w:t>
      </w:r>
      <w:r>
        <w:rPr>
          <w:rFonts w:hint="eastAsia" w:asciiTheme="majorEastAsia" w:hAnsiTheme="majorEastAsia" w:eastAsiaTheme="majorEastAsia" w:cstheme="majorEastAsia"/>
          <w:color w:val="auto"/>
        </w:rPr>
        <w:t>模型</w:t>
      </w:r>
      <w:bookmarkEnd w:id="13"/>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令</w:t>
      </w:r>
    </w:p>
    <w:p>
      <w:pPr>
        <w:pStyle w:val="3"/>
      </w:pPr>
      <m:oMathPara>
        <m:oMathParaPr>
          <m:jc m:val="center"/>
        </m:oMathParaPr>
        <m:oMath>
          <m:m>
            <m:mPr>
              <m:mcs>
                <m:mc>
                  <m:mcPr>
                    <m:count m:val="1"/>
                    <m:mcJc m:val="center"/>
                  </m:mcPr>
                </m:mc>
              </m:mcs>
              <m:plcHide m:val="1"/>
            </m:mPr>
            <m:mr>
              <m:e>
                <m:r>
                  <m:rPr/>
                  <m:t>σ(u)=2μϵ(u)+λtr(ϵ(u))δ</m:t>
                </m:r>
              </m:e>
            </m:mr>
            <m:mr>
              <m:e>
                <m:r>
                  <m:rPr/>
                  <m:t>ϵ(u)=</m:t>
                </m:r>
                <m:f>
                  <m:fPr/>
                  <m:num>
                    <m:r>
                      <m:rPr/>
                      <m:t>1</m:t>
                    </m:r>
                  </m:num>
                  <m:den>
                    <m:r>
                      <m:rPr/>
                      <m:t>2</m:t>
                    </m:r>
                  </m:den>
                </m:f>
                <m:r>
                  <m:rPr/>
                  <m:t>(gradu+(gradu</m:t>
                </m:r>
                <m:sSup>
                  <m:sSupPr/>
                  <m:e>
                    <m:r>
                      <m:rPr/>
                      <m:t>)</m:t>
                    </m:r>
                  </m:e>
                  <m:sup>
                    <m:r>
                      <m:rPr/>
                      <m:t>t</m:t>
                    </m:r>
                  </m:sup>
                </m:sSup>
                <m:r>
                  <m:rPr/>
                  <m:t>)</m:t>
                </m:r>
              </m:e>
            </m:mr>
            <m:mr>
              <m:e>
                <m:r>
                  <m:rPr/>
                  <m:t>tr(τ)=</m:t>
                </m:r>
                <m:sSub>
                  <m:sSubPr/>
                  <m:e>
                    <m:r>
                      <m:rPr/>
                      <m:t>τ</m:t>
                    </m:r>
                  </m:e>
                  <m:sub>
                    <m:r>
                      <m:rPr/>
                      <m:t>11</m:t>
                    </m:r>
                  </m:sub>
                </m:sSub>
                <m:r>
                  <m:rPr/>
                  <m:t>+</m:t>
                </m:r>
                <m:sSub>
                  <m:sSubPr/>
                  <m:e>
                    <m:r>
                      <m:rPr/>
                      <m:t>τ</m:t>
                    </m:r>
                  </m:e>
                  <m:sub>
                    <m:r>
                      <m:rPr/>
                      <m:t>22</m:t>
                    </m:r>
                  </m:sub>
                </m:sSub>
              </m:e>
            </m:mr>
            <m:mr>
              <m:e>
                <m:r>
                  <m:rPr/>
                  <m:t>grad(u)=</m:t>
                </m:r>
                <m:d>
                  <m:dPr/>
                  <m:e>
                    <m:m>
                      <m:mPr>
                        <m:mcs>
                          <m:mc>
                            <m:mcPr>
                              <m:count m:val="2"/>
                              <m:mcJc m:val="center"/>
                            </m:mcPr>
                          </m:mc>
                        </m:mcs>
                        <m:plcHide m:val="1"/>
                      </m:mPr>
                      <m:mr>
                        <m:e>
                          <m:f>
                            <m:fPr/>
                            <m:num>
                              <m:r>
                                <m:rPr/>
                                <m:t>∂</m:t>
                              </m:r>
                              <m:sSub>
                                <m:sSubPr/>
                                <m:e>
                                  <m:r>
                                    <m:rPr/>
                                    <m:t>u</m:t>
                                  </m:r>
                                </m:e>
                                <m:sub>
                                  <m:r>
                                    <m:rPr/>
                                    <m:t>1</m:t>
                                  </m:r>
                                </m:sub>
                              </m:sSub>
                            </m:num>
                            <m:den>
                              <m:r>
                                <m:rPr/>
                                <m:t>∂x</m:t>
                              </m:r>
                            </m:den>
                          </m:f>
                        </m:e>
                        <m:e>
                          <m:f>
                            <m:fPr/>
                            <m:num>
                              <m:r>
                                <m:rPr/>
                                <m:t>∂</m:t>
                              </m:r>
                              <m:sSub>
                                <m:sSubPr/>
                                <m:e>
                                  <m:r>
                                    <m:rPr/>
                                    <m:t>u</m:t>
                                  </m:r>
                                </m:e>
                                <m:sub>
                                  <m:r>
                                    <m:rPr/>
                                    <m:t>1</m:t>
                                  </m:r>
                                </m:sub>
                              </m:sSub>
                            </m:num>
                            <m:den>
                              <m:r>
                                <m:rPr/>
                                <m:t>∂y</m:t>
                              </m:r>
                            </m:den>
                          </m:f>
                        </m:e>
                      </m:mr>
                      <m:mr>
                        <m:e>
                          <m:f>
                            <m:fPr/>
                            <m:num>
                              <m:r>
                                <m:rPr/>
                                <m:t>∂</m:t>
                              </m:r>
                              <m:sSub>
                                <m:sSubPr/>
                                <m:e>
                                  <m:r>
                                    <m:rPr/>
                                    <m:t>u</m:t>
                                  </m:r>
                                </m:e>
                                <m:sub>
                                  <m:r>
                                    <m:rPr/>
                                    <m:t>2</m:t>
                                  </m:r>
                                </m:sub>
                              </m:sSub>
                            </m:num>
                            <m:den>
                              <m:r>
                                <m:rPr/>
                                <m:t>∂x</m:t>
                              </m:r>
                            </m:den>
                          </m:f>
                        </m:e>
                        <m:e>
                          <m:f>
                            <m:fPr/>
                            <m:num>
                              <m:r>
                                <m:rPr/>
                                <m:t>∂</m:t>
                              </m:r>
                              <m:sSub>
                                <m:sSubPr/>
                                <m:e>
                                  <m:r>
                                    <m:rPr/>
                                    <m:t>u</m:t>
                                  </m:r>
                                </m:e>
                                <m:sub>
                                  <m:r>
                                    <m:rPr/>
                                    <m:t>2</m:t>
                                  </m:r>
                                </m:sub>
                              </m:sSub>
                            </m:num>
                            <m:den>
                              <m:r>
                                <m:rPr/>
                                <m:t>∂y</m:t>
                              </m:r>
                            </m:den>
                          </m:f>
                        </m:e>
                      </m:mr>
                    </m:m>
                  </m:e>
                </m:d>
              </m:e>
            </m:mr>
            <m:mr>
              <m:e>
                <m:r>
                  <m:rPr/>
                  <m:t>δ=</m:t>
                </m:r>
                <m:d>
                  <m:dPr/>
                  <m:e>
                    <m:m>
                      <m:mPr>
                        <m:mcs>
                          <m:mc>
                            <m:mcPr>
                              <m:count m:val="2"/>
                              <m:mcJc m:val="center"/>
                            </m:mcPr>
                          </m:mc>
                        </m:mcs>
                        <m:plcHide m:val="1"/>
                      </m:mPr>
                      <m:mr>
                        <m:e>
                          <m:r>
                            <m:rPr/>
                            <m:t>1</m:t>
                          </m:r>
                        </m:e>
                        <m:e>
                          <m:r>
                            <m:rPr/>
                            <m:t>0</m:t>
                          </m:r>
                        </m:e>
                      </m:mr>
                      <m:mr>
                        <m:e>
                          <m:r>
                            <m:rPr/>
                            <m:t>0</m:t>
                          </m:r>
                        </m:e>
                        <m:e>
                          <m:r>
                            <m:rPr/>
                            <m:t>1</m:t>
                          </m:r>
                        </m:e>
                      </m:mr>
                    </m:m>
                  </m:e>
                </m:d>
              </m:e>
            </m:mr>
            <m:mr>
              <m:e>
                <m:r>
                  <m:rPr/>
                  <m:t>divu=</m:t>
                </m:r>
                <m:f>
                  <m:fPr/>
                  <m:num>
                    <m:r>
                      <m:rPr/>
                      <m:t>∂</m:t>
                    </m:r>
                    <m:sSub>
                      <m:sSubPr/>
                      <m:e>
                        <m:r>
                          <m:rPr/>
                          <m:t>u</m:t>
                        </m:r>
                      </m:e>
                      <m:sub>
                        <m:r>
                          <m:rPr/>
                          <m:t>1</m:t>
                        </m:r>
                      </m:sub>
                    </m:sSub>
                  </m:num>
                  <m:den>
                    <m:r>
                      <m:rPr/>
                      <m:t>∂x</m:t>
                    </m:r>
                  </m:den>
                </m:f>
                <m:r>
                  <m:rPr/>
                  <m:t>+</m:t>
                </m:r>
                <m:f>
                  <m:fPr/>
                  <m:num>
                    <m:r>
                      <m:rPr/>
                      <m:t>∂</m:t>
                    </m:r>
                    <m:sSub>
                      <m:sSubPr/>
                      <m:e>
                        <m:r>
                          <m:rPr/>
                          <m:t>u</m:t>
                        </m:r>
                      </m:e>
                      <m:sub>
                        <m:r>
                          <m:rPr/>
                          <m:t>2</m:t>
                        </m:r>
                      </m:sub>
                    </m:sSub>
                  </m:num>
                  <m:den>
                    <m:r>
                      <m:rPr/>
                      <m:t>∂y</m:t>
                    </m:r>
                  </m:den>
                </m:f>
              </m:e>
            </m:mr>
            <m:mr>
              <m:e>
                <m:r>
                  <m:rPr/>
                  <m:t>divτ=</m:t>
                </m:r>
                <m:d>
                  <m:dPr/>
                  <m:e>
                    <m:m>
                      <m:mPr>
                        <m:mcs>
                          <m:mc>
                            <m:mcPr>
                              <m:count m:val="1"/>
                              <m:mcJc m:val="center"/>
                            </m:mcPr>
                          </m:mc>
                        </m:mcs>
                        <m:plcHide m:val="1"/>
                      </m:mPr>
                      <m:mr>
                        <m:e>
                          <m:f>
                            <m:fPr/>
                            <m:num>
                              <m:r>
                                <m:rPr/>
                                <m:t>∂</m:t>
                              </m:r>
                              <m:sSub>
                                <m:sSubPr/>
                                <m:e>
                                  <m:r>
                                    <m:rPr/>
                                    <m:t>τ</m:t>
                                  </m:r>
                                </m:e>
                                <m:sub>
                                  <m:r>
                                    <m:rPr/>
                                    <m:t>11</m:t>
                                  </m:r>
                                </m:sub>
                              </m:sSub>
                            </m:num>
                            <m:den>
                              <m:r>
                                <m:rPr/>
                                <m:t>∂x</m:t>
                              </m:r>
                            </m:den>
                          </m:f>
                          <m:r>
                            <m:rPr/>
                            <m:t>+</m:t>
                          </m:r>
                          <m:f>
                            <m:fPr/>
                            <m:num>
                              <m:r>
                                <m:rPr/>
                                <m:t>∂</m:t>
                              </m:r>
                              <m:sSub>
                                <m:sSubPr/>
                                <m:e>
                                  <m:r>
                                    <m:rPr/>
                                    <m:t>τ</m:t>
                                  </m:r>
                                </m:e>
                                <m:sub>
                                  <m:r>
                                    <m:rPr/>
                                    <m:t>12</m:t>
                                  </m:r>
                                </m:sub>
                              </m:sSub>
                            </m:num>
                            <m:den>
                              <m:r>
                                <m:rPr/>
                                <m:t>∂y</m:t>
                              </m:r>
                            </m:den>
                          </m:f>
                        </m:e>
                      </m:mr>
                      <m:mr>
                        <m:e>
                          <m:f>
                            <m:fPr/>
                            <m:num>
                              <m:r>
                                <m:rPr/>
                                <m:t>∂</m:t>
                              </m:r>
                              <m:sSub>
                                <m:sSubPr/>
                                <m:e>
                                  <m:r>
                                    <m:rPr/>
                                    <m:t>τ</m:t>
                                  </m:r>
                                </m:e>
                                <m:sub>
                                  <m:r>
                                    <m:rPr/>
                                    <m:t>12</m:t>
                                  </m:r>
                                </m:sub>
                              </m:sSub>
                            </m:num>
                            <m:den>
                              <m:r>
                                <m:rPr/>
                                <m:t>∂x</m:t>
                              </m:r>
                            </m:den>
                          </m:f>
                          <m:r>
                            <m:rPr/>
                            <m:t>+</m:t>
                          </m:r>
                          <m:f>
                            <m:fPr/>
                            <m:num>
                              <m:r>
                                <m:rPr/>
                                <m:t>∂</m:t>
                              </m:r>
                              <m:sSub>
                                <m:sSubPr/>
                                <m:e>
                                  <m:r>
                                    <m:rPr/>
                                    <m:t>τ</m:t>
                                  </m:r>
                                </m:e>
                                <m:sub>
                                  <m:r>
                                    <m:rPr/>
                                    <m:t>22</m:t>
                                  </m:r>
                                </m:sub>
                              </m:sSub>
                            </m:num>
                            <m:den>
                              <m:r>
                                <m:rPr/>
                                <m:t>∂y</m:t>
                              </m:r>
                            </m:den>
                          </m:f>
                        </m:e>
                      </m:mr>
                    </m:m>
                  </m:e>
                </m:d>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考察模型</w:t>
      </w:r>
    </w:p>
    <w:p>
      <w:pPr>
        <w:pStyle w:val="3"/>
      </w:pPr>
      <m:oMathPara>
        <m:oMathParaPr>
          <m:jc m:val="center"/>
        </m:oMathParaPr>
        <m:oMath>
          <m:m>
            <m:mPr>
              <m:mcs>
                <m:mc>
                  <m:mcPr>
                    <m:count m:val="1"/>
                    <m:mcJc m:val="center"/>
                  </m:mcPr>
                </m:mc>
              </m:mcs>
              <m:plcHide m:val="1"/>
            </m:mPr>
            <m:mr>
              <m:e>
                <m:r>
                  <m:rPr/>
                  <m:t>−divσ(u)=f ∈Ω</m:t>
                </m:r>
              </m:e>
            </m:mr>
            <m:mr>
              <m:e>
                <m:r>
                  <m:rPr/>
                  <m:t>u</m:t>
                </m:r>
                <m:sSub>
                  <m:sSubPr/>
                  <m:e>
                    <m:r>
                      <m:rPr/>
                      <m:t>|</m:t>
                    </m:r>
                  </m:e>
                  <m:sub>
                    <m:r>
                      <m:rPr/>
                      <m:t>Γ</m:t>
                    </m:r>
                  </m:sub>
                </m:sSub>
                <m:r>
                  <m:rPr/>
                  <m:t>=0</m:t>
                </m:r>
              </m:e>
            </m:mr>
          </m:m>
        </m:oMath>
      </m:oMathPara>
    </w:p>
    <w:p>
      <w:pPr>
        <w:pStyle w:val="24"/>
      </w:pPr>
      <w:r>
        <w:rPr>
          <w:rFonts w:hint="eastAsia" w:asciiTheme="minorEastAsia" w:hAnsiTheme="minorEastAsia" w:eastAsiaTheme="minorEastAsia" w:cstheme="minorEastAsia"/>
        </w:rPr>
        <w:t>其中</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为求解向量，</w:t>
      </w: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为右端向量</w:t>
      </w:r>
      <w:r>
        <w:t>，</w:t>
      </w:r>
      <m:oMath>
        <m:r>
          <m:rPr/>
          <m:t>Ω=[0,1]×[0,1]</m:t>
        </m:r>
      </m:oMath>
    </w:p>
    <w:p>
      <w:pPr>
        <w:pStyle w:val="3"/>
      </w:pPr>
      <m:oMathPara>
        <m:oMathParaPr>
          <m:jc m:val="center"/>
        </m:oMathParaPr>
        <m:oMath>
          <m:m>
            <m:mPr>
              <m:mcs>
                <m:mc>
                  <m:mcPr>
                    <m:count m:val="1"/>
                    <m:mcJc m:val="center"/>
                  </m:mcPr>
                </m:mc>
              </m:mcs>
              <m:plcHide m:val="1"/>
            </m:mPr>
            <m:mr>
              <m:e>
                <m:sSub>
                  <m:sSubPr/>
                  <m:e>
                    <m:r>
                      <m:rPr/>
                      <m:t>u</m:t>
                    </m:r>
                  </m:e>
                  <m:sub>
                    <m:r>
                      <m:rPr/>
                      <m:t>1</m:t>
                    </m:r>
                  </m:sub>
                </m:sSub>
                <m:r>
                  <m:rPr/>
                  <m:t>=(x−1)(y−1)ysin(x)</m:t>
                </m:r>
              </m:e>
            </m:mr>
            <m:mr>
              <m:e>
                <m:sSub>
                  <m:sSubPr/>
                  <m:e>
                    <m:r>
                      <m:rPr/>
                      <m:t>u</m:t>
                    </m:r>
                  </m:e>
                  <m:sub>
                    <m:r>
                      <m:rPr/>
                      <m:t>2</m:t>
                    </m:r>
                  </m:sub>
                </m:sSub>
                <m:r>
                  <m:rPr/>
                  <m:t>=(x−1)(y−1)xsin(y)</m:t>
                </m:r>
              </m:e>
            </m:mr>
            <m:mr>
              <m:e>
                <m:sSub>
                  <m:sSubPr/>
                  <m:e>
                    <m:r>
                      <m:rPr/>
                      <m:t>f</m:t>
                    </m:r>
                  </m:e>
                  <m:sub>
                    <m:r>
                      <m:rPr/>
                      <m:t>1</m:t>
                    </m:r>
                  </m:sub>
                </m:sSub>
                <m:r>
                  <m:rPr/>
                  <m:t>=−((2μ+λ)y(y−1)(2cos(x)−(x−1)sin(x))</m:t>
                </m:r>
              </m:e>
            </m:mr>
            <m:mr>
              <m:e>
                <m:r>
                  <m:rPr/>
                  <m:t>+(μ+λ)(2x−1)(sin(y)+(y−1)cos(y))</m:t>
                </m:r>
              </m:e>
            </m:mr>
            <m:mr>
              <m:e>
                <m:r>
                  <m:rPr/>
                  <m:t>+2μ(x−1)sin(x))</m:t>
                </m:r>
              </m:e>
            </m:mr>
            <m:mr>
              <m:e>
                <m:sSub>
                  <m:sSubPr/>
                  <m:e>
                    <m:r>
                      <m:rPr/>
                      <m:t>f</m:t>
                    </m:r>
                  </m:e>
                  <m:sub>
                    <m:r>
                      <m:rPr/>
                      <m:t>2</m:t>
                    </m:r>
                  </m:sub>
                </m:sSub>
                <m:r>
                  <m:rPr/>
                  <m:t>=−((2μ+λ)x(x−1)(2cos(y)−(y−1)sin(y))</m:t>
                </m:r>
              </m:e>
            </m:mr>
            <m:mr>
              <m:e>
                <m:r>
                  <m:rPr/>
                  <m:t>+(μ+λ)(2y−1)(sin(x)+(x−1)cos(x))</m:t>
                </m:r>
              </m:e>
            </m:mr>
            <m:mr>
              <m:e>
                <m:r>
                  <m:rPr/>
                  <m:t>+2μ(y−1)sin(y))</m:t>
                </m:r>
              </m:e>
            </m:mr>
          </m:m>
        </m:oMath>
      </m:oMathPara>
    </w:p>
    <w:p>
      <w:pPr>
        <w:pStyle w:val="5"/>
        <w:rPr>
          <w:rFonts w:hint="eastAsia" w:asciiTheme="majorEastAsia" w:hAnsiTheme="majorEastAsia" w:eastAsiaTheme="majorEastAsia" w:cstheme="majorEastAsia"/>
          <w:color w:val="auto"/>
        </w:rPr>
      </w:pPr>
      <w:bookmarkStart w:id="14" w:name="变分"/>
      <w:r>
        <w:rPr>
          <w:rFonts w:hint="eastAsia" w:asciiTheme="majorEastAsia" w:hAnsiTheme="majorEastAsia" w:eastAsiaTheme="majorEastAsia" w:cstheme="majorEastAsia"/>
          <w:color w:val="auto"/>
          <w:lang w:val="en-US" w:eastAsia="zh-CN"/>
        </w:rPr>
        <w:t>3.1.2</w:t>
      </w:r>
      <w:r>
        <w:rPr>
          <w:rFonts w:hint="eastAsia" w:asciiTheme="majorEastAsia" w:hAnsiTheme="majorEastAsia" w:eastAsiaTheme="majorEastAsia" w:cstheme="majorEastAsia"/>
          <w:color w:val="auto"/>
        </w:rPr>
        <w:t>变分</w:t>
      </w:r>
      <w:bookmarkEnd w:id="14"/>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设</w:t>
      </w:r>
      <w:r>
        <w:t xml:space="preserve"> </w:t>
      </w:r>
      <m:oMath>
        <m:r>
          <m:rPr/>
          <m:t>ν=(</m:t>
        </m:r>
        <m:sSub>
          <m:sSubPr/>
          <m:e>
            <m:r>
              <m:rPr/>
              <m:t>ν</m:t>
            </m:r>
          </m:e>
          <m:sub>
            <m:r>
              <m:rPr/>
              <m:t>1</m:t>
            </m:r>
          </m:sub>
        </m:sSub>
        <m:r>
          <m:rPr/>
          <m:t>,</m:t>
        </m:r>
        <m:sSub>
          <m:sSubPr/>
          <m:e>
            <m:r>
              <m:rPr/>
              <m:t>ν</m:t>
            </m:r>
          </m:e>
          <m:sub>
            <m:r>
              <m:rPr/>
              <m:t>2</m:t>
            </m:r>
          </m:sub>
        </m:sSub>
        <m:sSup>
          <m:sSupPr/>
          <m:e>
            <m:r>
              <m:rPr/>
              <m:t>)</m:t>
            </m:r>
          </m:e>
          <m:sup>
            <m:r>
              <m:rPr/>
              <m:t>t</m:t>
            </m:r>
          </m:sup>
        </m:sSup>
        <m:r>
          <m:rPr/>
          <m:t>, </m:t>
        </m:r>
        <m:sSub>
          <m:sSubPr/>
          <m:e>
            <m:r>
              <m:rPr/>
              <m:t>ν</m:t>
            </m:r>
          </m:e>
          <m:sub>
            <m:r>
              <m:rPr/>
              <m:t>1</m:t>
            </m:r>
          </m:sub>
        </m:sSub>
        <m:r>
          <m:rPr/>
          <m:t>,</m:t>
        </m:r>
        <m:sSub>
          <m:sSubPr/>
          <m:e>
            <m:r>
              <m:rPr/>
              <m:t>ν</m:t>
            </m:r>
          </m:e>
          <m:sub>
            <m:r>
              <m:rPr/>
              <m:t>2</m:t>
            </m:r>
          </m:sub>
        </m:sSub>
        <m:r>
          <m:rPr/>
          <m:t>∈</m:t>
        </m:r>
        <m:sSubSup>
          <m:sSubSupPr/>
          <m:e>
            <m:r>
              <m:rPr/>
              <m:t>C</m:t>
            </m:r>
          </m:e>
          <m:sub>
            <m:r>
              <m:rPr/>
              <m:t>0</m:t>
            </m:r>
          </m:sub>
          <m:sup>
            <m:r>
              <m:rPr/>
              <m:t>∞</m:t>
            </m:r>
          </m:sup>
        </m:sSubSup>
        <m:r>
          <m:rPr/>
          <m:t>(Ω)</m:t>
        </m:r>
      </m:oMath>
      <w:r>
        <w:t>，</w:t>
      </w:r>
      <w:r>
        <w:rPr>
          <w:rFonts w:hint="eastAsia" w:asciiTheme="minorEastAsia" w:hAnsiTheme="minorEastAsia" w:eastAsiaTheme="minorEastAsia" w:cstheme="minorEastAsia"/>
        </w:rPr>
        <w:t xml:space="preserve">方程两边同乘 </w:t>
      </w:r>
      <m:oMath>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并积分得</w:t>
      </w:r>
    </w:p>
    <w:p>
      <w:pPr>
        <w:pStyle w:val="3"/>
      </w:pPr>
      <m:oMathPara>
        <m:oMathParaPr>
          <m:jc m:val="center"/>
        </m:oMathParaPr>
        <m:oMath>
          <m:r>
            <m:rPr/>
            <m:t>−</m:t>
          </m:r>
          <m:nary>
            <m:naryPr>
              <m:limLoc m:val="subSup"/>
              <m:supHide m:val="1"/>
            </m:naryPr>
            <m:sub>
              <m:r>
                <m:rPr/>
                <m:t>Ω</m:t>
              </m:r>
            </m:sub>
            <m:sup>
              <m:r>
                <m:rPr/>
                <m:t>​</m:t>
              </m:r>
            </m:sup>
            <m:e>
              <m:r>
                <m:rPr/>
                <m:t>d</m:t>
              </m:r>
            </m:e>
          </m:nary>
          <m:r>
            <m:rPr/>
            <m:t>ivσ(u)νdxdy=</m:t>
          </m:r>
          <m:nary>
            <m:naryPr>
              <m:limLoc m:val="subSup"/>
              <m:supHide m:val="1"/>
            </m:naryPr>
            <m:sub>
              <m:r>
                <m:rPr/>
                <m:t>Ω</m:t>
              </m:r>
            </m:sub>
            <m:sup>
              <m:r>
                <m:rPr/>
                <m:t>​</m:t>
              </m:r>
            </m:sup>
            <m:e>
              <m:r>
                <m:rPr/>
                <m:t>f</m:t>
              </m:r>
            </m:e>
          </m:nary>
          <m:r>
            <m:rPr/>
            <m:t>νdxdy</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由</w:t>
      </w:r>
    </w:p>
    <w:p>
      <w:pPr>
        <w:pStyle w:val="3"/>
      </w:pPr>
      <m:oMathPara>
        <m:oMathParaPr>
          <m:jc m:val="center"/>
        </m:oMathParaPr>
        <m:oMath>
          <m:m>
            <m:mPr>
              <m:mcs>
                <m:mc>
                  <m:mcPr>
                    <m:count m:val="1"/>
                    <m:mcJc m:val="center"/>
                  </m:mcPr>
                </m:mc>
              </m:mcs>
              <m:plcHide m:val="1"/>
            </m:mPr>
            <m:mr>
              <m:e>
                <m:r>
                  <m:rPr/>
                  <m:t>fdiva=div(fa)−a:gradf</m:t>
                </m:r>
              </m:e>
            </m:mr>
            <m:mr>
              <m:e>
                <m:nary>
                  <m:naryPr>
                    <m:limLoc m:val="subSup"/>
                    <m:supHide m:val="1"/>
                  </m:naryPr>
                  <m:sub>
                    <m:r>
                      <m:rPr/>
                      <m:t>Ω</m:t>
                    </m:r>
                  </m:sub>
                  <m:sup>
                    <m:r>
                      <m:rPr/>
                      <m:t>​</m:t>
                    </m:r>
                  </m:sup>
                  <m:e>
                    <m:r>
                      <m:rPr/>
                      <m:t>d</m:t>
                    </m:r>
                  </m:e>
                </m:nary>
                <m:r>
                  <m:rPr/>
                  <m:t>ivadV=</m:t>
                </m:r>
                <m:nary>
                  <m:naryPr>
                    <m:limLoc m:val="subSup"/>
                    <m:supHide m:val="1"/>
                  </m:naryPr>
                  <m:sub>
                    <m:r>
                      <m:rPr/>
                      <m:t>∂Ω</m:t>
                    </m:r>
                  </m:sub>
                  <m:sup>
                    <m:r>
                      <m:rPr/>
                      <m:t>​</m:t>
                    </m:r>
                  </m:sup>
                  <m:e>
                    <m:r>
                      <m:rPr/>
                      <m:t>a</m:t>
                    </m:r>
                  </m:e>
                </m:nary>
                <m:r>
                  <m:rPr/>
                  <m:t>dS</m:t>
                </m:r>
              </m:e>
            </m:mr>
          </m:m>
        </m:oMath>
      </m:oMathPara>
    </w:p>
    <w:p>
      <w:pPr>
        <w:pStyle w:val="24"/>
      </w:pPr>
      <w:r>
        <w:rPr>
          <w:rFonts w:hint="eastAsia" w:asciiTheme="minorEastAsia" w:hAnsiTheme="minorEastAsia" w:eastAsiaTheme="minorEastAsia" w:cstheme="minorEastAsia"/>
        </w:rPr>
        <w:t>得</w:t>
      </w:r>
    </w:p>
    <w:p>
      <w:pPr>
        <w:pStyle w:val="3"/>
      </w:pPr>
      <m:oMathPara>
        <m:oMath>
          <m:r>
            <m:rPr/>
            <m:t>−</m:t>
          </m:r>
          <m:nary>
            <m:naryPr>
              <m:limLoc m:val="subSup"/>
              <m:supHide m:val="1"/>
            </m:naryPr>
            <m:sub>
              <m:r>
                <m:rPr/>
                <m:t>Ω</m:t>
              </m:r>
            </m:sub>
            <m:sup>
              <m:r>
                <m:rPr/>
                <m:t>​</m:t>
              </m:r>
            </m:sup>
            <m:e>
              <m:r>
                <m:rPr/>
                <m:t>d</m:t>
              </m:r>
            </m:e>
          </m:nary>
          <m:r>
            <m:rPr/>
            <m:t>ivσ(u)νdxdy</m:t>
          </m:r>
        </m:oMath>
      </m:oMathPara>
    </w:p>
    <w:p>
      <w:pPr>
        <w:pStyle w:val="3"/>
      </w:pPr>
      <m:oMathPara>
        <m:oMathParaPr>
          <m:jc m:val="center"/>
        </m:oMathParaPr>
        <m:oMath>
          <m:r>
            <m:rPr/>
            <m:t>  </m:t>
          </m:r>
          <m:m>
            <m:mPr>
              <m:mcs>
                <m:mc>
                  <m:mcPr>
                    <m:count m:val="1"/>
                    <m:mcJc m:val="center"/>
                  </m:mcPr>
                </m:mc>
              </m:mcs>
              <m:plcHide m:val="1"/>
            </m:mPr>
            <m:mr>
              <m:e>
                <m:m>
                  <m:mPr>
                    <m:mcs>
                      <m:mc>
                        <m:mcPr>
                          <m:count m:val="1"/>
                          <m:mcJc m:val="right"/>
                        </m:mcPr>
                      </m:mc>
                      <m:mc>
                        <m:mcPr>
                          <m:count m:val="1"/>
                          <m:mcJc m:val="left"/>
                        </m:mcPr>
                      </m:mc>
                    </m:mcs>
                    <m:plcHide m:val="1"/>
                  </m:mPr>
                  <m:mr>
                    <m:e/>
                    <m:e>
                      <m:r>
                        <m:rPr/>
                        <m:t>=−</m:t>
                      </m:r>
                      <m:nary>
                        <m:naryPr>
                          <m:limLoc m:val="subSup"/>
                          <m:supHide m:val="1"/>
                        </m:naryPr>
                        <m:sub>
                          <m:r>
                            <m:rPr/>
                            <m:t>Ω</m:t>
                          </m:r>
                        </m:sub>
                        <m:sup>
                          <m:r>
                            <m:rPr/>
                            <m:t>​</m:t>
                          </m:r>
                        </m:sup>
                        <m:e>
                          <m:r>
                            <m:rPr/>
                            <m:t>d</m:t>
                          </m:r>
                        </m:e>
                      </m:nary>
                      <m:r>
                        <m:rPr/>
                        <m:t>iv(σ(u)ν)dxdy−</m:t>
                      </m:r>
                      <m:nary>
                        <m:naryPr>
                          <m:limLoc m:val="subSup"/>
                          <m:supHide m:val="1"/>
                        </m:naryPr>
                        <m:sub>
                          <m:r>
                            <m:rPr/>
                            <m:t>Ω</m:t>
                          </m:r>
                        </m:sub>
                        <m:sup>
                          <m:r>
                            <m:rPr/>
                            <m:t>​</m:t>
                          </m:r>
                        </m:sup>
                        <m:e>
                          <m:r>
                            <m:rPr/>
                            <m:t>σ</m:t>
                          </m:r>
                        </m:e>
                      </m:nary>
                      <m:r>
                        <m:rPr/>
                        <m:t>(u):gradνdxdy</m:t>
                      </m:r>
                    </m:e>
                  </m:mr>
                  <m:mr>
                    <m:e/>
                    <m:e>
                      <m:r>
                        <m:rPr/>
                        <m:t>=−</m:t>
                      </m:r>
                      <m:nary>
                        <m:naryPr>
                          <m:limLoc m:val="subSup"/>
                          <m:supHide m:val="1"/>
                        </m:naryPr>
                        <m:sub>
                          <m:r>
                            <m:rPr/>
                            <m:t>Γ</m:t>
                          </m:r>
                        </m:sub>
                        <m:sup>
                          <m:r>
                            <m:rPr/>
                            <m:t>​</m:t>
                          </m:r>
                        </m:sup>
                        <m:e>
                          <m:r>
                            <m:rPr/>
                            <m:t>σ</m:t>
                          </m:r>
                        </m:e>
                      </m:nary>
                      <m:r>
                        <m:rPr/>
                        <m:t>(u)νdxdy+</m:t>
                      </m:r>
                      <m:nary>
                        <m:naryPr>
                          <m:limLoc m:val="subSup"/>
                          <m:supHide m:val="1"/>
                        </m:naryPr>
                        <m:sub>
                          <m:r>
                            <m:rPr/>
                            <m:t>Ω</m:t>
                          </m:r>
                        </m:sub>
                        <m:sup>
                          <m:r>
                            <m:rPr/>
                            <m:t>​</m:t>
                          </m:r>
                        </m:sup>
                        <m:e>
                          <m:r>
                            <m:rPr/>
                            <m:t>σ</m:t>
                          </m:r>
                        </m:e>
                      </m:nary>
                      <m:r>
                        <m:rPr/>
                        <m:t>(u):gradνdxdy</m:t>
                      </m:r>
                    </m:e>
                  </m:mr>
                  <m:mr>
                    <m:e/>
                    <m:e>
                      <m:r>
                        <m:rPr/>
                        <m:t>=</m:t>
                      </m:r>
                      <m:nary>
                        <m:naryPr>
                          <m:limLoc m:val="subSup"/>
                          <m:supHide m:val="1"/>
                        </m:naryPr>
                        <m:sub>
                          <m:r>
                            <m:rPr/>
                            <m:t>Ω</m:t>
                          </m:r>
                        </m:sub>
                        <m:sup>
                          <m:r>
                            <m:rPr/>
                            <m:t>​</m:t>
                          </m:r>
                        </m:sup>
                        <m:e>
                          <m:r>
                            <m:rPr/>
                            <m:t>σ</m:t>
                          </m:r>
                        </m:e>
                      </m:nary>
                      <m:r>
                        <m:rPr/>
                        <m:t>(u):gradνdxdy</m:t>
                      </m:r>
                    </m:e>
                  </m:mr>
                  <m:mr>
                    <m:e/>
                    <m:e>
                      <m:r>
                        <m:rPr/>
                        <m:t>=</m:t>
                      </m:r>
                      <m:nary>
                        <m:naryPr>
                          <m:limLoc m:val="subSup"/>
                          <m:supHide m:val="1"/>
                        </m:naryPr>
                        <m:sub>
                          <m:r>
                            <m:rPr/>
                            <m:t>Ω</m:t>
                          </m:r>
                        </m:sub>
                        <m:sup>
                          <m:r>
                            <m:rPr/>
                            <m:t>​</m:t>
                          </m:r>
                        </m:sup>
                        <m:e>
                          <m:r>
                            <m:rPr/>
                            <m:t>2</m:t>
                          </m:r>
                        </m:e>
                      </m:nary>
                      <m:r>
                        <m:rPr/>
                        <m:t>μϵ(u):gradν+λdivudivνdxdy</m:t>
                      </m:r>
                    </m:e>
                  </m:mr>
                  <m:mr>
                    <m:e/>
                    <m:e>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e>
                  </m:mr>
                </m:m>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w:t>
      </w:r>
    </w:p>
    <w:p>
      <w:pPr>
        <w:pStyle w:val="3"/>
      </w:pPr>
      <m:oMathPara>
        <m:oMathParaPr>
          <m:jc m:val="center"/>
        </m:oMathParaPr>
        <m:oMath>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nary>
            <m:naryPr>
              <m:limLoc m:val="subSup"/>
              <m:supHide m:val="1"/>
            </m:naryPr>
            <m:sub>
              <m:r>
                <m:rPr/>
                <m:t>Ω</m:t>
              </m:r>
            </m:sub>
            <m:sup>
              <m:r>
                <m:rPr/>
                <m:t>​</m:t>
              </m:r>
            </m:sup>
            <m:e>
              <m:r>
                <m:rPr/>
                <m:t>f</m:t>
              </m:r>
            </m:e>
          </m:nary>
          <m:r>
            <m:rPr/>
            <m:t>νdxdy</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该问题的变分问题为，求</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 </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，并且</w:t>
      </w:r>
    </w:p>
    <w:p>
      <w:pPr>
        <w:pStyle w:val="3"/>
      </w:pPr>
      <m:oMathPara>
        <m:oMathParaPr>
          <m:jc m:val="center"/>
        </m:oMathParaPr>
        <m:oMath>
          <m:r>
            <m:rPr/>
            <m:t>a(u,ν)=</m:t>
          </m:r>
          <m:nary>
            <m:naryPr>
              <m:limLoc m:val="subSup"/>
              <m:supHide m:val="1"/>
            </m:naryPr>
            <m:sub>
              <m:r>
                <m:rPr/>
                <m:t>Ω</m:t>
              </m:r>
            </m:sub>
            <m:sup>
              <m:r>
                <m:rPr/>
                <m:t>​</m:t>
              </m:r>
            </m:sup>
            <m:e>
              <m:r>
                <m:rPr/>
                <m:t>f</m:t>
              </m:r>
            </m:e>
          </m:nary>
          <m:r>
            <m:rPr/>
            <m:t>⋅νdxdy ∀ν∈V</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p>
    <w:p>
      <w:pPr>
        <w:pStyle w:val="3"/>
      </w:pPr>
      <m:oMathPara>
        <m:oMathParaPr>
          <m:jc m:val="center"/>
        </m:oMathParaPr>
        <m:oMath>
          <m:m>
            <m:mPr>
              <m:mcs>
                <m:mc>
                  <m:mcPr>
                    <m:count m:val="1"/>
                    <m:mcJc m:val="center"/>
                  </m:mcPr>
                </m:mc>
              </m:mcs>
              <m:plcHide m:val="1"/>
            </m:mPr>
            <m:mr>
              <m:e>
                <m:m>
                  <m:mPr>
                    <m:mcs>
                      <m:mc>
                        <m:mcPr>
                          <m:count m:val="1"/>
                          <m:mcJc m:val="right"/>
                        </m:mcPr>
                      </m:mc>
                      <m:mc>
                        <m:mcPr>
                          <m:count m:val="1"/>
                          <m:mcJc m:val="left"/>
                        </m:mcPr>
                      </m:mc>
                    </m:mcs>
                    <m:plcHide m:val="1"/>
                  </m:mPr>
                  <m:mr>
                    <m:e>
                      <m:r>
                        <m:rPr/>
                        <m:t>a(u,ν):</m:t>
                      </m:r>
                    </m:e>
                    <m:e>
                      <m:r>
                        <m:rPr/>
                        <m:t>=μ</m:t>
                      </m:r>
                      <m:nary>
                        <m:naryPr>
                          <m:limLoc m:val="subSup"/>
                          <m:supHide m:val="1"/>
                        </m:naryPr>
                        <m:sub>
                          <m:r>
                            <m:rPr/>
                            <m:t>Ω</m:t>
                          </m:r>
                        </m:sub>
                        <m:sup>
                          <m:r>
                            <m:rPr/>
                            <m:t>​</m:t>
                          </m:r>
                        </m:sup>
                        <m:e>
                          <m:r>
                            <m:rPr/>
                            <m:t>g</m:t>
                          </m:r>
                        </m:e>
                      </m:nary>
                      <m:r>
                        <m:rPr/>
                        <m:t>radu:gradνdxdy+(μ+λ)</m:t>
                      </m:r>
                      <m:nary>
                        <m:naryPr>
                          <m:limLoc m:val="subSup"/>
                          <m:supHide m:val="1"/>
                        </m:naryPr>
                        <m:sub>
                          <m:r>
                            <m:rPr/>
                            <m:t>Ω</m:t>
                          </m:r>
                        </m:sub>
                        <m:sup>
                          <m:r>
                            <m:rPr/>
                            <m:t>​</m:t>
                          </m:r>
                        </m:sup>
                        <m:e>
                          <m:r>
                            <m:rPr/>
                            <m:t>d</m:t>
                          </m:r>
                        </m:e>
                      </m:nary>
                      <m:r>
                        <m:rPr/>
                        <m:t>ivudivνdxdy</m:t>
                      </m:r>
                    </m:e>
                  </m:mr>
                  <m:mr>
                    <m:e>
                      <m:r>
                        <m:rPr/>
                        <m:t>V:</m:t>
                      </m:r>
                    </m:e>
                    <m:e>
                      <m:r>
                        <m:rPr/>
                        <m:t>={ν∈</m:t>
                      </m:r>
                      <m:sSup>
                        <m:sSupPr/>
                        <m:e>
                          <m:r>
                            <m:rPr/>
                            <m:t>H</m:t>
                          </m:r>
                        </m:e>
                        <m:sup>
                          <m:r>
                            <m:rPr/>
                            <m:t>1</m:t>
                          </m:r>
                        </m:sup>
                      </m:sSup>
                      <m:r>
                        <m:rPr/>
                        <m:t>(Ω) | ν</m:t>
                      </m:r>
                      <m:sSub>
                        <m:sSubPr/>
                        <m:e>
                          <m:r>
                            <m:rPr/>
                            <m:t>|</m:t>
                          </m:r>
                        </m:e>
                        <m:sub>
                          <m:r>
                            <m:rPr/>
                            <m:t>Γ</m:t>
                          </m:r>
                        </m:sub>
                      </m:sSub>
                      <m:r>
                        <m:rPr/>
                        <m:t>=0}</m:t>
                      </m:r>
                    </m:e>
                  </m:mr>
                </m:m>
              </m:e>
            </m:mr>
          </m:m>
        </m:oMath>
      </m:oMathPara>
    </w:p>
    <w:p>
      <w:pPr>
        <w:pStyle w:val="5"/>
        <w:rPr>
          <w:rFonts w:hint="eastAsia" w:asciiTheme="majorEastAsia" w:hAnsiTheme="majorEastAsia" w:eastAsiaTheme="majorEastAsia" w:cstheme="majorEastAsia"/>
          <w:color w:val="auto"/>
        </w:rPr>
      </w:pPr>
      <w:bookmarkStart w:id="15" w:name="刚度矩阵"/>
      <w:r>
        <w:rPr>
          <w:rFonts w:hint="eastAsia" w:asciiTheme="majorEastAsia" w:hAnsiTheme="majorEastAsia" w:eastAsiaTheme="majorEastAsia" w:cstheme="majorEastAsia"/>
          <w:color w:val="auto"/>
          <w:lang w:val="en-US" w:eastAsia="zh-CN"/>
        </w:rPr>
        <w:t>3.1.3</w:t>
      </w:r>
      <w:r>
        <w:rPr>
          <w:rFonts w:hint="eastAsia" w:asciiTheme="majorEastAsia" w:hAnsiTheme="majorEastAsia" w:eastAsiaTheme="majorEastAsia" w:cstheme="majorEastAsia"/>
          <w:color w:val="auto"/>
        </w:rPr>
        <w:t>刚度矩阵</w:t>
      </w:r>
      <w:bookmarkEnd w:id="15"/>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，i = 0, ... , n 为试探函数空间</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的基函数，则任一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可表成</w:t>
      </w:r>
    </w:p>
    <w:p>
      <w:pPr>
        <w:pStyle w:val="3"/>
        <w:rPr>
          <w:rFonts w:hint="eastAsia" w:asciiTheme="minorEastAsia" w:hAnsiTheme="minorEastAsia" w:eastAsiaTheme="minorEastAsia" w:cstheme="minorEastAsia"/>
        </w:rPr>
      </w:pPr>
      <m:oMathPara>
        <m:oMathParaPr>
          <m:jc m:val="center"/>
        </m:oMathParaP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i=1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p>
            <m:e>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ctrlPr>
                <w:rPr>
                  <w:rFonts w:hint="eastAsia" w:ascii="DejaVu Math TeX Gyre" w:hAnsi="DejaVu Math TeX Gyre" w:eastAsiaTheme="minorEastAsia" w:cstheme="minorEastAsia"/>
                </w:rPr>
              </m:ctrlPr>
            </m:e>
          </m:nary>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i=1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n</m:t>
              </m:r>
              <m:ctrlPr>
                <w:rPr>
                  <w:rFonts w:hint="eastAsia" w:ascii="DejaVu Math TeX Gyre" w:hAnsi="DejaVu Math TeX Gyre" w:eastAsiaTheme="minorEastAsia" w:cstheme="minorEastAsia"/>
                </w:rPr>
              </m:ctrlPr>
            </m:sup>
            <m:e>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ctrlPr>
                <w:rPr>
                  <w:rFonts w:hint="eastAsia" w:ascii="DejaVu Math TeX Gyre" w:hAnsi="DejaVu Math TeX Gyre" w:eastAsiaTheme="minorEastAsia" w:cstheme="minorEastAsia"/>
                </w:rPr>
              </m:ctrlPr>
            </m:e>
          </m:nary>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ℎ</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 xml:space="preserve">令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xi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φ</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yi</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 ,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 </w:t>
      </w:r>
      <m:oMath>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2i+1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p>
        </m:sSubSup>
      </m:oMath>
      <w:r>
        <w:rPr>
          <w:rFonts w:hint="eastAsia" w:asciiTheme="minorEastAsia" w:hAnsiTheme="minorEastAsia" w:eastAsiaTheme="minorEastAsia" w:cstheme="minorEastAsia"/>
        </w:rPr>
        <w:t xml:space="preserve"> 带入变分形式得</w:t>
      </w:r>
    </w:p>
    <w:p>
      <w:pPr>
        <w:pStyle w:val="3"/>
        <w:rPr>
          <w:rFonts w:hint="eastAsia" w:asciiTheme="minorEastAsia" w:hAnsiTheme="minorEastAsia" w:eastAsiaTheme="minorEastAsia" w:cstheme="minorEastAsia"/>
        </w:rPr>
      </w:pPr>
      <m:oMathPara>
        <m:oMathParaPr>
          <m:jc m:val="center"/>
        </m:oMathParaPr>
        <m:oMath>
          <m:nary>
            <m:naryPr>
              <m:chr m:val="∑"/>
              <m:limLoc m:val="undOvr"/>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j=0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2n+1</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) i=0,...,2n+1</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矩阵形式为</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Ac=F</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A=(a(</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j</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(2n+1)×(2n+1)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F=((f,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ϕ</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c=(</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(2n+1)×1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5"/>
      </w:pPr>
      <w:bookmarkStart w:id="16" w:name="边界条件"/>
      <w:r>
        <w:rPr>
          <w:rFonts w:hint="eastAsia" w:asciiTheme="majorEastAsia" w:hAnsiTheme="majorEastAsia" w:eastAsiaTheme="majorEastAsia" w:cstheme="majorEastAsia"/>
          <w:color w:val="auto"/>
          <w:lang w:val="en-US" w:eastAsia="zh-CN"/>
        </w:rPr>
        <w:t>3.1.4</w:t>
      </w:r>
      <w:r>
        <w:rPr>
          <w:rFonts w:hint="eastAsia" w:asciiTheme="majorEastAsia" w:hAnsiTheme="majorEastAsia" w:eastAsiaTheme="majorEastAsia" w:cstheme="majorEastAsia"/>
          <w:color w:val="auto"/>
        </w:rPr>
        <w:t>边界条件</w:t>
      </w:r>
      <w:bookmarkEnd w:id="16"/>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模型为齐次边界条件，若</w:t>
      </w:r>
      <m:oMath>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x</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y</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i</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oMath>
      <w:r>
        <w:rPr>
          <w:rFonts w:hint="eastAsia" w:asciiTheme="minorEastAsia" w:hAnsiTheme="minorEastAsia" w:eastAsiaTheme="minorEastAsia" w:cstheme="minorEastAsia"/>
        </w:rPr>
        <w:t>为边界点，则 A 第 2i 行第 2i 列，第 2i+1 行第 2i+1 列元素为1，其他元素及 F(2i)，F(2i+1) 都为0。</w:t>
      </w:r>
    </w:p>
    <w:p>
      <w:pPr>
        <w:pStyle w:val="5"/>
        <w:rPr>
          <w:rFonts w:hint="eastAsia" w:asciiTheme="majorEastAsia" w:hAnsiTheme="majorEastAsia" w:eastAsiaTheme="majorEastAsia" w:cstheme="majorEastAsia"/>
          <w:color w:val="auto"/>
        </w:rPr>
      </w:pPr>
      <w:bookmarkStart w:id="17" w:name="实验结果"/>
      <w:r>
        <w:rPr>
          <w:rFonts w:hint="eastAsia" w:asciiTheme="majorEastAsia" w:hAnsiTheme="majorEastAsia" w:eastAsiaTheme="majorEastAsia" w:cstheme="majorEastAsia"/>
          <w:color w:val="auto"/>
          <w:lang w:val="en-US" w:eastAsia="zh-CN"/>
        </w:rPr>
        <w:t>3.1.5</w:t>
      </w:r>
      <w:r>
        <w:rPr>
          <w:rFonts w:hint="eastAsia" w:asciiTheme="majorEastAsia" w:hAnsiTheme="majorEastAsia" w:eastAsiaTheme="majorEastAsia" w:cstheme="majorEastAsia"/>
          <w:color w:val="auto"/>
        </w:rPr>
        <w:t>实验结果</w:t>
      </w:r>
      <w:bookmarkEnd w:id="17"/>
    </w:p>
    <w:p>
      <w:pPr>
        <w:pStyle w:val="12"/>
        <w:ind w:left="2160" w:leftChars="0" w:firstLine="1471" w:firstLineChars="700"/>
        <w:jc w:val="both"/>
        <w:rPr>
          <w:rFonts w:hint="eastAsia" w:asciiTheme="majorEastAsia" w:hAnsiTheme="majorEastAsia" w:eastAsiaTheme="majorEastAsia" w:cstheme="majorEastAsia"/>
          <w:b/>
          <w:bCs/>
          <w:i w:val="0"/>
          <w:iCs/>
          <w:color w:val="auto"/>
          <w:sz w:val="21"/>
          <w:szCs w:val="21"/>
          <w:lang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rPr>
        <w:fldChar w:fldCharType="begin"/>
      </w:r>
      <w:r>
        <w:rPr>
          <w:rFonts w:hint="eastAsia" w:asciiTheme="majorEastAsia" w:hAnsiTheme="majorEastAsia" w:eastAsiaTheme="majorEastAsia" w:cstheme="majorEastAsia"/>
          <w:b/>
          <w:bCs/>
          <w:i w:val="0"/>
          <w:iCs/>
          <w:sz w:val="21"/>
          <w:szCs w:val="21"/>
        </w:rPr>
        <w:instrText xml:space="preserve"> SEQ 表 \* ARABIC </w:instrText>
      </w:r>
      <w:r>
        <w:rPr>
          <w:rFonts w:hint="eastAsia" w:asciiTheme="majorEastAsia" w:hAnsiTheme="majorEastAsia" w:eastAsiaTheme="majorEastAsia" w:cstheme="majorEastAsia"/>
          <w:b/>
          <w:bCs/>
          <w:i w:val="0"/>
          <w:iCs/>
          <w:sz w:val="21"/>
          <w:szCs w:val="21"/>
        </w:rPr>
        <w:fldChar w:fldCharType="separate"/>
      </w:r>
      <w:r>
        <w:rPr>
          <w:rFonts w:hint="eastAsia" w:asciiTheme="majorEastAsia" w:hAnsiTheme="majorEastAsia" w:eastAsiaTheme="majorEastAsia" w:cstheme="majorEastAsia"/>
          <w:b/>
          <w:bCs/>
          <w:i w:val="0"/>
          <w:iCs/>
          <w:sz w:val="21"/>
          <w:szCs w:val="21"/>
        </w:rPr>
        <w:t>1</w:t>
      </w:r>
      <w:r>
        <w:rPr>
          <w:rFonts w:hint="eastAsia" w:asciiTheme="majorEastAsia" w:hAnsiTheme="majorEastAsia" w:eastAsiaTheme="majorEastAsia" w:cstheme="majorEastAsia"/>
          <w:b/>
          <w:bCs/>
          <w:i w:val="0"/>
          <w:iCs/>
          <w:sz w:val="21"/>
          <w:szCs w:val="21"/>
        </w:rPr>
        <w:fldChar w:fldCharType="end"/>
      </w:r>
      <w:r>
        <w:rPr>
          <w:rFonts w:hint="eastAsia" w:asciiTheme="majorEastAsia" w:hAnsiTheme="majorEastAsia" w:eastAsiaTheme="majorEastAsia" w:cstheme="majorEastAsia"/>
          <w:b/>
          <w:bCs/>
          <w:i w:val="0"/>
          <w:iCs/>
          <w:sz w:val="21"/>
          <w:szCs w:val="21"/>
          <w:lang w:eastAsia="zh-CN"/>
        </w:rPr>
        <w:t xml:space="preserve"> </w:t>
      </w:r>
      <w:r>
        <w:rPr>
          <w:rFonts w:hint="eastAsia" w:asciiTheme="majorEastAsia" w:hAnsiTheme="majorEastAsia" w:eastAsiaTheme="majorEastAsia" w:cstheme="majorEastAsia"/>
          <w:b/>
          <w:bCs/>
          <w:i w:val="0"/>
          <w:iCs/>
          <w:sz w:val="21"/>
          <w:szCs w:val="21"/>
          <w:lang w:eastAsia="zh-CN"/>
        </w:rPr>
        <w:t>|u-u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19"/>
        <w:tblW w:w="8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6"/>
        <w:gridCol w:w="1476"/>
        <w:gridCol w:w="1531"/>
        <w:gridCol w:w="1476"/>
        <w:gridCol w:w="1476"/>
        <w:gridCol w:w="1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63" w:hRule="atLeast"/>
          <w:jc w:val="center"/>
        </w:trPr>
        <w:tc>
          <w:tcPr>
            <w:tcW w:w="1476" w:type="dxa"/>
            <w:tcBorders>
              <w:tl2br w:val="single" w:color="auto" w:sz="4" w:space="0"/>
            </w:tcBorders>
            <w:vAlign w:val="center"/>
          </w:tcPr>
          <w:p>
            <w:pPr>
              <w:pStyle w:val="3"/>
              <w:jc w:val="cente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h</w:t>
            </w:r>
          </w:p>
          <w:p>
            <w:pPr>
              <w:pStyle w:val="3"/>
              <w:jc w:val="both"/>
              <w:rPr>
                <w:rFonts w:hint="default" w:asciiTheme="majorEastAsia" w:hAnsiTheme="majorEastAsia" w:eastAsiaTheme="majorEastAsia" w:cstheme="majorEastAsia"/>
                <w:color w:val="auto"/>
                <w:sz w:val="21"/>
                <w:szCs w:val="21"/>
                <w:vertAlign w:val="baseline"/>
                <w:lang w:val="en-US" w:eastAsia="zh-CN"/>
              </w:rPr>
            </w:pPr>
            <m:oMathPara>
              <m:oMathParaPr>
                <m:jc m:val="center"/>
              </m:oMathParaPr>
              <m:oMath>
                <m:r>
                  <m:rPr/>
                  <m:t>λ</m:t>
                </m:r>
              </m:oMath>
            </m:oMathPara>
          </w:p>
        </w:tc>
        <w:tc>
          <w:tcPr>
            <w:tcW w:w="1476" w:type="dxa"/>
            <w:vAlign w:val="center"/>
          </w:tcPr>
          <w:p>
            <w:pPr>
              <w:pStyle w:val="3"/>
              <w:jc w:val="cente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w:t>
            </w:r>
          </w:p>
        </w:tc>
        <w:tc>
          <w:tcPr>
            <w:tcW w:w="1531"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1/2</w:t>
            </w:r>
          </w:p>
        </w:tc>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1/4</w:t>
            </w:r>
          </w:p>
        </w:tc>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1/8</w:t>
            </w:r>
          </w:p>
        </w:tc>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lang w:val="en-US" w:eastAsia="zh-CN"/>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1000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1476" w:type="dxa"/>
            <w:vAlign w:val="center"/>
          </w:tcPr>
          <w:p>
            <w:pPr>
              <w:pStyle w:val="3"/>
              <w:jc w:val="center"/>
              <w:rPr>
                <w:rFonts w:hint="default"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10000</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0.41028</w:t>
            </w:r>
          </w:p>
        </w:tc>
        <w:tc>
          <w:tcPr>
            <w:tcW w:w="1531"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0.14243</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0.83823e-1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0.47374e-1</w:t>
            </w:r>
          </w:p>
        </w:tc>
        <w:tc>
          <w:tcPr>
            <w:tcW w:w="1476" w:type="dxa"/>
            <w:vAlign w:val="center"/>
          </w:tcPr>
          <w:p>
            <w:pPr>
              <w:pStyle w:val="3"/>
              <w:jc w:val="center"/>
              <w:rPr>
                <w:rFonts w:hint="eastAsia" w:asciiTheme="minorEastAsia" w:hAnsiTheme="minorEastAsia" w:eastAsiaTheme="minorEastAsia" w:cstheme="minorEastAsia"/>
                <w:color w:val="auto"/>
                <w:sz w:val="21"/>
                <w:szCs w:val="21"/>
                <w:vertAlign w:val="baseline"/>
              </w:rPr>
            </w:pPr>
            <w:r>
              <w:rPr>
                <w:rFonts w:hint="eastAsia" w:asciiTheme="minorEastAsia" w:hAnsiTheme="minorEastAsia" w:eastAsiaTheme="minorEastAsia" w:cstheme="minorEastAsia"/>
                <w:color w:val="auto"/>
                <w:sz w:val="21"/>
                <w:szCs w:val="21"/>
                <w:vertAlign w:val="baseline"/>
                <w:lang w:val="en-US" w:eastAsia="zh-CN"/>
              </w:rPr>
              <w:t>0.25282e-1</w:t>
            </w:r>
          </w:p>
        </w:tc>
      </w:tr>
    </w:tbl>
    <w:p>
      <w:pPr>
        <w:pStyle w:val="3"/>
        <w:rPr>
          <w:rFonts w:hint="eastAsia" w:asciiTheme="majorEastAsia" w:hAnsiTheme="majorEastAsia" w:eastAsiaTheme="majorEastAsia" w:cstheme="majorEastAsia"/>
          <w:color w:val="auto"/>
        </w:rPr>
      </w:pPr>
    </w:p>
    <w:p>
      <w:pPr>
        <w:pStyle w:val="3"/>
        <w:rPr>
          <w:rFonts w:hint="eastAsia" w:asciiTheme="majorEastAsia" w:hAnsiTheme="majorEastAsia" w:eastAsiaTheme="majorEastAsia" w:cstheme="majorEastAsia"/>
          <w:color w:val="auto"/>
        </w:rPr>
      </w:pPr>
    </w:p>
    <w:p>
      <w:pPr>
        <w:pStyle w:val="4"/>
        <w:rPr>
          <w:rFonts w:hint="eastAsia" w:asciiTheme="majorEastAsia" w:hAnsiTheme="majorEastAsia" w:eastAsiaTheme="majorEastAsia" w:cstheme="majorEastAsia"/>
          <w:color w:val="auto"/>
        </w:rPr>
      </w:pPr>
      <w:bookmarkStart w:id="18" w:name="弹性界面问题"/>
      <w:r>
        <w:rPr>
          <w:rFonts w:hint="eastAsia" w:asciiTheme="majorEastAsia" w:hAnsiTheme="majorEastAsia" w:eastAsiaTheme="majorEastAsia" w:cstheme="majorEastAsia"/>
          <w:color w:val="auto"/>
          <w:lang w:val="en-US" w:eastAsia="zh-CN"/>
        </w:rPr>
        <w:t>3.2</w:t>
      </w:r>
      <w:r>
        <w:rPr>
          <w:rFonts w:hint="eastAsia" w:asciiTheme="majorEastAsia" w:hAnsiTheme="majorEastAsia" w:eastAsiaTheme="majorEastAsia" w:cstheme="majorEastAsia"/>
          <w:color w:val="auto"/>
        </w:rPr>
        <w:t>弹性界面问题</w:t>
      </w:r>
      <w:bookmarkEnd w:id="18"/>
    </w:p>
    <w:p>
      <w:pPr>
        <w:pStyle w:val="5"/>
        <w:rPr>
          <w:rFonts w:hint="eastAsia" w:asciiTheme="majorEastAsia" w:hAnsiTheme="majorEastAsia" w:eastAsiaTheme="majorEastAsia" w:cstheme="majorEastAsia"/>
          <w:color w:val="auto"/>
        </w:rPr>
      </w:pPr>
      <w:bookmarkStart w:id="19" w:name="模型-1"/>
      <w:r>
        <w:rPr>
          <w:rFonts w:hint="eastAsia" w:asciiTheme="majorEastAsia" w:hAnsiTheme="majorEastAsia" w:eastAsiaTheme="majorEastAsia" w:cstheme="majorEastAsia"/>
          <w:color w:val="auto"/>
          <w:lang w:val="en-US" w:eastAsia="zh-CN"/>
        </w:rPr>
        <w:t>3.2.1</w:t>
      </w:r>
      <w:r>
        <w:rPr>
          <w:rFonts w:hint="eastAsia" w:asciiTheme="majorEastAsia" w:hAnsiTheme="majorEastAsia" w:eastAsiaTheme="majorEastAsia" w:cstheme="majorEastAsia"/>
          <w:color w:val="auto"/>
        </w:rPr>
        <w:t>模型</w:t>
      </w:r>
      <w:bookmarkEnd w:id="19"/>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考察模型</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−divσ(u)=f ∈Ω</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 为求解向量，</w:t>
      </w:r>
      <m:oMath>
        <m:r>
          <m:rPr/>
          <w:rPr>
            <w:rFonts w:hint="eastAsia" w:ascii="DejaVu Math TeX Gyre" w:hAnsi="DejaVu Math TeX Gyre" w:eastAsiaTheme="minorEastAsia" w:cstheme="minorEastAsia"/>
          </w:rPr>
          <m:t>f=(</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oMath>
      <w:r>
        <w:rPr>
          <w:rFonts w:hint="eastAsia" w:asciiTheme="minorEastAsia" w:hAnsiTheme="minorEastAsia" w:eastAsiaTheme="minorEastAsia" w:cstheme="minorEastAsia"/>
        </w:rPr>
        <w:t xml:space="preserve">为右端向量， </w:t>
      </w:r>
      <m:oMath>
        <m:r>
          <m:rPr/>
          <w:rPr>
            <w:rFonts w:hint="eastAsia" w:ascii="DejaVu Math TeX Gyre" w:hAnsi="DejaVu Math TeX Gyre" w:eastAsiaTheme="minorEastAsia" w:cstheme="minorEastAsia"/>
          </w:rPr>
          <m:t>Ω=[0,1]×[0,1], 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=[0,0.5]×[0,0.5], 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=[0.5,1]×[0,0.5], 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=[0,0.5]×[0.5,1], 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=[0.5,1]×[0.5,1]</m:t>
        </m:r>
      </m:oMath>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时，</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时， </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时，</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当</w:t>
      </w:r>
      <m:oMath>
        <m:r>
          <m:rPr/>
          <w:rPr>
            <w:rFonts w:hint="eastAsia" w:ascii="DejaVu Math TeX Gyre" w:hAnsi="DejaVu Math TeX Gyre" w:eastAsiaTheme="minorEastAsia" w:cstheme="minorEastAsia"/>
          </w:rPr>
          <m:t>(x,y)∈</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oMath>
      <w:r>
        <w:rPr>
          <w:rFonts w:hint="eastAsia" w:asciiTheme="minorEastAsia" w:hAnsiTheme="minorEastAsia" w:eastAsiaTheme="minorEastAsia" w:cstheme="minorEastAsia"/>
        </w:rPr>
        <w:t xml:space="preserve">时， </w:t>
      </w:r>
      <m:oMath>
        <m:r>
          <m:rPr/>
          <w:rPr>
            <w:rFonts w:hint="eastAsia" w:ascii="DejaVu Math TeX Gyre" w:hAnsi="DejaVu Math TeX Gyre" w:eastAsiaTheme="minorEastAsia" w:cstheme="minorEastAsia"/>
          </w:rPr>
          <m:t>μ=λ=</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oMath>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u</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x(x−1/2)(x−1)y(y−1/2)(y−1)</m:t>
                </m:r>
                <m:sSub>
                  <m:sSubPr>
                    <m:ctrlPr>
                      <w:rPr>
                        <w:rFonts w:hint="eastAsia" w:ascii="DejaVu Math TeX Gyre" w:hAnsi="DejaVu Math TeX Gyre" w:eastAsiaTheme="minorEastAsia" w:cstheme="minorEastAsia"/>
                      </w:rPr>
                    </m:ctrlPr>
                  </m:sSubPr>
                  <m:e>
                    <m:r>
                      <m:rPr/>
                      <w:rPr>
                        <w:rFonts w:hint="default" w:ascii="DejaVu Math TeX Gyre" w:hAnsi="DejaVu Math TeX Gyre" w:eastAsiaTheme="minorEastAsia" w:cstheme="minorEastAsia"/>
                        <w:lang w:val="en-US" w:eastAsia="zh-CN"/>
                      </w:rPr>
                      <m:t>/</m:t>
                    </m:r>
                    <m:r>
                      <m:rPr/>
                      <w:rPr>
                        <w:rFonts w:hint="eastAsia" w:ascii="DejaVu Math TeX Gyre" w:hAnsi="DejaVu Math TeX Gyre" w:eastAsiaTheme="minorEastAsia" w:cstheme="minorEastAsia"/>
                      </w:rPr>
                      <m:t>λ</m:t>
                    </m:r>
                    <m:ctrlPr>
                      <w:rPr>
                        <w:rFonts w:hint="eastAsia" w:ascii="DejaVu Math TeX Gyre" w:hAnsi="DejaVu Math TeX Gyre" w:eastAsiaTheme="minorEastAsia" w:cstheme="minorEastAsia"/>
                      </w:rPr>
                    </m:ctrlPr>
                  </m:e>
                  <m:sub>
                    <m:r>
                      <m:rPr>
                        <m:sty m:val="p"/>
                      </m:rPr>
                      <w:rPr>
                        <w:rFonts w:hint="default" w:ascii="DejaVu Math TeX Gyre" w:hAnsi="DejaVu Math TeX Gyre" w:eastAsiaTheme="minorEastAsia" w:cstheme="minorEastAsia"/>
                        <w:lang w:val="en-US" w:eastAsia="zh-CN"/>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右端向量</w:t>
      </w:r>
    </w:p>
    <w:p>
      <w:pPr>
        <w:pStyle w:val="3"/>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r>
                  <m:rPr/>
                  <w:rPr>
                    <w:rFonts w:hint="default" w:ascii="DejaVu Math TeX Gyre" w:hAnsi="DejaVu Math TeX Gyre" w:eastAsiaTheme="minorEastAsia" w:cstheme="minorEastAsia"/>
                    <w:lang w:val="en-US" w:eastAsia="zh-CN"/>
                  </w:rPr>
                  <m:t>(3(6x−3)+2((3x</m:t>
                </m:r>
                <w:bookmarkStart w:id="33" w:name="_GoBack"/>
                <w:bookmarkEnd w:id="33"/>
                <m:r>
                  <m:rPr/>
                  <w:rPr>
                    <w:rFonts w:hint="default" w:ascii="DejaVu Math TeX Gyre" w:hAnsi="DejaVu Math TeX Gyre" w:eastAsiaTheme="minorEastAsia" w:cstheme="minorEastAsia"/>
                    <w:lang w:val="en-US" w:eastAsia="zh-CN"/>
                  </w:rPr>
                  <m:t>))+)</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mr>
            <m:mr>
              <m:e>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=−((2μ+λ)x(x−1)(2cos(y)−(y−1)sin(y))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+(μ+λ)(2y−1)(sin(x)+(x−1)cos(x))</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+2μ(y−1)sin(y))</m:t>
                </m:r>
                <m:ctrlPr>
                  <w:rPr>
                    <w:rFonts w:hint="eastAsia" w:ascii="DejaVu Math TeX Gyre" w:hAnsi="DejaVu Math TeX Gyre" w:eastAsiaTheme="minorEastAsia" w:cstheme="minorEastAsia"/>
                  </w:rPr>
                </m:ctrlPr>
              </m:e>
            </m:mr>
          </m:m>
        </m:oMath>
      </m:oMathPara>
    </w:p>
    <w:p>
      <w:pPr>
        <w:pStyle w:val="5"/>
        <w:rPr>
          <w:rFonts w:hint="eastAsia" w:asciiTheme="majorEastAsia" w:hAnsiTheme="majorEastAsia" w:eastAsiaTheme="majorEastAsia" w:cstheme="majorEastAsia"/>
          <w:color w:val="auto"/>
        </w:rPr>
      </w:pPr>
      <w:bookmarkStart w:id="20" w:name="变分-1"/>
      <w:r>
        <w:rPr>
          <w:rFonts w:hint="eastAsia" w:asciiTheme="majorEastAsia" w:hAnsiTheme="majorEastAsia" w:eastAsiaTheme="majorEastAsia" w:cstheme="majorEastAsia"/>
          <w:color w:val="auto"/>
          <w:lang w:val="en-US" w:eastAsia="zh-CN"/>
        </w:rPr>
        <w:t>3.2.2</w:t>
      </w:r>
      <w:r>
        <w:rPr>
          <w:rFonts w:hint="eastAsia" w:asciiTheme="majorEastAsia" w:hAnsiTheme="majorEastAsia" w:eastAsiaTheme="majorEastAsia" w:cstheme="majorEastAsia"/>
          <w:color w:val="auto"/>
        </w:rPr>
        <w:t>变分</w:t>
      </w:r>
      <w:bookmarkEnd w:id="20"/>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设 </w:t>
      </w:r>
      <m:oMath>
        <m:r>
          <m:rPr/>
          <w:rPr>
            <w:rFonts w:hint="eastAsia" w:ascii="DejaVu Math TeX Gyre" w:hAnsi="DejaVu Math TeX Gyre" w:eastAsiaTheme="minorEastAsia" w:cstheme="minorEastAsia"/>
          </w:rPr>
          <m:t>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t</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, </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ν</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m:t>
        </m:r>
        <m:sSubSup>
          <m:sSubSupPr>
            <m:ctrlPr>
              <w:rPr>
                <w:rFonts w:hint="eastAsia" w:ascii="DejaVu Math TeX Gyre" w:hAnsi="DejaVu Math TeX Gyre" w:eastAsiaTheme="minorEastAsia" w:cstheme="minorEastAsia"/>
              </w:rPr>
            </m:ctrlPr>
          </m:sSubSupPr>
          <m:e>
            <m:r>
              <m:rPr/>
              <w:rPr>
                <w:rFonts w:hint="eastAsia" w:ascii="DejaVu Math TeX Gyre" w:hAnsi="DejaVu Math TeX Gyre" w:eastAsiaTheme="minorEastAsia" w:cstheme="minorEastAsia"/>
              </w:rPr>
              <m:t>C</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sSub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，方程两边同乘 </w:t>
      </w:r>
      <m:oMath>
        <m:r>
          <m:rPr/>
          <w:rPr>
            <w:rFonts w:hint="eastAsia" w:ascii="DejaVu Math TeX Gyre" w:hAnsi="DejaVu Math TeX Gyre" w:eastAsiaTheme="minorEastAsia" w:cstheme="minorEastAsia"/>
          </w:rPr>
          <m:t>ν</m:t>
        </m:r>
      </m:oMath>
      <w:r>
        <w:rPr>
          <w:rFonts w:hint="eastAsia" w:asciiTheme="minorEastAsia" w:hAnsiTheme="minorEastAsia" w:eastAsiaTheme="minorEastAsia" w:cstheme="minorEastAsia"/>
        </w:rPr>
        <w:t xml:space="preserve"> 并积分得</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νdxdy</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由</w:t>
      </w:r>
    </w:p>
    <w:p>
      <w:pPr>
        <w:pStyle w:val="3"/>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fdiva=div(fa)−a:gradf</m:t>
                </m:r>
                <m:ctrlPr>
                  <w:rPr>
                    <w:rFonts w:hint="eastAsia" w:ascii="DejaVu Math TeX Gyre" w:hAnsi="DejaVu Math TeX Gyre" w:eastAsiaTheme="minorEastAsia" w:cstheme="minorEastAsia"/>
                  </w:rPr>
                </m:ctrlPr>
              </m:e>
            </m:mr>
            <m:mr>
              <m:e>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ivadV=</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a</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dS</m:t>
                </m:r>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得</w:t>
      </w:r>
    </w:p>
    <w:p>
      <w:pPr>
        <w:pStyle w:val="3"/>
        <w:rPr>
          <w:rFonts w:hint="eastAsia" w:asciiTheme="minorEastAsia" w:hAnsiTheme="minorEastAsia" w:eastAsiaTheme="minorEastAsia" w:cstheme="minorEastAsia"/>
        </w:rPr>
      </w:pPr>
      <m:oMathPara>
        <m:oMath>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oMath>
      </m:oMathPara>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  </m:t>
          </m:r>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iv(σ(u)ν)dxdy+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σ</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(u):gradνdxdy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所以，该问题的变分问题为，求</w:t>
      </w:r>
      <m:oMath>
        <m:r>
          <m:rPr/>
          <w:rPr>
            <w:rFonts w:hint="eastAsia" w:ascii="DejaVu Math TeX Gyre" w:hAnsi="DejaVu Math TeX Gyre" w:eastAsiaTheme="minorEastAsia" w:cstheme="minorEastAsia"/>
          </w:rPr>
          <m:t>u∈</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m:t>
        </m:r>
      </m:oMath>
      <w:r>
        <w:rPr>
          <w:rFonts w:hint="eastAsia" w:asciiTheme="minorEastAsia" w:hAnsiTheme="minorEastAsia" w:eastAsiaTheme="minorEastAsia" w:cstheme="minorEastAsia"/>
        </w:rPr>
        <w:t xml:space="preserve"> 使得 </w:t>
      </w:r>
      <m:oMath>
        <m:r>
          <m:rPr/>
          <w:rPr>
            <w:rFonts w:hint="eastAsia" w:ascii="DejaVu Math TeX Gyre" w:hAnsi="DejaVu Math TeX Gyre" w:eastAsiaTheme="minorEastAsia" w:cstheme="minorEastAsia"/>
          </w:rPr>
          <m:t>u</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=g</m:t>
        </m:r>
      </m:oMath>
      <w:r>
        <w:rPr>
          <w:rFonts w:hint="eastAsia" w:asciiTheme="minorEastAsia" w:hAnsiTheme="minorEastAsia" w:eastAsiaTheme="minorEastAsia" w:cstheme="minorEastAsia"/>
        </w:rPr>
        <w:t>，并且</w:t>
      </w:r>
    </w:p>
    <w:p>
      <w:pPr>
        <w:pStyle w:val="3"/>
        <w:rPr>
          <w:rFonts w:hint="eastAsia" w:asciiTheme="minorEastAsia" w:hAnsiTheme="minorEastAsia" w:eastAsiaTheme="minorEastAsia" w:cstheme="minorEastAsia"/>
        </w:rPr>
      </w:pPr>
      <m:oMathPara>
        <m:oMathParaPr>
          <m:jc m:val="center"/>
        </m:oMathParaPr>
        <m:oMath>
          <m:r>
            <m:rPr/>
            <w:rPr>
              <w:rFonts w:hint="eastAsia" w:ascii="DejaVu Math TeX Gyre" w:hAnsi="DejaVu Math TeX Gyre" w:eastAsiaTheme="minorEastAsia" w:cstheme="minorEastAsia"/>
            </w:rPr>
            <m:t>a(u,ν)=</m:t>
          </m:r>
          <m:nary>
            <m:naryPr>
              <m:limLoc m:val="subSup"/>
              <m:supHide m:val="1"/>
              <m:ctrlPr>
                <w:rPr>
                  <w:rFonts w:hint="eastAsia" w:ascii="DejaVu Math TeX Gyre" w:hAnsi="DejaVu Math TeX Gyre" w:eastAsiaTheme="minorEastAsia" w:cstheme="minorEastAsia"/>
                </w:rPr>
              </m:ctrlPr>
            </m:naryPr>
            <m:sub>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f</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⋅νdxdy ∀ν∈V</m:t>
          </m:r>
        </m:oMath>
      </m:oMathPara>
    </w:p>
    <w:p>
      <w:pPr>
        <w:pStyle w:val="24"/>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p>
    <w:p>
      <w:pPr>
        <w:pStyle w:val="3"/>
      </w:pPr>
      <m:oMathPara>
        <m:oMathParaPr>
          <m:jc m:val="center"/>
        </m:oMathParaPr>
        <m:oMath>
          <m:m>
            <m:mPr>
              <m:mcs>
                <m:mc>
                  <m:mcPr>
                    <m:count m:val="1"/>
                    <m:mcJc m:val="center"/>
                  </m:mcPr>
                </m:mc>
              </m:mcs>
              <m:plcHide m:val="1"/>
              <m:ctrlPr>
                <w:rPr>
                  <w:rFonts w:hint="eastAsia" w:ascii="DejaVu Math TeX Gyre" w:hAnsi="DejaVu Math TeX Gyre" w:eastAsiaTheme="minorEastAsia" w:cstheme="minorEastAsia"/>
                </w:rPr>
              </m:ctrlPr>
            </m:mPr>
            <m:mr>
              <m:e>
                <m:m>
                  <m:mPr>
                    <m:mcs>
                      <m:mc>
                        <m:mcPr>
                          <m:count m:val="1"/>
                          <m:mcJc m:val="right"/>
                        </m:mcPr>
                      </m:mc>
                      <m:mc>
                        <m:mcPr>
                          <m:count m:val="1"/>
                          <m:mcJc m:val="left"/>
                        </m:mcPr>
                      </m:mc>
                    </m:mcs>
                    <m:plcHide m:val="1"/>
                    <m:ctrlPr>
                      <w:rPr>
                        <w:rFonts w:hint="eastAsia" w:ascii="DejaVu Math TeX Gyre" w:hAnsi="DejaVu Math TeX Gyre" w:eastAsiaTheme="minorEastAsia" w:cstheme="minorEastAsia"/>
                      </w:rPr>
                    </m:ctrlPr>
                  </m:mPr>
                  <m:mr>
                    <m:e>
                      <m:r>
                        <m:rPr/>
                        <w:rPr>
                          <w:rFonts w:hint="eastAsia" w:ascii="DejaVu Math TeX Gyre" w:hAnsi="DejaVu Math TeX Gyre" w:eastAsiaTheme="minorEastAsia" w:cstheme="minorEastAsia"/>
                        </w:rPr>
                        <m:t>a(u,ν):</m:t>
                      </m:r>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2</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3</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+μ</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g</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radu:gradνdxdy+(μ+λ)</m:t>
                      </m:r>
                      <m:nary>
                        <m:naryPr>
                          <m:limLoc m:val="subSup"/>
                          <m:supHide m:val="1"/>
                          <m:ctrlPr>
                            <w:rPr>
                              <w:rFonts w:hint="eastAsia" w:ascii="DejaVu Math TeX Gyre" w:hAnsi="DejaVu Math TeX Gyre" w:eastAsiaTheme="minorEastAsia" w:cstheme="minorEastAsia"/>
                            </w:rPr>
                          </m:ctrlPr>
                        </m:naryPr>
                        <m:sub>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Ω</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4</m:t>
                              </m:r>
                              <m:ctrlPr>
                                <w:rPr>
                                  <w:rFonts w:hint="eastAsia" w:ascii="DejaVu Math TeX Gyre" w:hAnsi="DejaVu Math TeX Gyre" w:eastAsiaTheme="minorEastAsia" w:cstheme="minorEastAsia"/>
                                </w:rPr>
                              </m:ctrlPr>
                            </m:sub>
                          </m:sSub>
                          <m:ctrlPr>
                            <w:rPr>
                              <w:rFonts w:hint="eastAsia" w:ascii="DejaVu Math TeX Gyre" w:hAnsi="DejaVu Math TeX Gyre" w:eastAsiaTheme="minorEastAsia" w:cstheme="minorEastAsia"/>
                            </w:rPr>
                          </m:ctrlPr>
                        </m:sub>
                        <m:sup>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sup>
                        <m:e>
                          <m:r>
                            <m:rPr/>
                            <w:rPr>
                              <w:rFonts w:hint="eastAsia" w:ascii="DejaVu Math TeX Gyre" w:hAnsi="DejaVu Math TeX Gyre" w:eastAsiaTheme="minorEastAsia" w:cstheme="minorEastAsia"/>
                            </w:rPr>
                            <m:t>d</m:t>
                          </m:r>
                          <m:ctrlPr>
                            <w:rPr>
                              <w:rFonts w:hint="eastAsia" w:ascii="DejaVu Math TeX Gyre" w:hAnsi="DejaVu Math TeX Gyre" w:eastAsiaTheme="minorEastAsia" w:cstheme="minorEastAsia"/>
                            </w:rPr>
                          </m:ctrlPr>
                        </m:e>
                      </m:nary>
                      <m:r>
                        <m:rPr/>
                        <w:rPr>
                          <w:rFonts w:hint="eastAsia" w:ascii="DejaVu Math TeX Gyre" w:hAnsi="DejaVu Math TeX Gyre" w:eastAsiaTheme="minorEastAsia" w:cstheme="minorEastAsia"/>
                        </w:rPr>
                        <m:t>ivudivνdxdy</m:t>
                      </m:r>
                      <m:ctrlPr>
                        <w:rPr>
                          <w:rFonts w:hint="eastAsia" w:ascii="DejaVu Math TeX Gyre" w:hAnsi="DejaVu Math TeX Gyre" w:eastAsiaTheme="minorEastAsia" w:cstheme="minorEastAsia"/>
                        </w:rPr>
                      </m:ctrlPr>
                    </m:e>
                  </m:mr>
                  <m:mr>
                    <m:e>
                      <m:r>
                        <m:rPr/>
                        <w:rPr>
                          <w:rFonts w:hint="eastAsia" w:ascii="DejaVu Math TeX Gyre" w:hAnsi="DejaVu Math TeX Gyre" w:eastAsiaTheme="minorEastAsia" w:cstheme="minorEastAsia"/>
                        </w:rPr>
                        <m:t>V:</m:t>
                      </m:r>
                      <m:ctrlPr>
                        <w:rPr>
                          <w:rFonts w:hint="eastAsia" w:ascii="DejaVu Math TeX Gyre" w:hAnsi="DejaVu Math TeX Gyre" w:eastAsiaTheme="minorEastAsia" w:cstheme="minorEastAsia"/>
                        </w:rPr>
                      </m:ctrlPr>
                    </m:e>
                    <m:e>
                      <m:r>
                        <m:rPr/>
                        <w:rPr>
                          <w:rFonts w:hint="eastAsia" w:ascii="DejaVu Math TeX Gyre" w:hAnsi="DejaVu Math TeX Gyre" w:eastAsiaTheme="minorEastAsia" w:cstheme="minorEastAsia"/>
                        </w:rPr>
                        <m:t>={ν∈</m:t>
                      </m:r>
                      <m:sSup>
                        <m:sSupPr>
                          <m:ctrlPr>
                            <w:rPr>
                              <w:rFonts w:hint="eastAsia" w:ascii="DejaVu Math TeX Gyre" w:hAnsi="DejaVu Math TeX Gyre" w:eastAsiaTheme="minorEastAsia" w:cstheme="minorEastAsia"/>
                            </w:rPr>
                          </m:ctrlPr>
                        </m:sSupPr>
                        <m:e>
                          <m:r>
                            <m:rPr/>
                            <w:rPr>
                              <w:rFonts w:hint="eastAsia" w:ascii="DejaVu Math TeX Gyre" w:hAnsi="DejaVu Math TeX Gyre" w:eastAsiaTheme="minorEastAsia" w:cstheme="minorEastAsia"/>
                            </w:rPr>
                            <m:t>H</m:t>
                          </m:r>
                          <m:ctrlPr>
                            <w:rPr>
                              <w:rFonts w:hint="eastAsia" w:ascii="DejaVu Math TeX Gyre" w:hAnsi="DejaVu Math TeX Gyre" w:eastAsiaTheme="minorEastAsia" w:cstheme="minorEastAsia"/>
                            </w:rPr>
                          </m:ctrlPr>
                        </m:e>
                        <m:sup>
                          <m:r>
                            <m:rPr/>
                            <w:rPr>
                              <w:rFonts w:hint="eastAsia" w:ascii="DejaVu Math TeX Gyre" w:hAnsi="DejaVu Math TeX Gyre" w:eastAsiaTheme="minorEastAsia" w:cstheme="minorEastAsia"/>
                            </w:rPr>
                            <m:t>1</m:t>
                          </m:r>
                          <m:ctrlPr>
                            <w:rPr>
                              <w:rFonts w:hint="eastAsia" w:ascii="DejaVu Math TeX Gyre" w:hAnsi="DejaVu Math TeX Gyre" w:eastAsiaTheme="minorEastAsia" w:cstheme="minorEastAsia"/>
                            </w:rPr>
                          </m:ctrlPr>
                        </m:sup>
                      </m:sSup>
                      <m:r>
                        <m:rPr/>
                        <w:rPr>
                          <w:rFonts w:hint="eastAsia" w:ascii="DejaVu Math TeX Gyre" w:hAnsi="DejaVu Math TeX Gyre" w:eastAsiaTheme="minorEastAsia" w:cstheme="minorEastAsia"/>
                        </w:rPr>
                        <m:t>(Ω) | ν</m:t>
                      </m:r>
                      <m:sSub>
                        <m:sSubPr>
                          <m:ctrlPr>
                            <w:rPr>
                              <w:rFonts w:hint="eastAsia" w:ascii="DejaVu Math TeX Gyre" w:hAnsi="DejaVu Math TeX Gyre" w:eastAsiaTheme="minorEastAsia" w:cstheme="minorEastAsia"/>
                            </w:rPr>
                          </m:ctrlPr>
                        </m:sSubPr>
                        <m:e>
                          <m:r>
                            <m:rPr/>
                            <w:rPr>
                              <w:rFonts w:hint="eastAsia" w:ascii="DejaVu Math TeX Gyre" w:hAnsi="DejaVu Math TeX Gyre" w:eastAsiaTheme="minorEastAsia" w:cstheme="minorEastAsia"/>
                            </w:rPr>
                            <m:t>|</m:t>
                          </m:r>
                          <m:ctrlPr>
                            <w:rPr>
                              <w:rFonts w:hint="eastAsia" w:ascii="DejaVu Math TeX Gyre" w:hAnsi="DejaVu Math TeX Gyre" w:eastAsiaTheme="minorEastAsia" w:cstheme="minorEastAsia"/>
                            </w:rPr>
                          </m:ctrlPr>
                        </m:e>
                        <m:sub>
                          <m:r>
                            <m:rPr/>
                            <w:rPr>
                              <w:rFonts w:hint="eastAsia" w:ascii="DejaVu Math TeX Gyre" w:hAnsi="DejaVu Math TeX Gyre" w:eastAsiaTheme="minorEastAsia" w:cstheme="minorEastAsia"/>
                            </w:rPr>
                            <m:t>Γ</m:t>
                          </m:r>
                          <m:ctrlPr>
                            <w:rPr>
                              <w:rFonts w:hint="eastAsia" w:ascii="DejaVu Math TeX Gyre" w:hAnsi="DejaVu Math TeX Gyre" w:eastAsiaTheme="minorEastAsia" w:cstheme="minorEastAsia"/>
                            </w:rPr>
                          </m:ctrlPr>
                        </m:sub>
                      </m:sSub>
                      <m:r>
                        <m:rPr/>
                        <w:rPr>
                          <w:rFonts w:hint="eastAsia" w:ascii="DejaVu Math TeX Gyre" w:hAnsi="DejaVu Math TeX Gyre" w:eastAsiaTheme="minorEastAsia" w:cstheme="minorEastAsia"/>
                        </w:rPr>
                        <m:t>=0}</m:t>
                      </m:r>
                      <m:ctrlPr>
                        <w:rPr>
                          <w:rFonts w:hint="eastAsia" w:ascii="DejaVu Math TeX Gyre" w:hAnsi="DejaVu Math TeX Gyre" w:eastAsiaTheme="minorEastAsia" w:cstheme="minorEastAsia"/>
                        </w:rPr>
                      </m:ctrlPr>
                    </m:e>
                  </m:mr>
                </m:m>
                <m:ctrlPr>
                  <w:rPr>
                    <w:rFonts w:hint="eastAsia" w:ascii="DejaVu Math TeX Gyre" w:hAnsi="DejaVu Math TeX Gyre" w:eastAsiaTheme="minorEastAsia" w:cstheme="minorEastAsia"/>
                  </w:rPr>
                </m:ctrlPr>
              </m:e>
            </m:mr>
          </m:m>
        </m:oMath>
      </m:oMathPara>
    </w:p>
    <w:p>
      <w:pPr>
        <w:pStyle w:val="2"/>
        <w:rPr>
          <w:rFonts w:hint="eastAsia" w:asciiTheme="majorEastAsia" w:hAnsiTheme="majorEastAsia" w:cstheme="majorEastAsia"/>
          <w:color w:val="auto"/>
          <w:sz w:val="24"/>
          <w:szCs w:val="24"/>
          <w:lang w:val="en-US" w:eastAsia="zh-CN"/>
        </w:rPr>
      </w:pPr>
      <w:bookmarkStart w:id="21" w:name="总结"/>
      <w:r>
        <w:rPr>
          <w:rFonts w:hint="eastAsia" w:asciiTheme="majorEastAsia" w:hAnsiTheme="majorEastAsia" w:cstheme="majorEastAsia"/>
          <w:color w:val="auto"/>
          <w:sz w:val="24"/>
          <w:szCs w:val="24"/>
          <w:lang w:val="en-US" w:eastAsia="zh-CN"/>
        </w:rPr>
        <w:t>3.2.3实验结果</w:t>
      </w:r>
    </w:p>
    <w:p>
      <w:pPr>
        <w:pStyle w:val="3"/>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lam=1,2,3,4时的误差</w:t>
      </w:r>
    </w:p>
    <w:p>
      <w:pPr>
        <w:pStyle w:val="12"/>
        <w:ind w:firstLine="3572" w:firstLineChars="1700"/>
        <w:rPr>
          <w:rFonts w:hint="default" w:asciiTheme="majorEastAsia" w:hAnsiTheme="majorEastAsia" w:eastAsiaTheme="majorEastAsia" w:cstheme="majorEastAsia"/>
          <w:b/>
          <w:bCs/>
          <w:i w:val="0"/>
          <w:iCs/>
          <w:color w:val="auto"/>
          <w:sz w:val="21"/>
          <w:szCs w:val="21"/>
          <w:vertAlign w:val="baseline"/>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rPr>
        <w:fldChar w:fldCharType="begin"/>
      </w:r>
      <w:r>
        <w:rPr>
          <w:rFonts w:hint="eastAsia" w:asciiTheme="majorEastAsia" w:hAnsiTheme="majorEastAsia" w:eastAsiaTheme="majorEastAsia" w:cstheme="majorEastAsia"/>
          <w:b/>
          <w:bCs/>
          <w:i w:val="0"/>
          <w:iCs/>
          <w:sz w:val="21"/>
          <w:szCs w:val="21"/>
        </w:rPr>
        <w:instrText xml:space="preserve"> SEQ 表 \* ARABIC </w:instrText>
      </w:r>
      <w:r>
        <w:rPr>
          <w:rFonts w:hint="eastAsia" w:asciiTheme="majorEastAsia" w:hAnsiTheme="majorEastAsia" w:eastAsiaTheme="majorEastAsia" w:cstheme="majorEastAsia"/>
          <w:b/>
          <w:bCs/>
          <w:i w:val="0"/>
          <w:iCs/>
          <w:sz w:val="21"/>
          <w:szCs w:val="21"/>
        </w:rPr>
        <w:fldChar w:fldCharType="separate"/>
      </w:r>
      <w:r>
        <w:rPr>
          <w:rFonts w:hint="eastAsia" w:asciiTheme="majorEastAsia" w:hAnsiTheme="majorEastAsia" w:eastAsiaTheme="majorEastAsia" w:cstheme="majorEastAsia"/>
          <w:b/>
          <w:bCs/>
          <w:i w:val="0"/>
          <w:iCs/>
          <w:sz w:val="21"/>
          <w:szCs w:val="21"/>
        </w:rPr>
        <w:t>2</w:t>
      </w:r>
      <w:r>
        <w:rPr>
          <w:rFonts w:hint="eastAsia" w:asciiTheme="majorEastAsia" w:hAnsiTheme="majorEastAsia" w:eastAsiaTheme="majorEastAsia" w:cstheme="majorEastAsia"/>
          <w:b/>
          <w:bCs/>
          <w:i w:val="0"/>
          <w:iCs/>
          <w:sz w:val="21"/>
          <w:szCs w:val="21"/>
        </w:rPr>
        <w:fldChar w:fldCharType="end"/>
      </w:r>
      <w:r>
        <w:rPr>
          <w:rFonts w:hint="eastAsia" w:asciiTheme="majorEastAsia" w:hAnsiTheme="majorEastAsia" w:eastAsiaTheme="majorEastAsia" w:cstheme="majorEastAsia"/>
          <w:b/>
          <w:bCs/>
          <w:i w:val="0"/>
          <w:iCs/>
          <w:sz w:val="21"/>
          <w:szCs w:val="21"/>
          <w:lang w:val="en-US" w:eastAsia="zh-CN"/>
        </w:rPr>
        <w:t xml:space="preserve">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5" w:hRule="atLeast"/>
        </w:trPr>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0.44468e-2</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0.23739e-2</w:t>
            </w:r>
          </w:p>
        </w:tc>
      </w:tr>
    </w:tbl>
    <w:p>
      <w:pPr>
        <w:pStyle w:val="3"/>
        <w:rPr>
          <w:rFonts w:hint="default" w:asciiTheme="majorEastAsia" w:hAnsiTheme="majorEastAsia" w:cstheme="majorEastAsia"/>
          <w:color w:val="auto"/>
          <w:sz w:val="24"/>
          <w:szCs w:val="24"/>
          <w:lang w:val="en-US" w:eastAsia="zh-CN"/>
        </w:rPr>
      </w:pPr>
    </w:p>
    <w:p>
      <w:pPr>
        <w:pStyle w:val="3"/>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lam=1e1,2e1, 3e1,4e1时误差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3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0.84476e-3</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0.44468e-3</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0.23739e-3</w:t>
            </w:r>
          </w:p>
        </w:tc>
      </w:tr>
    </w:tbl>
    <w:p>
      <w:pPr>
        <w:pStyle w:val="3"/>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lam=1e2,2e2,3e2,4e2时误差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4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0.19840e-3</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0.44468e-4</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0.23739e-4</w:t>
            </w:r>
          </w:p>
        </w:tc>
      </w:tr>
    </w:tbl>
    <w:p>
      <w:pPr>
        <w:pStyle w:val="3"/>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lam=1e3,2e3,3e3,4e3时误差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5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0.84476e-5</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0.44468e-5</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0.23739e-5</w:t>
            </w:r>
          </w:p>
        </w:tc>
      </w:tr>
    </w:tbl>
    <w:p>
      <w:pPr>
        <w:pStyle w:val="3"/>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lam=1e4,2e4,3e4,4e4时误差</w:t>
      </w:r>
    </w:p>
    <w:p>
      <w:pPr>
        <w:pStyle w:val="3"/>
        <w:ind w:firstLine="3572" w:firstLineChars="1700"/>
        <w:rPr>
          <w:rFonts w:hint="eastAsia" w:asciiTheme="minorEastAsia" w:hAnsiTheme="minorEastAsia" w:eastAsiaTheme="minorEastAsia" w:cstheme="minorEastAsia"/>
          <w:color w:val="auto"/>
          <w:sz w:val="24"/>
          <w:szCs w:val="24"/>
          <w:lang w:val="en-US" w:eastAsia="zh-CN"/>
        </w:rPr>
      </w:pPr>
      <w:r>
        <w:rPr>
          <w:rFonts w:hint="eastAsia" w:asciiTheme="majorEastAsia" w:hAnsiTheme="majorEastAsia" w:eastAsiaTheme="majorEastAsia" w:cstheme="majorEastAsia"/>
          <w:b/>
          <w:bCs/>
          <w:i w:val="0"/>
          <w:iCs/>
          <w:sz w:val="21"/>
          <w:szCs w:val="21"/>
        </w:rPr>
        <w:t xml:space="preserve">表 </w:t>
      </w:r>
      <w:r>
        <w:rPr>
          <w:rFonts w:hint="eastAsia" w:asciiTheme="majorEastAsia" w:hAnsiTheme="majorEastAsia" w:eastAsiaTheme="majorEastAsia" w:cstheme="majorEastAsia"/>
          <w:b/>
          <w:bCs/>
          <w:i w:val="0"/>
          <w:iCs/>
          <w:sz w:val="21"/>
          <w:szCs w:val="21"/>
          <w:lang w:val="en-US" w:eastAsia="zh-CN"/>
        </w:rPr>
        <w:t xml:space="preserve">6 </w:t>
      </w:r>
      <w:r>
        <w:rPr>
          <w:rFonts w:hint="eastAsia" w:asciiTheme="majorEastAsia" w:hAnsiTheme="majorEastAsia" w:eastAsiaTheme="majorEastAsia" w:cstheme="majorEastAsia"/>
          <w:b/>
          <w:bCs/>
          <w:i w:val="0"/>
          <w:iCs/>
          <w:sz w:val="21"/>
          <w:szCs w:val="21"/>
          <w:lang w:eastAsia="zh-CN"/>
        </w:rPr>
        <w:t xml:space="preserve"> |u-u</w:t>
      </w:r>
      <w:r>
        <w:rPr>
          <w:rFonts w:hint="eastAsia" w:asciiTheme="majorEastAsia" w:hAnsiTheme="majorEastAsia" w:eastAsiaTheme="majorEastAsia" w:cstheme="majorEastAsia"/>
          <w:b/>
          <w:bCs/>
          <w:i w:val="0"/>
          <w:iCs/>
          <w:sz w:val="21"/>
          <w:szCs w:val="21"/>
          <w:vertAlign w:val="subscript"/>
          <w:lang w:val="en-US" w:eastAsia="zh-CN"/>
        </w:rPr>
        <w:t>h</w:t>
      </w:r>
      <w:r>
        <w:rPr>
          <w:rFonts w:hint="eastAsia" w:asciiTheme="majorEastAsia" w:hAnsiTheme="majorEastAsia" w:eastAsiaTheme="majorEastAsia" w:cstheme="majorEastAsia"/>
          <w:b/>
          <w:bCs/>
          <w:i w:val="0"/>
          <w:iCs/>
          <w:sz w:val="21"/>
          <w:szCs w:val="21"/>
          <w:lang w:eastAsia="zh-CN"/>
        </w:rPr>
        <w:t>|</w:t>
      </w:r>
      <w:r>
        <w:rPr>
          <w:rFonts w:hint="eastAsia" w:asciiTheme="majorEastAsia" w:hAnsiTheme="majorEastAsia" w:eastAsiaTheme="majorEastAsia" w:cstheme="majorEastAsia"/>
          <w:b/>
          <w:bCs/>
          <w:i w:val="0"/>
          <w:iCs/>
          <w:sz w:val="21"/>
          <w:szCs w:val="21"/>
          <w:vertAlign w:val="subscript"/>
          <w:lang w:val="en-US" w:eastAsia="zh-CN"/>
        </w:rPr>
        <w:t>H1</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1771"/>
        <w:gridCol w:w="1771"/>
        <w:gridCol w:w="1771"/>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h</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1/2</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1/4</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1/8</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eastAsiaTheme="majorEastAsia" w:cstheme="majorEastAsia"/>
                <w:b w:val="0"/>
                <w:bCs w:val="0"/>
                <w:i w:val="0"/>
                <w:iCs/>
                <w:sz w:val="21"/>
                <w:szCs w:val="21"/>
                <w:lang w:eastAsia="zh-CN"/>
              </w:rPr>
              <w:t>|u-u</w:t>
            </w:r>
            <w:r>
              <w:rPr>
                <w:rFonts w:hint="eastAsia" w:asciiTheme="majorEastAsia" w:hAnsiTheme="majorEastAsia" w:eastAsiaTheme="majorEastAsia" w:cstheme="majorEastAsia"/>
                <w:b w:val="0"/>
                <w:bCs w:val="0"/>
                <w:i w:val="0"/>
                <w:iCs/>
                <w:sz w:val="21"/>
                <w:szCs w:val="21"/>
                <w:vertAlign w:val="subscript"/>
                <w:lang w:val="en-US" w:eastAsia="zh-CN"/>
              </w:rPr>
              <w:t>h</w:t>
            </w:r>
            <w:r>
              <w:rPr>
                <w:rFonts w:hint="eastAsia" w:asciiTheme="majorEastAsia" w:hAnsiTheme="majorEastAsia" w:eastAsiaTheme="majorEastAsia" w:cstheme="majorEastAsia"/>
                <w:b w:val="0"/>
                <w:bCs w:val="0"/>
                <w:i w:val="0"/>
                <w:iCs/>
                <w:sz w:val="21"/>
                <w:szCs w:val="21"/>
                <w:lang w:eastAsia="zh-CN"/>
              </w:rPr>
              <w:t>|</w:t>
            </w:r>
            <w:r>
              <w:rPr>
                <w:rFonts w:hint="eastAsia" w:asciiTheme="majorEastAsia" w:hAnsiTheme="majorEastAsia" w:eastAsiaTheme="majorEastAsia" w:cstheme="majorEastAsia"/>
                <w:b w:val="0"/>
                <w:bCs w:val="0"/>
                <w:i w:val="0"/>
                <w:iCs/>
                <w:sz w:val="21"/>
                <w:szCs w:val="21"/>
                <w:vertAlign w:val="subscript"/>
                <w:lang w:val="en-US" w:eastAsia="zh-CN"/>
              </w:rPr>
              <w:t>H1</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0.19840e-5</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0.84476e-6</w:t>
            </w:r>
          </w:p>
        </w:tc>
        <w:tc>
          <w:tcPr>
            <w:tcW w:w="1771"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0.44468e-6</w:t>
            </w:r>
          </w:p>
        </w:tc>
        <w:tc>
          <w:tcPr>
            <w:tcW w:w="1772" w:type="dxa"/>
            <w:vAlign w:val="center"/>
          </w:tcPr>
          <w:p>
            <w:pPr>
              <w:pStyle w:val="3"/>
              <w:jc w:val="center"/>
              <w:rPr>
                <w:rFonts w:hint="default" w:asciiTheme="majorEastAsia" w:hAnsiTheme="majorEastAsia" w:cstheme="majorEastAsia"/>
                <w:color w:val="auto"/>
                <w:sz w:val="21"/>
                <w:szCs w:val="21"/>
                <w:vertAlign w:val="baseline"/>
                <w:lang w:val="en-US" w:eastAsia="zh-CN"/>
              </w:rPr>
            </w:pPr>
            <w:r>
              <w:rPr>
                <w:rFonts w:hint="eastAsia" w:asciiTheme="majorEastAsia" w:hAnsiTheme="majorEastAsia" w:cstheme="majorEastAsia"/>
                <w:color w:val="auto"/>
                <w:sz w:val="21"/>
                <w:szCs w:val="21"/>
                <w:vertAlign w:val="baseline"/>
                <w:lang w:val="en-US" w:eastAsia="zh-CN"/>
              </w:rPr>
              <w:t>0.23739e-6</w:t>
            </w:r>
          </w:p>
        </w:tc>
      </w:tr>
    </w:tbl>
    <w:p>
      <w:pPr>
        <w:pStyle w:val="3"/>
        <w:rPr>
          <w:rFonts w:hint="default" w:asciiTheme="majorEastAsia" w:hAnsiTheme="majorEastAsia" w:cstheme="majorEastAsia"/>
          <w:color w:val="auto"/>
          <w:sz w:val="24"/>
          <w:szCs w:val="24"/>
          <w:lang w:val="en-US" w:eastAsia="zh-CN"/>
        </w:rPr>
      </w:pPr>
    </w:p>
    <w:p>
      <w:pPr>
        <w:pStyle w:val="2"/>
        <w:rPr>
          <w:rFonts w:hint="eastAsia" w:asciiTheme="majorEastAsia" w:hAnsiTheme="majorEastAsia" w:eastAsiaTheme="majorEastAsia" w:cstheme="majorEastAsia"/>
          <w:color w:val="auto"/>
        </w:rPr>
      </w:pPr>
      <w:r>
        <w:rPr>
          <w:rFonts w:hint="eastAsia" w:asciiTheme="majorEastAsia" w:hAnsiTheme="majorEastAsia" w:eastAsiaTheme="majorEastAsia" w:cstheme="majorEastAsia"/>
          <w:color w:val="auto"/>
          <w:lang w:val="en-US" w:eastAsia="zh-CN"/>
        </w:rPr>
        <w:t>4</w:t>
      </w:r>
      <w:r>
        <w:rPr>
          <w:rFonts w:hint="eastAsia" w:asciiTheme="majorEastAsia" w:hAnsiTheme="majorEastAsia" w:eastAsiaTheme="majorEastAsia" w:cstheme="majorEastAsia"/>
          <w:color w:val="auto"/>
        </w:rPr>
        <w:t>总结</w:t>
      </w:r>
      <w:bookmarkEnd w:id="21"/>
    </w:p>
    <w:p>
      <w:pPr>
        <w:pStyle w:val="24"/>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pPr>
      <w:bookmarkStart w:id="22" w:name="bibliography"/>
      <w:r>
        <w:t>Reference</w:t>
      </w:r>
      <w:bookmarkEnd w:id="22"/>
    </w:p>
    <w:p>
      <w:pPr>
        <w:pStyle w:val="28"/>
      </w:pPr>
      <w:bookmarkStart w:id="23" w:name="ref-auricchio2005analysis"/>
      <w:bookmarkStart w:id="24" w:name="refs"/>
      <w:r>
        <w:t xml:space="preserve">Auricchio, Ferdinando, L Beira͂o Da Veiga, Carlo Lovadina, and Alessandro Reali. 2005. “An Analysis of Some Mixed-Enhanced Finite Element for Plane Linear Elasticity.” </w:t>
      </w:r>
      <w:r>
        <w:rPr>
          <w:i/>
        </w:rPr>
        <w:t>Computer Methods in Applied Mechanics and Engineering</w:t>
      </w:r>
      <w:r>
        <w:t xml:space="preserve"> 194 (27-29): 2947–68.</w:t>
      </w:r>
    </w:p>
    <w:bookmarkEnd w:id="23"/>
    <w:p>
      <w:pPr>
        <w:pStyle w:val="28"/>
      </w:pPr>
      <w:bookmarkStart w:id="25" w:name="ref-brenner2008mathematical"/>
      <w:r>
        <w:t xml:space="preserve">Brenner, Susanne C, L Ridgway Scott, and L Ridgway Scott. 2008. </w:t>
      </w:r>
      <w:r>
        <w:rPr>
          <w:i/>
        </w:rPr>
        <w:t>The Mathematical Theory of Finite Element Methods</w:t>
      </w:r>
      <w:r>
        <w:t>. Vol. 3. Springer.</w:t>
      </w:r>
    </w:p>
    <w:bookmarkEnd w:id="25"/>
    <w:p>
      <w:pPr>
        <w:pStyle w:val="28"/>
      </w:pPr>
      <w:bookmarkStart w:id="26" w:name="ref-hansbo2003discontinuous"/>
      <w:r>
        <w:t xml:space="preserve">Hansbo, Peter, and Mats G Larson. 2003. “Discontinuous Galerkin and the Crouzeix–Raviart Element: Application to Elasticity.” </w:t>
      </w:r>
      <w:r>
        <w:rPr>
          <w:i/>
        </w:rPr>
        <w:t>ESAIM: Mathematical Modelling and Numerical Analysis</w:t>
      </w:r>
      <w:r>
        <w:t xml:space="preserve"> 37 (1): 63–72.</w:t>
      </w:r>
    </w:p>
    <w:bookmarkEnd w:id="26"/>
    <w:p>
      <w:pPr>
        <w:pStyle w:val="28"/>
      </w:pPr>
      <w:bookmarkStart w:id="27" w:name="ref-masud2011variational"/>
      <w:r>
        <w:t xml:space="preserve">Masud, Arif, Timothy J Truster, and Lawrence A Bergman. 2011. “A Variational Multiscale a Posteriori Error Estimation Method for Mixed Form of Nearly Incompressible Elasticity.” </w:t>
      </w:r>
      <w:r>
        <w:rPr>
          <w:i/>
        </w:rPr>
        <w:t>Computer Methods in Applied Mechanics and Engineering</w:t>
      </w:r>
      <w:r>
        <w:t xml:space="preserve"> 200 (47-48): 3453–81.</w:t>
      </w:r>
    </w:p>
    <w:bookmarkEnd w:id="27"/>
    <w:p>
      <w:pPr>
        <w:pStyle w:val="28"/>
      </w:pPr>
      <w:bookmarkStart w:id="28" w:name="ref-peet2014legendre"/>
      <w:r>
        <w:t xml:space="preserve">Peet, YT, and PF Fischer. 2014. “Legendre Spectral Element Method with Nearly Incompressible Materials.” </w:t>
      </w:r>
      <w:r>
        <w:rPr>
          <w:i/>
        </w:rPr>
        <w:t>European Journal of Mechanics-A/Solids</w:t>
      </w:r>
      <w:r>
        <w:t xml:space="preserve"> 44: 91–103.</w:t>
      </w:r>
    </w:p>
    <w:bookmarkEnd w:id="28"/>
    <w:p>
      <w:pPr>
        <w:pStyle w:val="28"/>
      </w:pPr>
      <w:bookmarkStart w:id="29" w:name="ref-李荣华2007偏微分方程数值解"/>
      <w:r>
        <w:t>李荣华. 2007. “偏微分方程数值解.” 北京: 高等教育出版社.</w:t>
      </w:r>
    </w:p>
    <w:bookmarkEnd w:id="29"/>
    <w:p>
      <w:pPr>
        <w:pStyle w:val="28"/>
      </w:pPr>
      <w:bookmarkStart w:id="30" w:name="ref-王兆清2018不可压缩平面问题的位移"/>
      <w:r>
        <w:t xml:space="preserve">王兆清, 徐子康, and 李金. 2018. “不可压缩平面问题的位移-压力混合重心插值配点法.” </w:t>
      </w:r>
      <w:r>
        <w:rPr>
          <w:i/>
        </w:rPr>
        <w:t>应用力学学报</w:t>
      </w:r>
      <w:r>
        <w:t xml:space="preserve"> 35 (3): 631–36.</w:t>
      </w:r>
    </w:p>
    <w:bookmarkEnd w:id="30"/>
    <w:p>
      <w:pPr>
        <w:pStyle w:val="28"/>
      </w:pPr>
      <w:bookmarkStart w:id="31" w:name="ref-邵文婷2017求解一类交界面问题的模态基函数谱元法数值实验"/>
      <w:r>
        <w:t xml:space="preserve">邵文婷. 2017. “求解一类交界面问题的模态基函数谱元法数值实验.” </w:t>
      </w:r>
      <w:r>
        <w:rPr>
          <w:i/>
        </w:rPr>
        <w:t>上海第二工业大学学报</w:t>
      </w:r>
      <w:r>
        <w:t xml:space="preserve"> 34 (4): 283–90.</w:t>
      </w:r>
    </w:p>
    <w:bookmarkEnd w:id="31"/>
    <w:p>
      <w:pPr>
        <w:pStyle w:val="28"/>
      </w:pPr>
      <w:bookmarkStart w:id="32" w:name="ref-陈绍春2007平面弹性的一个新的"/>
      <w:r>
        <w:t xml:space="preserve">陈绍春, and 肖留超. 2007. “平面弹性的一个新的 Locking-Free 非协调有限元.” </w:t>
      </w:r>
      <w:r>
        <w:rPr>
          <w:i/>
        </w:rPr>
        <w:t>应用数学</w:t>
      </w:r>
      <w:r>
        <w:t xml:space="preserve"> 20 (4): 739–47.</w:t>
      </w:r>
    </w:p>
    <w:bookmarkEnd w:id="24"/>
    <w:bookmarkEnd w:id="32"/>
    <w:sectPr>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Cambria">
    <w:altName w:val="文泉驿微米黑"/>
    <w:panose1 w:val="02040503050406030204"/>
    <w:charset w:val="86"/>
    <w:family w:val="auto"/>
    <w:pitch w:val="default"/>
    <w:sig w:usb0="00000000" w:usb1="00000000" w:usb2="00000000" w:usb3="00000000" w:csb0="00000001" w:csb1="00000000"/>
  </w:font>
  <w:font w:name="Cambria">
    <w:altName w:val="文泉驿微米黑"/>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文泉驿正黑">
    <w:panose1 w:val="02000603000000000000"/>
    <w:charset w:val="86"/>
    <w:family w:val="auto"/>
    <w:pitch w:val="default"/>
    <w:sig w:usb0="900002BF" w:usb1="2BDF7DFB" w:usb2="00000036" w:usb3="00000000" w:csb0="603E000D" w:csb1="D2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AEE0C56"/>
    <w:rsid w:val="2FAE56AA"/>
    <w:rsid w:val="3FEFE122"/>
    <w:rsid w:val="457F6C41"/>
    <w:rsid w:val="5DAEFD9B"/>
    <w:rsid w:val="5DF70406"/>
    <w:rsid w:val="6F5E5E2B"/>
    <w:rsid w:val="72FF62C3"/>
    <w:rsid w:val="737FCAF6"/>
    <w:rsid w:val="776F34E8"/>
    <w:rsid w:val="77712521"/>
    <w:rsid w:val="77EA19A6"/>
    <w:rsid w:val="79F54535"/>
    <w:rsid w:val="7BCD8E67"/>
    <w:rsid w:val="7DEE22DD"/>
    <w:rsid w:val="7E7B40EB"/>
    <w:rsid w:val="7EC5EBF1"/>
    <w:rsid w:val="7F57C8EC"/>
    <w:rsid w:val="7FBB5B1E"/>
    <w:rsid w:val="7FD41C39"/>
    <w:rsid w:val="7FF3A09A"/>
    <w:rsid w:val="B2FFBB5D"/>
    <w:rsid w:val="C19D6B54"/>
    <w:rsid w:val="D53DB0F8"/>
    <w:rsid w:val="DBEC0A72"/>
    <w:rsid w:val="DD5B2932"/>
    <w:rsid w:val="DFB74C2E"/>
    <w:rsid w:val="EBEFF321"/>
    <w:rsid w:val="F1F73A1F"/>
    <w:rsid w:val="F96F4882"/>
    <w:rsid w:val="FBFE6BDA"/>
    <w:rsid w:val="FDE4A09C"/>
    <w:rsid w:val="FFCE766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TotalTime>
  <ScaleCrop>false</ScaleCrop>
  <LinksUpToDate>false</LinksUpToDate>
  <CharactersWithSpaces>583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2023-05-05T11:25:00Z</dcterms:created>
  <dc:creator>chisa</dc:creator>
  <cp:lastModifiedBy>chisa</cp:lastModifiedBy>
  <dcterms:modified xsi:type="dcterms:W3CDTF">2023-05-05T11:04:46Z</dcterms:modified>
  <dc:title>带间断系数的弹性问题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客观世界下的很多能接触到的材料都不仅仅是单一的材料构成，往往由不同种材料复合而来。其中不同材料复合而来的物理现象所构成的数学模型即为界面问题。材料之间的间断面称之为界面, 且在上述模型中, 模型的解通常受间断系数的影响需要满足某种跳跃条件, 即服从某种意义上的守恒律. 界面问题在足够光滑的界面条件下,其解也会在此区域上光滑. 但是由于解在界面上的跳跃, 导致使用一般的数值解法很难在解的整体光滑性较差的情况下还能有比较理想的逼近效果和逼近精度.本文采用非协调有限元对二维情况下弹性界面问题进行求解 </vt:lpwstr>
  </property>
  <property fmtid="{D5CDD505-2E9C-101B-9397-08002B2CF9AE}" pid="3" name="bibliography">
    <vt:lpwstr>interface_problem.bib</vt:lpwstr>
  </property>
  <property fmtid="{D5CDD505-2E9C-101B-9397-08002B2CF9AE}" pid="4" name="date">
    <vt:lpwstr/>
  </property>
  <property fmtid="{D5CDD505-2E9C-101B-9397-08002B2CF9AE}" pid="5" name="reference-section-title">
    <vt:lpwstr>Reference</vt:lpwstr>
  </property>
  <property fmtid="{D5CDD505-2E9C-101B-9397-08002B2CF9AE}" pid="6" name="KSOProductBuildVer">
    <vt:lpwstr>2052-11.1.0.11691</vt:lpwstr>
  </property>
</Properties>
</file>