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Chisom Nwanonenyi</w:t>
      </w:r>
    </w:p>
    <w:p w:rsidR="00000000" w:rsidDel="00000000" w:rsidP="00000000" w:rsidRDefault="00000000" w:rsidRPr="00000000" w14:paraId="0000000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ITAI 4375</w:t>
      </w:r>
    </w:p>
    <w:p w:rsidR="00000000" w:rsidDel="00000000" w:rsidP="00000000" w:rsidRDefault="00000000" w:rsidRPr="00000000" w14:paraId="0000000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Doreen Rosenstrauch</w:t>
      </w:r>
    </w:p>
    <w:p w:rsidR="00000000" w:rsidDel="00000000" w:rsidP="00000000" w:rsidRDefault="00000000" w:rsidRPr="00000000" w14:paraId="00000004">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2/9/2026</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rPr>
          <w:rFonts w:ascii="Times New Roman" w:cs="Times New Roman" w:eastAsia="Times New Roman" w:hAnsi="Times New Roman"/>
          <w:b w:val="1"/>
          <w:bCs w:val="1"/>
          <w:color w:val="0d0d0d"/>
          <w:sz w:val="24"/>
          <w:szCs w:val="24"/>
          <w:u w:val="single"/>
        </w:rPr>
      </w:pPr>
      <w:bookmarkStart w:colFirst="0" w:colLast="0" w:name="_ghlnxvmyue1r" w:id="0"/>
      <w:bookmarkEnd w:id="0"/>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rPr>
          <w:rFonts w:ascii="Times New Roman" w:cs="Times New Roman" w:eastAsia="Times New Roman" w:hAnsi="Times New Roman"/>
          <w:b w:val="1"/>
          <w:bCs w:val="1"/>
          <w:color w:val="0d0d0d"/>
          <w:sz w:val="24"/>
          <w:szCs w:val="24"/>
          <w:u w:val="single"/>
        </w:rPr>
      </w:pPr>
      <w:bookmarkStart w:colFirst="0" w:colLast="0" w:name="_z408w5sf19p4" w:id="1"/>
      <w:bookmarkEnd w:id="1"/>
      <w:r w:rsidDel="00000000" w:rsidR="00000000" w:rsidRPr="00000000">
        <w:rPr>
          <w:rFonts w:ascii="Times New Roman" w:cs="Times New Roman" w:eastAsia="Times New Roman" w:hAnsi="Times New Roman"/>
          <w:b w:val="1"/>
          <w:bCs w:val="1"/>
          <w:color w:val="0d0d0d"/>
          <w:sz w:val="24"/>
          <w:szCs w:val="24"/>
          <w:u w:val="single"/>
          <w:rtl w:val="0"/>
        </w:rPr>
        <w:t xml:space="preserve">AI-Powered Clinical Decision Support in Healthcare - A Future Scenario</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2032, I walk into the clinic every morning and interact seamlessly with an AI-powered clinical decision support system (CDSS) embedded into the hospital’s electronic health record (EHR). The system continuously analyzes real-time patient data, medical literature, and predictive models to assist clinicians in diagnostics, treatment planning, and prognosis, far beyond what traditional CDSS could achieve.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These systems leverage machine learning, natural language understanding, and deep learning models to interpret complex datasets, ranging from genomics to longitudinal health records, bringing personalized insights to the point of care and population health management.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 now see AI recommending treatment pathways enhanced by real-world evidence and tailored to individual risk profiles (Elhaddad et al., 2024; Gretal et al., 2025).</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Healthcare professionals like me (I want to major in the tech side of healthcare) no longer fight alert fatigue from rule-based reminders. Instead, I interact with the AI through a clinician-centric dashboard that highlights key insights in human-interpretable language.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 can query the system with natural phrases such as “What’s the optimal sepsis management for this patient based on cardiac history and microbiome markers?” The AI provides ranked, evidence-linked suggestions and explains its reasoning, improving </w:t>
      </w:r>
      <w:r w:rsidDel="00000000" w:rsidR="00000000" w:rsidRPr="00000000">
        <w:rPr>
          <w:rFonts w:ascii="Times New Roman" w:cs="Times New Roman" w:eastAsia="Times New Roman" w:hAnsi="Times New Roman"/>
          <w:i w:val="1"/>
          <w:iCs w:val="1"/>
          <w:color w:val="0d0d0d"/>
          <w:sz w:val="24"/>
          <w:szCs w:val="24"/>
          <w:rtl w:val="0"/>
        </w:rPr>
        <w:t xml:space="preserve">trust and transparency</w:t>
      </w:r>
      <w:r w:rsidDel="00000000" w:rsidR="00000000" w:rsidRPr="00000000">
        <w:rPr>
          <w:rFonts w:ascii="Times New Roman" w:cs="Times New Roman" w:eastAsia="Times New Roman" w:hAnsi="Times New Roman"/>
          <w:color w:val="0d0d0d"/>
          <w:sz w:val="24"/>
          <w:szCs w:val="24"/>
          <w:rtl w:val="0"/>
        </w:rPr>
        <w:t xml:space="preserve"> (Tun et al., 2025).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real-time synthesis enables faster diagnosis and safer prescribing, reducing medication errors and hospital stays.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Patients also benefit directly: AI supports early detection of subtle trends that precede deterioration, predicts risk trajectories, and suggests preventive clinical pathways that clinicians review before implementation. Several studies now show that these tools can improve outcomes in oncology, diabetes management, and critical care by enhancing diagnostic consistency and personalized treatment recommendations (Borkar, 2025; Parsons et al., 2025).</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However, the system isn’t without its challenges and ethical considerations. We must ensure that AI recommendations do not perpetuate bias inherent in training data or replace human judgment. Clinicians require ongoing training to interpret and </w:t>
      </w:r>
      <w:r w:rsidDel="00000000" w:rsidR="00000000" w:rsidRPr="00000000">
        <w:rPr>
          <w:rFonts w:ascii="Times New Roman" w:cs="Times New Roman" w:eastAsia="Times New Roman" w:hAnsi="Times New Roman"/>
          <w:i w:val="1"/>
          <w:iCs w:val="1"/>
          <w:color w:val="0d0d0d"/>
          <w:sz w:val="24"/>
          <w:szCs w:val="24"/>
          <w:rtl w:val="0"/>
        </w:rPr>
        <w:t xml:space="preserve">question</w:t>
      </w:r>
      <w:r w:rsidDel="00000000" w:rsidR="00000000" w:rsidRPr="00000000">
        <w:rPr>
          <w:rFonts w:ascii="Times New Roman" w:cs="Times New Roman" w:eastAsia="Times New Roman" w:hAnsi="Times New Roman"/>
          <w:color w:val="0d0d0d"/>
          <w:sz w:val="24"/>
          <w:szCs w:val="24"/>
          <w:rtl w:val="0"/>
        </w:rPr>
        <w:t xml:space="preserve"> AI outputs, and robust governance frameworks are vital to manage liability and explainability, as highlighted in current research on trust and system integration (Tun et al., 2025; Elhaddad et al., 2024).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Indeed, skepticism remains about where AI might over-rely on shorthand predictive patterns without accounting for nuanced human factors in patient care.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Compared with current CDSS implementations, which often rely on rigid rules or limited machine learning models to issue alerts or guideline reminders, this future scenario represents a transformation toward interoperable intelligent systems that reason with context and adapt to evolving evidence (Sutton et al., 2020; Elhaddad et al., 2024). Today’s CDSS can help flag drug interactions or support guideline adherence at the point of care, but the next generation will be </w:t>
      </w:r>
      <w:r w:rsidDel="00000000" w:rsidR="00000000" w:rsidRPr="00000000">
        <w:rPr>
          <w:rFonts w:ascii="Times New Roman" w:cs="Times New Roman" w:eastAsia="Times New Roman" w:hAnsi="Times New Roman"/>
          <w:i w:val="1"/>
          <w:iCs w:val="1"/>
          <w:color w:val="0d0d0d"/>
          <w:sz w:val="24"/>
          <w:szCs w:val="24"/>
          <w:rtl w:val="0"/>
        </w:rPr>
        <w:t xml:space="preserve">immersive partners</w:t>
      </w:r>
      <w:r w:rsidDel="00000000" w:rsidR="00000000" w:rsidRPr="00000000">
        <w:rPr>
          <w:rFonts w:ascii="Times New Roman" w:cs="Times New Roman" w:eastAsia="Times New Roman" w:hAnsi="Times New Roman"/>
          <w:color w:val="0d0d0d"/>
          <w:sz w:val="24"/>
          <w:szCs w:val="24"/>
          <w:rtl w:val="0"/>
        </w:rPr>
        <w:t xml:space="preserve"> in clinical reasoning rather than passive advisors.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my view, this evolution marks a turning point for healthcare. AI-powered CDSS will enhance clinical precision, reduce variability in care, and support preventive medicine, reshaping how clinicians and patients experience healthcare.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If we address governance, equity, and clinician AI co-dependence ethically, these systems could truly elevate the quality and safety of care for all populations.</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rPr>
          <w:rFonts w:ascii="Times New Roman" w:cs="Times New Roman" w:eastAsia="Times New Roman" w:hAnsi="Times New Roman"/>
          <w:b w:val="1"/>
          <w:bCs w:val="1"/>
          <w:color w:val="0d0d0d"/>
          <w:sz w:val="24"/>
          <w:szCs w:val="24"/>
        </w:rPr>
      </w:pPr>
      <w:bookmarkStart w:colFirst="0" w:colLast="0" w:name="_qviiygwnli1y" w:id="2"/>
      <w:bookmarkEnd w:id="2"/>
      <w:r w:rsidDel="00000000" w:rsidR="00000000" w:rsidRPr="00000000">
        <w:rPr>
          <w:rFonts w:ascii="Times New Roman" w:cs="Times New Roman" w:eastAsia="Times New Roman" w:hAnsi="Times New Roman"/>
          <w:b w:val="1"/>
          <w:bCs w:val="1"/>
          <w:color w:val="0d0d0d"/>
          <w:sz w:val="24"/>
          <w:szCs w:val="24"/>
          <w:rtl w:val="0"/>
        </w:rPr>
        <w:t xml:space="preserve">References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Borkar, S. R. (2025). </w:t>
      </w:r>
      <w:r w:rsidDel="00000000" w:rsidR="00000000" w:rsidRPr="00000000">
        <w:rPr>
          <w:rFonts w:ascii="Times New Roman" w:cs="Times New Roman" w:eastAsia="Times New Roman" w:hAnsi="Times New Roman"/>
          <w:i w:val="1"/>
          <w:iCs w:val="1"/>
          <w:color w:val="0d0d0d"/>
          <w:sz w:val="24"/>
          <w:szCs w:val="24"/>
          <w:rtl w:val="0"/>
        </w:rPr>
        <w:t xml:space="preserve">AI-based clinical decision support in multidisciplinary medicine</w:t>
      </w:r>
      <w:r w:rsidDel="00000000" w:rsidR="00000000" w:rsidRPr="00000000">
        <w:rPr>
          <w:rFonts w:ascii="Times New Roman" w:cs="Times New Roman" w:eastAsia="Times New Roman" w:hAnsi="Times New Roman"/>
          <w:color w:val="0d0d0d"/>
          <w:sz w:val="24"/>
          <w:szCs w:val="24"/>
          <w:rtl w:val="0"/>
        </w:rPr>
        <w:t xml:space="preserve">. Healthcare Bulletin.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Elhaddad, M., et al. (2024). </w:t>
      </w:r>
      <w:r w:rsidDel="00000000" w:rsidR="00000000" w:rsidRPr="00000000">
        <w:rPr>
          <w:rFonts w:ascii="Times New Roman" w:cs="Times New Roman" w:eastAsia="Times New Roman" w:hAnsi="Times New Roman"/>
          <w:i w:val="1"/>
          <w:iCs w:val="1"/>
          <w:color w:val="0d0d0d"/>
          <w:sz w:val="24"/>
          <w:szCs w:val="24"/>
          <w:rtl w:val="0"/>
        </w:rPr>
        <w:t xml:space="preserve">AI-Driven Clinical Decision Support Systems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i w:val="1"/>
          <w:iCs w:val="1"/>
          <w:color w:val="0d0d0d"/>
          <w:sz w:val="24"/>
          <w:szCs w:val="24"/>
          <w:rtl w:val="0"/>
        </w:rPr>
        <w:t xml:space="preserve">PubMed Central</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Parsons, C. S., et al. (2025). </w:t>
      </w:r>
      <w:r w:rsidDel="00000000" w:rsidR="00000000" w:rsidRPr="00000000">
        <w:rPr>
          <w:rFonts w:ascii="Times New Roman" w:cs="Times New Roman" w:eastAsia="Times New Roman" w:hAnsi="Times New Roman"/>
          <w:i w:val="1"/>
          <w:iCs w:val="1"/>
          <w:color w:val="0d0d0d"/>
          <w:sz w:val="24"/>
          <w:szCs w:val="24"/>
          <w:rtl w:val="0"/>
        </w:rPr>
        <w:t xml:space="preserve">Task-Technology Fit of AI-based clinical decision support systems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i w:val="1"/>
          <w:iCs w:val="1"/>
          <w:color w:val="0d0d0d"/>
          <w:sz w:val="24"/>
          <w:szCs w:val="24"/>
          <w:rtl w:val="0"/>
        </w:rPr>
        <w:t xml:space="preserve">BMC Medical Informatics and Decision Making</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Sutton, R. T., et al. (2020). </w:t>
      </w:r>
      <w:r w:rsidDel="00000000" w:rsidR="00000000" w:rsidRPr="00000000">
        <w:rPr>
          <w:rFonts w:ascii="Times New Roman" w:cs="Times New Roman" w:eastAsia="Times New Roman" w:hAnsi="Times New Roman"/>
          <w:i w:val="1"/>
          <w:iCs w:val="1"/>
          <w:color w:val="0d0d0d"/>
          <w:sz w:val="24"/>
          <w:szCs w:val="24"/>
          <w:rtl w:val="0"/>
        </w:rPr>
        <w:t xml:space="preserve">An overview of clinical decision support systems: benefits, risks, and strategies for success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i w:val="1"/>
          <w:iCs w:val="1"/>
          <w:color w:val="0d0d0d"/>
          <w:sz w:val="24"/>
          <w:szCs w:val="24"/>
          <w:rtl w:val="0"/>
        </w:rPr>
        <w:t xml:space="preserve">Nature Digital Medicine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Tun, H. M., et al. (2025). </w:t>
      </w:r>
      <w:r w:rsidDel="00000000" w:rsidR="00000000" w:rsidRPr="00000000">
        <w:rPr>
          <w:rFonts w:ascii="Times New Roman" w:cs="Times New Roman" w:eastAsia="Times New Roman" w:hAnsi="Times New Roman"/>
          <w:i w:val="1"/>
          <w:iCs w:val="1"/>
          <w:color w:val="0d0d0d"/>
          <w:sz w:val="24"/>
          <w:szCs w:val="24"/>
          <w:rtl w:val="0"/>
        </w:rPr>
        <w:t xml:space="preserve">Trust in Artificial Intelligence–Based Clinical Decision Support</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i w:val="1"/>
          <w:iCs w:val="1"/>
          <w:color w:val="0d0d0d"/>
          <w:sz w:val="24"/>
          <w:szCs w:val="24"/>
          <w:rtl w:val="0"/>
        </w:rPr>
        <w:t xml:space="preserve">JMIR</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