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Chisom Nwanonenyi</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ITAI 4375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Doreen Rosenstrauch</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3/30/2026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 Reinforcement Learning to Improve Patient Care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think about Reinforcement Learning (RL), I understand it as a way for computers to learn by trial and error. In simple terms, RL allows a system to make decisions, receive feedback in the form of rewards or penalties, and improve over time based on those results.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is similar to how humans learn from experience (Jayaraman et al., 2024).</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healthcare scenario, I designed an RL system to help manage medication dosage for patients in the intensive care unit (ICU), especially those with conditions like sepsis or delirium. These patients require constant monitoring, and doctors must frequently adjust medication doses to keep vital signs stable.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shows that RL can be used to optimize drug dosing and support clinical decision-making in ICU settings (Lee et al., 2024).</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RL system, the state would include important patient data such as heart rate, blood pressure, oxygen levels, lab results, and current medication levels. The action would be adjusting medication dosage, for example, increasing, decreasing, or maintaining the current dose.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reward would measure patient outcomes: positive rewards for stable vital signs and recovery, and negative rewards for complications like organ failure or worsening symptoms.</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this system could improve patient care by helping healthcare providers make faster and more consistent decisions. RL systems can analyze large amounts of patient data and continuously adapt treatment strategies, which is especially useful in critical care where decisions must be made quickly and repeatedly (Roggeveen et al., 2024).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also show that RL models can outperform traditional clinician strategies in some dosing scenarios, suggesting strong potential for improving outcomes (Lee et al., 2024).</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one major concern is safety. RL systems learn from past data and may suggest unsafe actions if not properly controlled.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concerns about trust, transparency, and whether clinicians will feel comfortable relying on AI systems for critical decisions (Wu et al., 2025).</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I believe RL has the potential to transform healthcare by making treatment more personalized and adaptive. While challenges like safety and trust remain, careful design and testing could allow RL systems to support healthcare professionals and improve patient outcomes in the future.</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Jayaraman, P., et al. (2024). A primer on reinforcement learning in medicine. </w:t>
      </w:r>
      <w:r w:rsidDel="00000000" w:rsidR="00000000" w:rsidRPr="00000000">
        <w:rPr>
          <w:rFonts w:ascii="Times New Roman" w:cs="Times New Roman" w:eastAsia="Times New Roman" w:hAnsi="Times New Roman"/>
          <w:i w:val="1"/>
          <w:iCs w:val="1"/>
          <w:sz w:val="24"/>
          <w:szCs w:val="24"/>
          <w:rtl w:val="0"/>
        </w:rPr>
        <w:t xml:space="preserve">npj Digital Medicine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H. Y., Chung, S., Hyeon, D., Yang, H. L., Lee, H. C., &amp; Ryu, H. G. (2024). Reinforcement learning model for optimizing dexmedetomidine dosing to prevent delirium in critically ill patients. </w:t>
      </w:r>
      <w:r w:rsidDel="00000000" w:rsidR="00000000" w:rsidRPr="00000000">
        <w:rPr>
          <w:rFonts w:ascii="Times New Roman" w:cs="Times New Roman" w:eastAsia="Times New Roman" w:hAnsi="Times New Roman"/>
          <w:i w:val="1"/>
          <w:iCs w:val="1"/>
          <w:sz w:val="24"/>
          <w:szCs w:val="24"/>
          <w:rtl w:val="0"/>
        </w:rPr>
        <w:t xml:space="preserve">npj Digital Medicine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Roggeveen, L. F., et al. (2024). Reinforcement learning for intensive care medicine. </w:t>
      </w:r>
      <w:r w:rsidDel="00000000" w:rsidR="00000000" w:rsidRPr="00000000">
        <w:rPr>
          <w:rFonts w:ascii="Times New Roman" w:cs="Times New Roman" w:eastAsia="Times New Roman" w:hAnsi="Times New Roman"/>
          <w:i w:val="1"/>
          <w:iCs w:val="1"/>
          <w:sz w:val="24"/>
          <w:szCs w:val="24"/>
          <w:rtl w:val="0"/>
        </w:rPr>
        <w:t xml:space="preserve">Critical Care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Q., et al. (2025). Reinforcement learning for healthcare operations management. </w:t>
      </w:r>
      <w:r w:rsidDel="00000000" w:rsidR="00000000" w:rsidRPr="00000000">
        <w:rPr>
          <w:rFonts w:ascii="Times New Roman" w:cs="Times New Roman" w:eastAsia="Times New Roman" w:hAnsi="Times New Roman"/>
          <w:i w:val="1"/>
          <w:iCs w:val="1"/>
          <w:sz w:val="24"/>
          <w:szCs w:val="24"/>
          <w:rtl w:val="0"/>
        </w:rPr>
        <w:t xml:space="preserve">Healthcare Systems Engineering Journal</w:t>
      </w:r>
      <w:r w:rsidDel="00000000" w:rsidR="00000000" w:rsidRPr="00000000">
        <w:rPr>
          <w:rFonts w:ascii="Times New Roman" w:cs="Times New Roman" w:eastAsia="Times New Roman" w:hAnsi="Times New Roman"/>
          <w:sz w:val="24"/>
          <w:szCs w:val="24"/>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