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E63946"/>
          <w:sz w:val="40"/>
          <w:szCs w:val="40"/>
        </w:rPr>
        <w:t xml:space="preserve">NETFLIX TITLES DATASET</w:t>
      </w:r>
    </w:p>
    <w:p>
      <w:pPr>
        <w:spacing w:after="2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Data Analysis Summary Report  —  Week 2 Submission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8,807 titles  |  Movies &amp; TV Shows  |  Snapshot up to 2021</w:t>
      </w:r>
    </w:p>
    <w:p>
      <w:pPr>
        <w:pBdr>
          <w:bottom w:val="single" w:color="1F4E79" w:sz="4" w:space="1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 Cleaning Challenges Encountered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dataset was relatively clean on arrival but required several targeted fixes: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</w:t>
            </w:r>
          </w:p>
        </w:tc>
        <w:tc>
          <w:tcPr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 / Scope</w:t>
            </w:r>
          </w:p>
        </w:tc>
        <w:tc>
          <w:tcPr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Taken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director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2,634 rows (30%)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Filled with "Not Listed" — TV Shows rarely credit directors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cast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825 rows (9%)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Filled with "Not Listed"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country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831 rows (9%)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Filled with "Unknown" — retains row for all other analysis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date_added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rows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Rows dropped — date is essential for trend analysis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rating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rows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Rows dropped — rating is a key feature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duration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rows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Rows dropped — only 3 rows, negligible loss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date_added as plain string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rows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Parsed to datetime; year_added and month_added extracted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numeric duration column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rows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duration_mins (Movies) and duration_seasons (TV) extracted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Inconsistent text casing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Various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Applied .str.strip().str.title() / .str.upper()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duplicate rows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duplicates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 to remove — dataset was clean on this point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Final cleaned dataset: 8,790 rows (99.8% of raw data retained)</w:t>
      </w:r>
    </w:p>
    <w:p>
      <w:pPr>
        <w:pBdr>
          <w:bottom w:val="single" w:color="1F4E79" w:sz="4" w:space="1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 Key EDA Findings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A9D8F"/>
          <w:sz w:val="24"/>
          <w:szCs w:val="24"/>
        </w:rPr>
        <w:t xml:space="preserve">Dataset Overview (post-cleaning)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F4E79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Titles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8,790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Movies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6,126 (69.7%)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TV Shows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2,664 (30.3%)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Countries Represented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748 (with known country)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Ratings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Release Year Range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1925 – 2021</w:t>
            </w:r>
          </w:p>
        </w:tc>
      </w:tr>
      <w:tr>
        <w:trPr>
          <w:tblHeader w:val="false"/>
        </w:trPr>
        <w:tc>
          <w:tcPr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Median Movie Duration</w:t>
            </w:r>
          </w:p>
        </w:tc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98 minutes</w:t>
            </w:r>
          </w:p>
        </w:tc>
      </w:tr>
    </w:tbl>
    <w:p>
      <w:pPr>
        <w:spacing w:after="0" w:before="100"/>
      </w:pPr>
    </w:p>
    <w:p>
      <w:pPr>
        <w:spacing w:after="60" w:before="140"/>
      </w:pPr>
      <w:r>
        <w:rPr>
          <w:rFonts w:ascii="Arial" w:cs="Arial" w:eastAsia="Arial" w:hAnsi="Arial"/>
          <w:b/>
          <w:bCs/>
          <w:color w:val="2A9D8F"/>
          <w:sz w:val="24"/>
          <w:szCs w:val="24"/>
        </w:rPr>
        <w:t xml:space="preserve">Key Patterns Observed</w:t>
      </w:r>
    </w:p>
    <w:p>
      <w:pPr>
        <w:spacing w:after="36" w:before="36"/>
        <w:ind w:left="440" w:hanging="220"/>
      </w:pPr>
      <w:r>
        <w:rPr>
          <w:rFonts w:ascii="Arial" w:cs="Arial" w:eastAsia="Arial" w:hAnsi="Arial"/>
          <w:sz w:val="20"/>
          <w:szCs w:val="20"/>
        </w:rPr>
        <w:t xml:space="preserve">•  Netflix is 69.7% Movies but TV Show additions have grown as a share of new content year-on-year.</w:t>
      </w:r>
    </w:p>
    <w:p>
      <w:pPr>
        <w:spacing w:after="36" w:before="36"/>
        <w:ind w:left="440" w:hanging="220"/>
      </w:pPr>
      <w:r>
        <w:rPr>
          <w:rFonts w:ascii="Arial" w:cs="Arial" w:eastAsia="Arial" w:hAnsi="Arial"/>
          <w:sz w:val="20"/>
          <w:szCs w:val="20"/>
        </w:rPr>
        <w:t xml:space="preserve">•  Content additions grew from under 500/year (pre-2015) to over 1,500/year by 2019 — driven by global expansion.</w:t>
      </w:r>
    </w:p>
    <w:p>
      <w:pPr>
        <w:spacing w:after="36" w:before="36"/>
        <w:ind w:left="440" w:hanging="220"/>
      </w:pPr>
      <w:r>
        <w:rPr>
          <w:rFonts w:ascii="Arial" w:cs="Arial" w:eastAsia="Arial" w:hAnsi="Arial"/>
          <w:sz w:val="20"/>
          <w:szCs w:val="20"/>
        </w:rPr>
        <w:t xml:space="preserve">•  USA is the dominant content producer; India is a strong second; South Korea's rise reflects global K-Drama demand.</w:t>
      </w:r>
    </w:p>
    <w:p>
      <w:pPr>
        <w:spacing w:after="36" w:before="36"/>
        <w:ind w:left="440" w:hanging="220"/>
      </w:pPr>
      <w:r>
        <w:rPr>
          <w:rFonts w:ascii="Arial" w:cs="Arial" w:eastAsia="Arial" w:hAnsi="Arial"/>
          <w:sz w:val="20"/>
          <w:szCs w:val="20"/>
        </w:rPr>
        <w:t xml:space="preserve">•  TV-MA and TV-14 together account for over 60% of all titles — the platform is primarily adult-focused.</w:t>
      </w:r>
    </w:p>
    <w:p>
      <w:pPr>
        <w:spacing w:after="36" w:before="36"/>
        <w:ind w:left="440" w:hanging="220"/>
      </w:pPr>
      <w:r>
        <w:rPr>
          <w:rFonts w:ascii="Arial" w:cs="Arial" w:eastAsia="Arial" w:hAnsi="Arial"/>
          <w:sz w:val="20"/>
          <w:szCs w:val="20"/>
        </w:rPr>
        <w:t xml:space="preserve">•  January and July are peak content-drop months, suggesting a deliberate twice-yearly catalogue refresh strategy.</w:t>
      </w:r>
    </w:p>
    <w:p>
      <w:pPr>
        <w:spacing w:after="36" w:before="36"/>
        <w:ind w:left="440" w:hanging="220"/>
      </w:pPr>
      <w:r>
        <w:rPr>
          <w:rFonts w:ascii="Arial" w:cs="Arial" w:eastAsia="Arial" w:hAnsi="Arial"/>
          <w:sz w:val="20"/>
          <w:szCs w:val="20"/>
        </w:rPr>
        <w:t xml:space="preserve">•  Median movie runtime is 98 minutes; the distribution is tight — Netflix clearly favours accessible-length films.</w:t>
      </w:r>
    </w:p>
    <w:p>
      <w:pPr>
        <w:spacing w:after="36" w:before="36"/>
        <w:ind w:left="440" w:hanging="220"/>
      </w:pPr>
      <w:r>
        <w:rPr>
          <w:rFonts w:ascii="Arial" w:cs="Arial" w:eastAsia="Arial" w:hAnsi="Arial"/>
          <w:sz w:val="20"/>
          <w:szCs w:val="20"/>
        </w:rPr>
        <w:t xml:space="preserve">•  International Movies and TV Dramas are the most common genre tags, reflecting the platform's global-first strategy.</w:t>
      </w:r>
    </w:p>
    <w:p>
      <w:pPr>
        <w:pBdr>
          <w:bottom w:val="single" w:color="1F4E79" w:sz="4" w:space="1"/>
        </w:pBd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 Top 5 Insights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A9D8F"/>
          <w:sz w:val="24"/>
          <w:szCs w:val="24"/>
        </w:rPr>
        <w:t xml:space="preserve">Insight 1 — Movies Lead, but TV is the Growth Story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Movies dominate the catalogue (69.7%) but TV Show additions have increased as a proportion of new content every year since 2015. Serialised content drives longer watch sessions and higher subscriber retention — Netflix's investment here is deliberate.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→ Visualisations: Fig 1 (Donut) &amp; Fig 7 (Type by Year)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A9D8F"/>
          <w:sz w:val="24"/>
          <w:szCs w:val="24"/>
        </w:rPr>
        <w:t xml:space="preserve">Insight 2 — Post-2015 Explosion in Content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Annual content additions went from ~400 titles (2014) to over 1,500 (2019) — a 4× increase in 5 years. This mirrors Netflix's international licensing push and the launch of major original productions globally.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→ Visualisation: Fig 2 — Content Added Per Year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A9D8F"/>
          <w:sz w:val="24"/>
          <w:szCs w:val="24"/>
        </w:rPr>
        <w:t xml:space="preserve">Insight 3 — Adult Audience is the Core Target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TV-MA (36.4%) and TV-14 (24.5%) account for 60.9% of all titles. Children and family content (TV-Y, TV-Y7, G, PG combined) represents under 15%. Netflix is not primarily a family platform — it is an adult entertainment service.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→ Visualisation: Fig 4 — Content Ratings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A9D8F"/>
          <w:sz w:val="24"/>
          <w:szCs w:val="24"/>
        </w:rPr>
        <w:t xml:space="preserve">Insight 4 — Local Originals Are a Global Growth Strategy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Beyond the USA and India, the presence of South Korea (199 titles), Japan (245), Turkey, Spain, and Nigeria in the top 15 producers shows Netflix deliberately investing in local-language originals. Each country's content serves as a subscriber magnet in that market.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→ Visualisation: Fig 3 — Top Producing Countries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2A9D8F"/>
          <w:sz w:val="24"/>
          <w:szCs w:val="24"/>
        </w:rPr>
        <w:t xml:space="preserve">Insight 5 — Standard Movie Length is a Deliberate Choice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With a median runtime of 98 minutes and most films between 80–120 minutes, Netflix's movie catalogue is optimised for a single sitting on any device. The absence of very long films (&gt;150 min) is not accidental — it matches the on-demand, mobile-first viewing context.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→ Visualisation: Fig 6 — Movie Duration Distribution</w:t>
      </w:r>
    </w:p>
    <w:p>
      <w:pPr>
        <w:pBdr>
          <w:bottom w:val="single" w:color="1F4E79" w:sz="4" w:space="1"/>
        </w:pBdr>
        <w:spacing w:after="80" w:before="80"/>
      </w:pP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Submitted by: [Your Name]  |  Course: Data Analytics  |  Week 2  |  Deadline: 14 June 2025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2026-06-01T18:11:44.434Z</dcterms:created>
  <dcterms:modified xsi:type="dcterms:W3CDTF">2026-06-01T18:11:44.458Z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