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4AEC" w14:textId="77777777" w:rsidR="004A0D21" w:rsidRPr="00183BD5" w:rsidRDefault="004A0D21" w:rsidP="004A0D21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</w:pPr>
      <w:r w:rsidRPr="00183BD5">
        <w:rPr>
          <w:rFonts w:asciiTheme="majorHAnsi" w:hAnsiTheme="majorHAnsi"/>
          <w:b/>
          <w:bCs/>
          <w:color w:val="0F4761" w:themeColor="accent1" w:themeShade="BF"/>
          <w:sz w:val="44"/>
          <w:szCs w:val="44"/>
          <w:u w:val="single"/>
        </w:rPr>
        <w:t>DECODELABS: DATA ANALYTICS INTERNSHIP</w:t>
      </w:r>
    </w:p>
    <w:p w14:paraId="09AC4BAE" w14:textId="10663CD1" w:rsidR="004A0D21" w:rsidRPr="00E7389D" w:rsidRDefault="004A0D21" w:rsidP="004A0D21">
      <w:pPr>
        <w:spacing w:after="0"/>
        <w:jc w:val="center"/>
        <w:rPr>
          <w:rFonts w:asciiTheme="majorHAnsi" w:hAnsiTheme="majorHAnsi"/>
          <w:b/>
          <w:bCs/>
          <w:color w:val="0F4761" w:themeColor="accent1" w:themeShade="BF"/>
          <w:sz w:val="36"/>
          <w:szCs w:val="36"/>
        </w:rPr>
      </w:pPr>
      <w:r w:rsidRPr="004A0D21">
        <w:rPr>
          <w:rFonts w:asciiTheme="majorHAnsi" w:hAnsiTheme="majorHAnsi"/>
          <w:b/>
          <w:bCs/>
          <w:color w:val="0F4761" w:themeColor="accent1" w:themeShade="BF"/>
          <w:sz w:val="40"/>
          <w:szCs w:val="40"/>
        </w:rPr>
        <w:t>Project 4: Data Visualization Report</w:t>
      </w:r>
    </w:p>
    <w:p w14:paraId="31DFFCEC" w14:textId="77777777" w:rsidR="004A0D21" w:rsidRDefault="004A0D21" w:rsidP="004A0D21"/>
    <w:p w14:paraId="78F6B1BD" w14:textId="77777777" w:rsidR="004A0D21" w:rsidRPr="00ED776D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Intern Name: Chisom Promise Onyekaba</w:t>
      </w:r>
    </w:p>
    <w:p w14:paraId="2B0D8EDB" w14:textId="0705062C" w:rsidR="004A0D21" w:rsidRPr="00ED776D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 xml:space="preserve">Date Submitted: </w:t>
      </w:r>
      <w:r>
        <w:rPr>
          <w:rFonts w:eastAsiaTheme="majorEastAsia" w:cstheme="majorBidi"/>
          <w:color w:val="000000" w:themeColor="text1"/>
          <w:sz w:val="28"/>
          <w:szCs w:val="28"/>
        </w:rPr>
        <w:t>12</w:t>
      </w:r>
      <w:r w:rsidRPr="00ED776D">
        <w:rPr>
          <w:rFonts w:eastAsiaTheme="majorEastAsia" w:cstheme="majorBidi"/>
          <w:color w:val="000000" w:themeColor="text1"/>
          <w:sz w:val="28"/>
          <w:szCs w:val="28"/>
        </w:rPr>
        <w:t xml:space="preserve">th </w:t>
      </w:r>
      <w:r>
        <w:rPr>
          <w:rFonts w:eastAsiaTheme="majorEastAsia" w:cstheme="majorBidi"/>
          <w:color w:val="000000" w:themeColor="text1"/>
          <w:sz w:val="28"/>
          <w:szCs w:val="28"/>
        </w:rPr>
        <w:t>June</w:t>
      </w:r>
      <w:r w:rsidRPr="00ED776D">
        <w:rPr>
          <w:rFonts w:eastAsiaTheme="majorEastAsia" w:cstheme="majorBidi"/>
          <w:color w:val="000000" w:themeColor="text1"/>
          <w:sz w:val="28"/>
          <w:szCs w:val="28"/>
        </w:rPr>
        <w:t xml:space="preserve"> 2026</w:t>
      </w:r>
    </w:p>
    <w:p w14:paraId="422E3050" w14:textId="77777777" w:rsidR="004A0D21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Dataset: Cleaned Dataset for Data Analytics (DecodeLabs)</w:t>
      </w:r>
    </w:p>
    <w:p w14:paraId="4AAC2187" w14:textId="21E86DC5" w:rsidR="004A0D21" w:rsidRPr="00ED776D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4A0D21">
        <w:rPr>
          <w:rFonts w:eastAsiaTheme="majorEastAsia" w:cstheme="majorBidi"/>
          <w:color w:val="000000" w:themeColor="text1"/>
          <w:sz w:val="28"/>
          <w:szCs w:val="28"/>
        </w:rPr>
        <w:t>Data</w:t>
      </w:r>
      <w:r>
        <w:rPr>
          <w:rFonts w:eastAsiaTheme="majorEastAsia" w:cstheme="majorBidi"/>
          <w:color w:val="000000" w:themeColor="text1"/>
          <w:sz w:val="28"/>
          <w:szCs w:val="28"/>
        </w:rPr>
        <w:t xml:space="preserve"> Range</w:t>
      </w:r>
      <w:r w:rsidRPr="004A0D21">
        <w:rPr>
          <w:rFonts w:eastAsiaTheme="majorEastAsia" w:cstheme="majorBidi"/>
          <w:color w:val="000000" w:themeColor="text1"/>
          <w:sz w:val="28"/>
          <w:szCs w:val="28"/>
        </w:rPr>
        <w:t>: Jan 2023 - Jun 2025</w:t>
      </w:r>
    </w:p>
    <w:p w14:paraId="01005538" w14:textId="77777777" w:rsidR="004A0D21" w:rsidRPr="00ED776D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Total Rows: 1,200</w:t>
      </w:r>
    </w:p>
    <w:p w14:paraId="04D1E4E4" w14:textId="77777777" w:rsidR="004A0D21" w:rsidRPr="00ED776D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>Total Columns: 14</w:t>
      </w:r>
    </w:p>
    <w:p w14:paraId="0346C45E" w14:textId="6B7DC3EA" w:rsidR="004A0D21" w:rsidRPr="00ED776D" w:rsidRDefault="004A0D21" w:rsidP="004A0D21">
      <w:pPr>
        <w:keepNext/>
        <w:keepLines/>
        <w:spacing w:after="0"/>
        <w:outlineLvl w:val="0"/>
        <w:rPr>
          <w:rFonts w:eastAsiaTheme="majorEastAsia" w:cstheme="majorBidi"/>
          <w:color w:val="000000" w:themeColor="text1"/>
          <w:sz w:val="28"/>
          <w:szCs w:val="28"/>
        </w:rPr>
      </w:pPr>
      <w:r w:rsidRPr="00ED776D">
        <w:rPr>
          <w:rFonts w:eastAsiaTheme="majorEastAsia" w:cstheme="majorBidi"/>
          <w:color w:val="000000" w:themeColor="text1"/>
          <w:sz w:val="28"/>
          <w:szCs w:val="28"/>
        </w:rPr>
        <w:t xml:space="preserve">Tool Used: </w:t>
      </w:r>
      <w:r w:rsidRPr="004A0D21">
        <w:rPr>
          <w:rFonts w:eastAsiaTheme="majorEastAsia" w:cstheme="majorBidi"/>
          <w:color w:val="000000" w:themeColor="text1"/>
          <w:sz w:val="28"/>
          <w:szCs w:val="28"/>
        </w:rPr>
        <w:t>Power BI Desktop</w:t>
      </w:r>
    </w:p>
    <w:p w14:paraId="192520B3" w14:textId="77777777" w:rsidR="00F426EF" w:rsidRDefault="00F426EF"/>
    <w:p w14:paraId="3DF38348" w14:textId="77777777" w:rsidR="005356BB" w:rsidRDefault="005356BB" w:rsidP="004A0D21">
      <w:pPr>
        <w:jc w:val="center"/>
        <w:rPr>
          <w:b/>
          <w:bCs/>
          <w:color w:val="0F4761" w:themeColor="accent1" w:themeShade="BF"/>
          <w:sz w:val="32"/>
          <w:szCs w:val="32"/>
        </w:rPr>
      </w:pPr>
    </w:p>
    <w:p w14:paraId="11FDD81E" w14:textId="3570A841" w:rsidR="004A0D21" w:rsidRDefault="004A0D21" w:rsidP="004A0D21">
      <w:pPr>
        <w:jc w:val="center"/>
        <w:rPr>
          <w:b/>
          <w:bCs/>
          <w:color w:val="0F4761" w:themeColor="accent1" w:themeShade="BF"/>
          <w:sz w:val="32"/>
          <w:szCs w:val="32"/>
        </w:rPr>
      </w:pPr>
      <w:r w:rsidRPr="004A0D21">
        <w:rPr>
          <w:b/>
          <w:bCs/>
          <w:color w:val="0F4761" w:themeColor="accent1" w:themeShade="BF"/>
          <w:sz w:val="32"/>
          <w:szCs w:val="32"/>
        </w:rPr>
        <w:t>Dashboard Overview</w:t>
      </w:r>
    </w:p>
    <w:p w14:paraId="61600D63" w14:textId="2DA8C91A" w:rsidR="004A0D21" w:rsidRPr="004A0D21" w:rsidRDefault="004A0D21" w:rsidP="004A0D21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This dashboard presents 8 visualizations covering revenue</w:t>
      </w:r>
      <w:r>
        <w:rPr>
          <w:sz w:val="28"/>
          <w:szCs w:val="28"/>
        </w:rPr>
        <w:t xml:space="preserve"> </w:t>
      </w:r>
      <w:r w:rsidRPr="004A0D21">
        <w:rPr>
          <w:sz w:val="28"/>
          <w:szCs w:val="28"/>
        </w:rPr>
        <w:t xml:space="preserve">performance, order fulfillment, marketing effectiveness, payment behavior and seasonal trends across 1,200 orders </w:t>
      </w:r>
      <w:r w:rsidRPr="004A0D21">
        <w:rPr>
          <w:sz w:val="28"/>
          <w:szCs w:val="28"/>
        </w:rPr>
        <w:t>totalling</w:t>
      </w:r>
      <w:r w:rsidRPr="004A0D21">
        <w:rPr>
          <w:sz w:val="28"/>
          <w:szCs w:val="28"/>
        </w:rPr>
        <w:t xml:space="preserve"> $1,264,761.96 in revenue.</w:t>
      </w:r>
    </w:p>
    <w:p w14:paraId="24185BC3" w14:textId="394A6EA0" w:rsidR="004A0D21" w:rsidRDefault="004A0D21" w:rsidP="004A0D21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Chart types were deliberately varied to match each data story: bar charts for category comparisons, pie/donut charts for proportional breakdowns, line charts for trends over time, and column charts for year-over-year comparisons.</w:t>
      </w:r>
    </w:p>
    <w:p w14:paraId="007B120D" w14:textId="77777777" w:rsidR="004A0D21" w:rsidRDefault="004A0D21" w:rsidP="004A0D21">
      <w:pPr>
        <w:jc w:val="both"/>
        <w:rPr>
          <w:sz w:val="28"/>
          <w:szCs w:val="28"/>
        </w:rPr>
      </w:pPr>
    </w:p>
    <w:p w14:paraId="7B283C1E" w14:textId="14B6CC86" w:rsidR="004A0D21" w:rsidRDefault="004A0D21" w:rsidP="004A0D2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D0DDC9" wp14:editId="230CC16B">
            <wp:extent cx="4617720" cy="2610193"/>
            <wp:effectExtent l="0" t="0" r="0" b="0"/>
            <wp:docPr id="10636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5969" name="Picture 1063655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21" cy="26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DF52" w14:textId="77777777" w:rsidR="004A0D21" w:rsidRDefault="004A0D21" w:rsidP="004A0D21">
      <w:pPr>
        <w:jc w:val="both"/>
        <w:rPr>
          <w:sz w:val="28"/>
          <w:szCs w:val="28"/>
        </w:rPr>
      </w:pPr>
    </w:p>
    <w:p w14:paraId="0721C434" w14:textId="77777777" w:rsidR="005356BB" w:rsidRDefault="005356BB" w:rsidP="004A0D21">
      <w:pPr>
        <w:jc w:val="center"/>
        <w:rPr>
          <w:b/>
          <w:bCs/>
          <w:color w:val="0F4761" w:themeColor="accent1" w:themeShade="BF"/>
          <w:sz w:val="32"/>
          <w:szCs w:val="32"/>
        </w:rPr>
      </w:pPr>
    </w:p>
    <w:p w14:paraId="4DC2A8BB" w14:textId="3AEF3DC7" w:rsidR="004A0D21" w:rsidRPr="004A0D21" w:rsidRDefault="004A0D21" w:rsidP="004A0D21">
      <w:pPr>
        <w:jc w:val="center"/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t>Key Insights</w:t>
      </w:r>
    </w:p>
    <w:p w14:paraId="2AB9AE72" w14:textId="2A1EDAD6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 xml:space="preserve">1. </w:t>
      </w:r>
      <w:r w:rsidRPr="004A0D21">
        <w:rPr>
          <w:b/>
          <w:bCs/>
          <w:sz w:val="28"/>
          <w:szCs w:val="28"/>
        </w:rPr>
        <w:t>Revenue By Product</w:t>
      </w:r>
    </w:p>
    <w:p w14:paraId="198FB50E" w14:textId="16E747F0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Printer ($191.1K) and Chair ($188.0K) lead in revenue, while Phone trails at $143.4K</w:t>
      </w:r>
      <w:r>
        <w:rPr>
          <w:sz w:val="28"/>
          <w:szCs w:val="28"/>
        </w:rPr>
        <w:t>;</w:t>
      </w:r>
      <w:r w:rsidRPr="004A0D21">
        <w:rPr>
          <w:sz w:val="28"/>
          <w:szCs w:val="28"/>
        </w:rPr>
        <w:t xml:space="preserve"> suggesting an opportunity for targeted phone promotions.</w:t>
      </w:r>
    </w:p>
    <w:p w14:paraId="39219548" w14:textId="2EBCACA4" w:rsidR="004A0D21" w:rsidRPr="004A0D21" w:rsidRDefault="00426C59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37CBF9" wp14:editId="4BCB41DB">
            <wp:extent cx="2423370" cy="2171888"/>
            <wp:effectExtent l="0" t="0" r="0" b="0"/>
            <wp:docPr id="104637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77300" name="Picture 1046377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0312" w14:textId="77777777" w:rsidR="005356BB" w:rsidRDefault="005356BB" w:rsidP="004A0D21">
      <w:pPr>
        <w:rPr>
          <w:b/>
          <w:bCs/>
          <w:sz w:val="28"/>
          <w:szCs w:val="28"/>
        </w:rPr>
      </w:pPr>
    </w:p>
    <w:p w14:paraId="5868B1AA" w14:textId="2B298084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 xml:space="preserve">2. </w:t>
      </w:r>
      <w:r w:rsidRPr="004A0D21">
        <w:rPr>
          <w:b/>
          <w:bCs/>
          <w:sz w:val="28"/>
          <w:szCs w:val="28"/>
        </w:rPr>
        <w:t>Order Status Distribution</w:t>
      </w:r>
    </w:p>
    <w:p w14:paraId="69647844" w14:textId="3643FA2D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Only 19.7% of orders are Delivered. Cancelled (20.9%) and Returned (19.3%) combined represent 40.2% of all orders</w:t>
      </w:r>
      <w:r>
        <w:rPr>
          <w:sz w:val="28"/>
          <w:szCs w:val="28"/>
        </w:rPr>
        <w:t xml:space="preserve">; </w:t>
      </w:r>
      <w:r w:rsidRPr="004A0D21">
        <w:rPr>
          <w:sz w:val="28"/>
          <w:szCs w:val="28"/>
        </w:rPr>
        <w:t>a critical fulfillment issue.</w:t>
      </w:r>
    </w:p>
    <w:p w14:paraId="4E66AED4" w14:textId="51D94C0A" w:rsidR="004A0D21" w:rsidRPr="004A0D21" w:rsidRDefault="00426C59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46EAD6" wp14:editId="69BD123E">
            <wp:extent cx="2514818" cy="2187130"/>
            <wp:effectExtent l="0" t="0" r="0" b="3810"/>
            <wp:docPr id="85584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5422" name="Picture 855845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5D18" w14:textId="77777777" w:rsidR="005356BB" w:rsidRDefault="005356BB" w:rsidP="004A0D21">
      <w:pPr>
        <w:rPr>
          <w:b/>
          <w:bCs/>
          <w:sz w:val="28"/>
          <w:szCs w:val="28"/>
        </w:rPr>
      </w:pPr>
    </w:p>
    <w:p w14:paraId="5FC3A523" w14:textId="77777777" w:rsidR="005356BB" w:rsidRDefault="005356BB" w:rsidP="004A0D21">
      <w:pPr>
        <w:rPr>
          <w:b/>
          <w:bCs/>
          <w:sz w:val="28"/>
          <w:szCs w:val="28"/>
        </w:rPr>
      </w:pPr>
    </w:p>
    <w:p w14:paraId="544DEAF5" w14:textId="61B1096E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lastRenderedPageBreak/>
        <w:t xml:space="preserve">3. </w:t>
      </w:r>
      <w:r w:rsidRPr="004A0D21">
        <w:rPr>
          <w:b/>
          <w:bCs/>
          <w:sz w:val="28"/>
          <w:szCs w:val="28"/>
        </w:rPr>
        <w:t>Monthly Revenue Trend</w:t>
      </w:r>
    </w:p>
    <w:p w14:paraId="4B6EE7B1" w14:textId="08CAB92C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Revenue peaks in June ($171K) and drops sharply by September ($69K)</w:t>
      </w:r>
      <w:r>
        <w:rPr>
          <w:sz w:val="28"/>
          <w:szCs w:val="28"/>
        </w:rPr>
        <w:t>;</w:t>
      </w:r>
      <w:r w:rsidRPr="004A0D21">
        <w:rPr>
          <w:sz w:val="28"/>
          <w:szCs w:val="28"/>
        </w:rPr>
        <w:t xml:space="preserve"> a 59% decline. Five months fall below the average line, indicating strong seasonality.</w:t>
      </w:r>
    </w:p>
    <w:p w14:paraId="78BB6057" w14:textId="3D8B9F4D" w:rsidR="004A0D21" w:rsidRPr="004A0D21" w:rsidRDefault="00426C59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6B1C8C" wp14:editId="783091E1">
            <wp:extent cx="2514818" cy="2339543"/>
            <wp:effectExtent l="0" t="0" r="0" b="3810"/>
            <wp:docPr id="815036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36982" name="Picture 815036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85BE" w14:textId="77777777" w:rsidR="005356BB" w:rsidRDefault="005356BB" w:rsidP="004A0D21">
      <w:pPr>
        <w:rPr>
          <w:b/>
          <w:bCs/>
          <w:sz w:val="28"/>
          <w:szCs w:val="28"/>
        </w:rPr>
      </w:pPr>
    </w:p>
    <w:p w14:paraId="476BF127" w14:textId="6FA32A4C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>4. Revenue By Referral Source</w:t>
      </w:r>
    </w:p>
    <w:p w14:paraId="48955C8E" w14:textId="4982372C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Instagram leads with $262.8K, while Referral trails at $217.5K. Marketing spend should prioritize Instagram.</w:t>
      </w:r>
    </w:p>
    <w:p w14:paraId="250CA268" w14:textId="53B8B554" w:rsidR="004A0D21" w:rsidRPr="004A0D21" w:rsidRDefault="00426C59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11473B" wp14:editId="66FA448B">
            <wp:extent cx="2438611" cy="2217612"/>
            <wp:effectExtent l="0" t="0" r="0" b="0"/>
            <wp:docPr id="2020714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14595" name="Picture 2020714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3DB" w14:textId="77777777" w:rsidR="005356BB" w:rsidRDefault="005356BB" w:rsidP="004A0D21">
      <w:pPr>
        <w:rPr>
          <w:b/>
          <w:bCs/>
          <w:sz w:val="28"/>
          <w:szCs w:val="28"/>
        </w:rPr>
      </w:pPr>
    </w:p>
    <w:p w14:paraId="70BF3C0E" w14:textId="0009A5AA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>5. Revenue By Payment Method</w:t>
      </w:r>
    </w:p>
    <w:p w14:paraId="48890EF3" w14:textId="1A969CDF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Credit Card leads at 21.2%, closely followed by Online (18.7%). All 5 methods are fairly balanced</w:t>
      </w:r>
      <w:r>
        <w:rPr>
          <w:sz w:val="28"/>
          <w:szCs w:val="28"/>
        </w:rPr>
        <w:t>;</w:t>
      </w:r>
      <w:r w:rsidRPr="004A0D21">
        <w:rPr>
          <w:sz w:val="28"/>
          <w:szCs w:val="28"/>
        </w:rPr>
        <w:t xml:space="preserve"> no dominant payment preference.</w:t>
      </w:r>
    </w:p>
    <w:p w14:paraId="4D0F667B" w14:textId="561BB285" w:rsidR="004A0D21" w:rsidRPr="004A0D21" w:rsidRDefault="00426C59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9C6B55" wp14:editId="584513CD">
            <wp:extent cx="2415749" cy="2347163"/>
            <wp:effectExtent l="0" t="0" r="3810" b="0"/>
            <wp:docPr id="1997033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3558" name="Picture 1997033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A971" w14:textId="77777777" w:rsidR="005356BB" w:rsidRDefault="005356BB" w:rsidP="004A0D21">
      <w:pPr>
        <w:rPr>
          <w:b/>
          <w:bCs/>
          <w:sz w:val="28"/>
          <w:szCs w:val="28"/>
        </w:rPr>
      </w:pPr>
    </w:p>
    <w:p w14:paraId="62DB4D3B" w14:textId="64DD4BC5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 xml:space="preserve">6. Units Sold </w:t>
      </w:r>
      <w:r w:rsidR="00AE05DF" w:rsidRPr="004A0D21">
        <w:rPr>
          <w:b/>
          <w:bCs/>
          <w:sz w:val="28"/>
          <w:szCs w:val="28"/>
        </w:rPr>
        <w:t>by</w:t>
      </w:r>
      <w:r w:rsidRPr="004A0D21">
        <w:rPr>
          <w:b/>
          <w:bCs/>
          <w:sz w:val="28"/>
          <w:szCs w:val="28"/>
        </w:rPr>
        <w:t xml:space="preserve"> Product</w:t>
      </w:r>
    </w:p>
    <w:p w14:paraId="24CB1FA5" w14:textId="42B83E60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Chair leads with 547 units sold, Phone lowest at 387</w:t>
      </w:r>
      <w:r>
        <w:rPr>
          <w:sz w:val="28"/>
          <w:szCs w:val="28"/>
        </w:rPr>
        <w:t xml:space="preserve">; </w:t>
      </w:r>
      <w:r w:rsidRPr="004A0D21">
        <w:rPr>
          <w:sz w:val="28"/>
          <w:szCs w:val="28"/>
        </w:rPr>
        <w:t>consistent with its revenue ranking.</w:t>
      </w:r>
    </w:p>
    <w:p w14:paraId="1F89C314" w14:textId="6B298BC0" w:rsidR="004A0D21" w:rsidRPr="004A0D21" w:rsidRDefault="00426C59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E33777" wp14:editId="493639C2">
            <wp:extent cx="2415749" cy="2324301"/>
            <wp:effectExtent l="0" t="0" r="3810" b="0"/>
            <wp:docPr id="1459016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6072" name="Picture 14590160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4F6" w14:textId="77777777" w:rsidR="005356BB" w:rsidRDefault="005356BB" w:rsidP="004A0D21">
      <w:pPr>
        <w:rPr>
          <w:b/>
          <w:bCs/>
          <w:sz w:val="28"/>
          <w:szCs w:val="28"/>
        </w:rPr>
      </w:pPr>
    </w:p>
    <w:p w14:paraId="030D8A58" w14:textId="4C611264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>7. Annual Revenue Trend</w:t>
      </w:r>
    </w:p>
    <w:p w14:paraId="0309F4F1" w14:textId="74ECADED" w:rsidR="004A0D21" w:rsidRP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Revenue declined from $552.6K (2023) to $480.2K (2024)</w:t>
      </w:r>
      <w:r>
        <w:rPr>
          <w:sz w:val="28"/>
          <w:szCs w:val="28"/>
        </w:rPr>
        <w:t xml:space="preserve">; </w:t>
      </w:r>
      <w:r w:rsidRPr="004A0D21">
        <w:rPr>
          <w:sz w:val="28"/>
          <w:szCs w:val="28"/>
        </w:rPr>
        <w:t>a 13% drop requiring investigation. 2025 ($231.9K) reflects partial-year data only (through June).</w:t>
      </w:r>
    </w:p>
    <w:p w14:paraId="30066811" w14:textId="158E34E4" w:rsidR="004A0D21" w:rsidRPr="004A0D21" w:rsidRDefault="005356BB" w:rsidP="00426C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8FDA0F" wp14:editId="178AD176">
            <wp:extent cx="2522439" cy="2194750"/>
            <wp:effectExtent l="0" t="0" r="0" b="0"/>
            <wp:docPr id="1632108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8557" name="Picture 1632108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46A4" w14:textId="77777777" w:rsidR="005356BB" w:rsidRDefault="005356BB" w:rsidP="004A0D21">
      <w:pPr>
        <w:rPr>
          <w:b/>
          <w:bCs/>
          <w:sz w:val="28"/>
          <w:szCs w:val="28"/>
        </w:rPr>
      </w:pPr>
    </w:p>
    <w:p w14:paraId="00D31598" w14:textId="272D1B05" w:rsidR="004A0D21" w:rsidRPr="004A0D21" w:rsidRDefault="004A0D21" w:rsidP="004A0D21">
      <w:pPr>
        <w:rPr>
          <w:b/>
          <w:bCs/>
          <w:sz w:val="28"/>
          <w:szCs w:val="28"/>
        </w:rPr>
      </w:pPr>
      <w:r w:rsidRPr="004A0D21">
        <w:rPr>
          <w:b/>
          <w:bCs/>
          <w:sz w:val="28"/>
          <w:szCs w:val="28"/>
        </w:rPr>
        <w:t>8. Coupon Code Usage</w:t>
      </w:r>
    </w:p>
    <w:p w14:paraId="4B6A5885" w14:textId="1AB983C0" w:rsidR="004A0D21" w:rsidRDefault="004A0D21" w:rsidP="00AE05DF">
      <w:pPr>
        <w:jc w:val="both"/>
        <w:rPr>
          <w:sz w:val="28"/>
          <w:szCs w:val="28"/>
        </w:rPr>
      </w:pPr>
      <w:r w:rsidRPr="004A0D21">
        <w:rPr>
          <w:sz w:val="28"/>
          <w:szCs w:val="28"/>
        </w:rPr>
        <w:t>FREESHIP is most redeemed (307 uses), closely followed by No Coupon (300)</w:t>
      </w:r>
      <w:r>
        <w:rPr>
          <w:sz w:val="28"/>
          <w:szCs w:val="28"/>
        </w:rPr>
        <w:t>;</w:t>
      </w:r>
      <w:r w:rsidRPr="004A0D21">
        <w:rPr>
          <w:sz w:val="28"/>
          <w:szCs w:val="28"/>
        </w:rPr>
        <w:t xml:space="preserve"> suggesting free shipping is a stronger incentive than percentage discounts.</w:t>
      </w:r>
    </w:p>
    <w:p w14:paraId="55CBB2BF" w14:textId="5DCA0259" w:rsidR="00AE05DF" w:rsidRDefault="005356BB" w:rsidP="005356B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C8F88F" wp14:editId="411A506E">
            <wp:extent cx="2522439" cy="2324301"/>
            <wp:effectExtent l="0" t="0" r="0" b="0"/>
            <wp:docPr id="37171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1082" name="Picture 371710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B778" w14:textId="77777777" w:rsidR="005356BB" w:rsidRDefault="005356BB" w:rsidP="00AE05DF">
      <w:pPr>
        <w:jc w:val="center"/>
        <w:rPr>
          <w:b/>
          <w:bCs/>
          <w:color w:val="0F4761" w:themeColor="accent1" w:themeShade="BF"/>
          <w:sz w:val="32"/>
          <w:szCs w:val="32"/>
        </w:rPr>
      </w:pPr>
    </w:p>
    <w:p w14:paraId="2EDCB516" w14:textId="298C5564" w:rsidR="00AE05DF" w:rsidRDefault="00AE05DF" w:rsidP="00AE05DF">
      <w:pPr>
        <w:jc w:val="center"/>
        <w:rPr>
          <w:b/>
          <w:bCs/>
          <w:color w:val="0F4761" w:themeColor="accent1" w:themeShade="BF"/>
          <w:sz w:val="32"/>
          <w:szCs w:val="32"/>
        </w:rPr>
      </w:pPr>
      <w:r w:rsidRPr="00AE05DF">
        <w:rPr>
          <w:b/>
          <w:bCs/>
          <w:color w:val="0F4761" w:themeColor="accent1" w:themeShade="BF"/>
          <w:sz w:val="32"/>
          <w:szCs w:val="32"/>
        </w:rPr>
        <w:t>Recomm</w:t>
      </w:r>
      <w:r>
        <w:rPr>
          <w:b/>
          <w:bCs/>
          <w:color w:val="0F4761" w:themeColor="accent1" w:themeShade="BF"/>
          <w:sz w:val="32"/>
          <w:szCs w:val="32"/>
        </w:rPr>
        <w:t>endations</w:t>
      </w:r>
    </w:p>
    <w:p w14:paraId="16925C17" w14:textId="786DB24B" w:rsidR="00AE05DF" w:rsidRPr="00AE05DF" w:rsidRDefault="00AE05DF" w:rsidP="00AE05DF">
      <w:pPr>
        <w:jc w:val="both"/>
        <w:rPr>
          <w:sz w:val="28"/>
          <w:szCs w:val="28"/>
        </w:rPr>
      </w:pPr>
      <w:r w:rsidRPr="00AE05DF">
        <w:rPr>
          <w:sz w:val="28"/>
          <w:szCs w:val="28"/>
        </w:rPr>
        <w:t>1. Investigate the 40.2% combined Cancelled/Returned rate</w:t>
      </w:r>
      <w:r>
        <w:rPr>
          <w:sz w:val="28"/>
          <w:szCs w:val="28"/>
        </w:rPr>
        <w:t xml:space="preserve">; </w:t>
      </w:r>
      <w:r w:rsidRPr="00AE05DF">
        <w:rPr>
          <w:sz w:val="28"/>
          <w:szCs w:val="28"/>
        </w:rPr>
        <w:t>the single biggest threat to revenue</w:t>
      </w:r>
      <w:r>
        <w:rPr>
          <w:sz w:val="28"/>
          <w:szCs w:val="28"/>
        </w:rPr>
        <w:t>.</w:t>
      </w:r>
    </w:p>
    <w:p w14:paraId="57EF75B3" w14:textId="2F28B836" w:rsidR="00AE05DF" w:rsidRPr="00AE05DF" w:rsidRDefault="00AE05DF" w:rsidP="00AE05DF">
      <w:pPr>
        <w:jc w:val="both"/>
        <w:rPr>
          <w:sz w:val="28"/>
          <w:szCs w:val="28"/>
        </w:rPr>
      </w:pPr>
      <w:r w:rsidRPr="00AE05DF">
        <w:rPr>
          <w:sz w:val="28"/>
          <w:szCs w:val="28"/>
        </w:rPr>
        <w:t>2. Reallocate marketing budget toward Instagram, the top performing referral channel</w:t>
      </w:r>
      <w:r>
        <w:rPr>
          <w:sz w:val="28"/>
          <w:szCs w:val="28"/>
        </w:rPr>
        <w:t>.</w:t>
      </w:r>
    </w:p>
    <w:p w14:paraId="0390AF1E" w14:textId="546A477E" w:rsidR="00AE05DF" w:rsidRPr="00AE05DF" w:rsidRDefault="00AE05DF" w:rsidP="00AE05DF">
      <w:pPr>
        <w:jc w:val="both"/>
        <w:rPr>
          <w:sz w:val="28"/>
          <w:szCs w:val="28"/>
        </w:rPr>
      </w:pPr>
      <w:r w:rsidRPr="00AE05DF">
        <w:rPr>
          <w:sz w:val="28"/>
          <w:szCs w:val="28"/>
        </w:rPr>
        <w:t>3. Plan targeted promotions for low-revenue months (July-September) to flatten seasonal dips</w:t>
      </w:r>
      <w:r>
        <w:rPr>
          <w:sz w:val="28"/>
          <w:szCs w:val="28"/>
        </w:rPr>
        <w:t>.</w:t>
      </w:r>
    </w:p>
    <w:p w14:paraId="2C9E4508" w14:textId="0C459C7F" w:rsidR="00AE05DF" w:rsidRPr="00AE05DF" w:rsidRDefault="00AE05DF" w:rsidP="00AE05DF">
      <w:pPr>
        <w:jc w:val="both"/>
        <w:rPr>
          <w:sz w:val="28"/>
          <w:szCs w:val="28"/>
        </w:rPr>
      </w:pPr>
      <w:r w:rsidRPr="00AE05DF">
        <w:rPr>
          <w:sz w:val="28"/>
          <w:szCs w:val="28"/>
        </w:rPr>
        <w:lastRenderedPageBreak/>
        <w:t>4. Investigate the 13% YoY revenue decline from 2023 to 2024</w:t>
      </w:r>
      <w:r>
        <w:rPr>
          <w:sz w:val="28"/>
          <w:szCs w:val="28"/>
        </w:rPr>
        <w:t>.</w:t>
      </w:r>
    </w:p>
    <w:p w14:paraId="4B4ED9D8" w14:textId="14D35987" w:rsidR="00AE05DF" w:rsidRPr="00AE05DF" w:rsidRDefault="00AE05DF" w:rsidP="00AE05DF">
      <w:pPr>
        <w:jc w:val="both"/>
        <w:rPr>
          <w:sz w:val="28"/>
          <w:szCs w:val="28"/>
        </w:rPr>
      </w:pPr>
      <w:r w:rsidRPr="00AE05DF">
        <w:rPr>
          <w:sz w:val="28"/>
          <w:szCs w:val="28"/>
        </w:rPr>
        <w:t>5. Consider replacing percentage-based coupons (SAVE10, WINTER15) with free shipping offers given customer preference for FREESHIP</w:t>
      </w:r>
      <w:r>
        <w:rPr>
          <w:sz w:val="28"/>
          <w:szCs w:val="28"/>
        </w:rPr>
        <w:t>.</w:t>
      </w:r>
    </w:p>
    <w:sectPr w:rsidR="00AE05DF" w:rsidRPr="00AE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5CC3"/>
    <w:multiLevelType w:val="hybridMultilevel"/>
    <w:tmpl w:val="22C0A64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24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1"/>
    <w:rsid w:val="00426C59"/>
    <w:rsid w:val="004A0D21"/>
    <w:rsid w:val="005356BB"/>
    <w:rsid w:val="0053596F"/>
    <w:rsid w:val="00AE05DF"/>
    <w:rsid w:val="00E524A9"/>
    <w:rsid w:val="00F4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0501"/>
  <w15:chartTrackingRefBased/>
  <w15:docId w15:val="{001A864E-F54B-4F8D-A785-2E88B175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D21"/>
  </w:style>
  <w:style w:type="paragraph" w:styleId="Heading1">
    <w:name w:val="heading 1"/>
    <w:basedOn w:val="Normal"/>
    <w:next w:val="Normal"/>
    <w:link w:val="Heading1Char"/>
    <w:uiPriority w:val="9"/>
    <w:qFormat/>
    <w:rsid w:val="004A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353</Words>
  <Characters>2219</Characters>
  <Application>Microsoft Office Word</Application>
  <DocSecurity>0</DocSecurity>
  <Lines>88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Onyekaba</dc:creator>
  <cp:keywords/>
  <dc:description/>
  <cp:lastModifiedBy>Chisom Onyekaba</cp:lastModifiedBy>
  <cp:revision>1</cp:revision>
  <dcterms:created xsi:type="dcterms:W3CDTF">2026-06-12T02:30:00Z</dcterms:created>
  <dcterms:modified xsi:type="dcterms:W3CDTF">2026-06-12T03:04:00Z</dcterms:modified>
</cp:coreProperties>
</file>