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EMPLOYMENT APPLICATION REVIEW SYSTEM (EARS)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Detailed Design Document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Version 1.0 approved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Prepared by</w:t>
      </w: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 xml:space="preserve"> Chisom Ugochukwu 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  <w:t>Yinka Akingbaso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Fonts w:ascii="Cambria Bold" w:cs="Cambria Bold" w:hAnsi="Cambria Bold" w:eastAsia="Cambria Bold"/>
          <w:outline w:val="0"/>
          <w:color w:val="000000"/>
          <w:sz w:val="44"/>
          <w:szCs w:val="44"/>
          <w:rtl w:val="0"/>
          <w14:textFill>
            <w14:solidFill>
              <w14:srgbClr w14:val="000000"/>
            </w14:solidFill>
          </w14:textFill>
        </w:r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it-IT"/>
          <w14:textFill>
            <w14:solidFill>
              <w14:srgbClr w14:val="000000"/>
            </w14:solidFill>
          </w14:textFill>
        </w:rPr>
        <w:t>Algoma University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bidi w:val="0"/>
        <w:spacing w:after="0" w:line="240" w:lineRule="auto"/>
        <w:ind w:left="0" w:right="0" w:firstLine="0"/>
        <w:jc w:val="center"/>
        <w:rPr>
          <w:rtl w:val="0"/>
        </w:rPr>
        <w:sectPr>
          <w:headerReference w:type="default" r:id="rId4"/>
          <w:headerReference w:type="first" r:id="rId5"/>
          <w:footerReference w:type="default" r:id="rId6"/>
          <w:footerReference w:type="first" r:id="rId7"/>
          <w:pgSz w:w="11900" w:h="16840" w:orient="portrait"/>
          <w:pgMar w:top="1440" w:right="1440" w:bottom="1440" w:left="1440" w:header="0" w:footer="0"/>
          <w:titlePg w:val="1"/>
          <w:bidi w:val="0"/>
        </w:sectPr>
      </w:pPr>
      <w:r>
        <w:rPr>
          <w:rFonts w:ascii="Cambria Bold" w:hAnsi="Cambria Bold"/>
          <w:outline w:val="0"/>
          <w:color w:val="000000"/>
          <w:sz w:val="44"/>
          <w:szCs w:val="44"/>
          <w:rtl w:val="0"/>
          <w:lang w:val="en-US"/>
          <w14:textFill>
            <w14:solidFill>
              <w14:srgbClr w14:val="000000"/>
            </w14:solidFill>
          </w14:textFill>
        </w:rPr>
        <w:t>July 29, 2026</w:t>
      </w:r>
    </w:p>
    <w:p>
      <w:pPr>
        <w:pStyle w:val="Heading"/>
      </w:pPr>
      <w:r>
        <w:rPr>
          <w:rtl w:val="0"/>
          <w:lang w:val="en-US"/>
        </w:rPr>
        <w:t>1. UML Class Diagram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system is modelled as five cooperating classes (Figure 1). Each class encapsulates its own state and behavior, and relationships are expressed with explicit multiplicities.</w:t>
      </w:r>
    </w:p>
    <w:p>
      <w:pPr>
        <w:pStyle w:val="Body"/>
        <w:keepNext w:val="1"/>
        <w:spacing w:before="160" w:after="60"/>
        <w:jc w:val="center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2880000" cy="5220392"/>
            <wp:effectExtent l="0" t="0" r="0" b="0"/>
            <wp:docPr id="1073741825" name="officeArt object" descr="Class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lassDiagram" descr="ClassDiagram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2203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Figure 1: UML class diagram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entities, attributes, methods, and relationships</w:t>
      </w:r>
    </w:p>
    <w:tbl>
      <w:tblPr>
        <w:tblW w:w="91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00"/>
        <w:gridCol w:w="4400"/>
        <w:gridCol w:w="28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1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Class</w:t>
            </w:r>
          </w:p>
        </w:tc>
        <w:tc>
          <w:tcPr>
            <w:tcW w:type="dxa" w:w="4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Responsibility</w:t>
            </w:r>
          </w:p>
        </w:tc>
        <w:tc>
          <w:tcPr>
            <w:tcW w:type="dxa" w:w="2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Key Methods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Identity, credentials (hashed), and role (applicant, reviewer, admin)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register(), login(), logout()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Job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postings with lifecycle status (open, closed)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create(), updateStatus(), getOpenJobs()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Cover letter, resume, and status for one applicant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–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pairing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submit(), getByApplicant(), updateStatus()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Four criterion scores (1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–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5) plus comments for an application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create(), calculateAverage(), getByApplication()</w:t>
            </w:r>
          </w:p>
        </w:tc>
      </w:tr>
      <w:tr>
        <w:tblPrEx>
          <w:shd w:val="clear" w:color="auto" w:fill="ced7e7"/>
        </w:tblPrEx>
        <w:trPr>
          <w:trHeight w:val="458" w:hRule="atLeast"/>
        </w:trPr>
        <w:tc>
          <w:tcPr>
            <w:tcW w:type="dxa" w:w="1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</w:t>
            </w:r>
          </w:p>
        </w:tc>
        <w:tc>
          <w:tcPr>
            <w:tcW w:type="dxa" w:w="4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Scheduled date, type, location, and status for an application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schedule(), getByUser()</w:t>
            </w:r>
          </w:p>
        </w:tc>
      </w:tr>
    </w:tbl>
    <w:p>
      <w:pPr>
        <w:pStyle w:val="Caption A"/>
        <w:widowControl w:val="0"/>
        <w:spacing w:line="240" w:lineRule="auto"/>
        <w:rPr>
          <w:rFonts w:ascii="Cambria" w:cs="Cambria" w:hAnsi="Cambria" w:eastAsia="Cambria"/>
        </w:rPr>
      </w:pPr>
    </w:p>
    <w:tbl>
      <w:tblPr>
        <w:tblW w:w="91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6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4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Relationship</w:t>
            </w:r>
          </w:p>
        </w:tc>
        <w:tc>
          <w:tcPr>
            <w:tcW w:type="dxa" w:w="46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Multiplicity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submits Application</w:t>
            </w:r>
          </w:p>
        </w:tc>
        <w:tc>
          <w:tcPr>
            <w:tcW w:type="dxa" w:w="4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 to 0..*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Job receives Application</w:t>
            </w:r>
          </w:p>
        </w:tc>
        <w:tc>
          <w:tcPr>
            <w:tcW w:type="dxa" w:w="4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 to 0..*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 writes Evaluation</w:t>
            </w:r>
          </w:p>
        </w:tc>
        <w:tc>
          <w:tcPr>
            <w:tcW w:type="dxa" w:w="4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 to 0..*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 has Evaluation</w:t>
            </w:r>
          </w:p>
        </w:tc>
        <w:tc>
          <w:tcPr>
            <w:tcW w:type="dxa" w:w="46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 to 0..*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4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Application schedules Interview</w:t>
            </w:r>
          </w:p>
        </w:tc>
        <w:tc>
          <w:tcPr>
            <w:tcW w:type="dxa" w:w="46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 to 0..*</w:t>
            </w:r>
          </w:p>
        </w:tc>
      </w:tr>
    </w:tbl>
    <w:p>
      <w:pPr>
        <w:pStyle w:val="Caption A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  <w:lang w:val="en-US"/>
        </w:rPr>
        <w:t>2. Sequence Diagram: Application Submission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Figure 2 traces the submission of an application across the browser, authentication middleware, application controller, and database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including the duplicate-application exception path.</w:t>
      </w:r>
    </w:p>
    <w:p>
      <w:pPr>
        <w:pStyle w:val="Body"/>
        <w:keepNext w:val="1"/>
        <w:spacing w:before="160" w:after="60"/>
        <w:jc w:val="center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inline distT="0" distB="0" distL="0" distR="0">
            <wp:extent cx="5400000" cy="4202255"/>
            <wp:effectExtent l="0" t="0" r="0" b="0"/>
            <wp:docPr id="1073741826" name="officeArt object" descr="Sequence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equenceDiagram" descr="SequenceDiagram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2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 A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fr-FR"/>
        </w:rPr>
        <w:t xml:space="preserve">Figure 2: Sequence diagram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application submission with success and duplicate branches</w:t>
      </w:r>
    </w:p>
    <w:tbl>
      <w:tblPr>
        <w:tblW w:w="91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00"/>
        <w:gridCol w:w="3500"/>
        <w:gridCol w:w="47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9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</w:rPr>
              <w:t>Step</w:t>
            </w:r>
          </w:p>
        </w:tc>
        <w:tc>
          <w:tcPr>
            <w:tcW w:type="dxa" w:w="35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Interaction</w:t>
            </w:r>
          </w:p>
        </w:tc>
        <w:tc>
          <w:tcPr>
            <w:tcW w:type="dxa" w:w="4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fr-FR"/>
              </w:rPr>
              <w:t>Message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1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Applicant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Browser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Fill the application form and click Submit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2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Browser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 Middleware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POST /api/applications (with session cookie)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3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Auth Middleware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>Controller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Validate session; extract userId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4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 xml:space="preserve">Controller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nl-NL"/>
                <w14:textFill>
                  <w14:solidFill>
                    <w14:srgbClr w14:val="546E7A"/>
                  </w14:solidFill>
                </w14:textFill>
              </w:rPr>
              <w:t>Database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INSERT INTO applications (applicant_id, job_id, cover_letter, resume_path)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5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s-ES_tradnl"/>
                <w14:textFill>
                  <w14:solidFill>
                    <w14:srgbClr w14:val="546E7A"/>
                  </w14:solidFill>
                </w14:textFill>
              </w:rPr>
              <w:t xml:space="preserve">Database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>Controller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Return success, or UNIQUE constraint error on duplicate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6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 xml:space="preserve">Controller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Browser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JSON {message: "Application submitted"} or {error: "Already applied"}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9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7</w:t>
            </w:r>
          </w:p>
        </w:tc>
        <w:tc>
          <w:tcPr>
            <w:tcW w:type="dxa" w:w="35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Browser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→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4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Display success toast or error message</w:t>
            </w:r>
          </w:p>
        </w:tc>
      </w:tr>
    </w:tbl>
    <w:p>
      <w:pPr>
        <w:pStyle w:val="Caption A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  <w:lang w:val="en-US"/>
        </w:rPr>
        <w:t>3. Activity Diagram: Application Review Workflow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reviewer workflow is a sequence of decisions, each with a defined system response: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reviewer logs in and opens the applications dashboard.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reviewer selects an application and decides whether to evaluate the candidate.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If yes: open the evaluation form, enter the four scores (1</w:t>
      </w:r>
      <w:r>
        <w:rPr>
          <w:rFonts w:ascii="Cambria" w:hAnsi="Cambria" w:hint="default"/>
          <w:rtl w:val="0"/>
        </w:rPr>
        <w:t>–</w:t>
      </w:r>
      <w:r>
        <w:rPr>
          <w:rFonts w:ascii="Cambria" w:hAnsi="Cambria"/>
          <w:rtl w:val="0"/>
          <w:lang w:val="en-US"/>
        </w:rPr>
        <w:t>5 each), and the system calculates the average and saves the evaluation.</w:t>
      </w:r>
    </w:p>
    <w:p>
      <w:pPr>
        <w:pStyle w:val="Body"/>
        <w:numPr>
          <w:ilvl w:val="0"/>
          <w:numId w:val="4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The reviewer then decides whether to update the application status; if yes, they select the new status and save.</w:t>
      </w:r>
    </w:p>
    <w:p>
      <w:pPr>
        <w:pStyle w:val="Body"/>
        <w:numPr>
          <w:ilvl w:val="0"/>
          <w:numId w:val="5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>At any decision point the reviewer may schedule an interview by entering the date, type, and location; the system saves the interview and notifies the applicant.</w:t>
      </w:r>
    </w:p>
    <w:p>
      <w:pPr>
        <w:pStyle w:val="Body"/>
        <w:numPr>
          <w:ilvl w:val="0"/>
          <w:numId w:val="2"/>
        </w:numPr>
        <w:spacing w:after="80"/>
        <w:rPr>
          <w:rFonts w:ascii="Cambria" w:hAnsi="Cambria"/>
          <w:lang w:val="en-US"/>
        </w:rPr>
      </w:pPr>
      <w:r>
        <w:rPr>
          <w:rFonts w:ascii="Cambria" w:hAnsi="Cambria"/>
          <w:rtl w:val="0"/>
          <w:lang w:val="en-US"/>
        </w:rPr>
        <w:t xml:space="preserve">Each branch terminates cleanly </w:t>
      </w:r>
      <w:r>
        <w:rPr>
          <w:rFonts w:ascii="Cambria" w:hAnsi="Cambria" w:hint="default"/>
          <w:rtl w:val="0"/>
          <w:lang w:val="en-US"/>
        </w:rPr>
        <w:t xml:space="preserve">— </w:t>
      </w:r>
      <w:r>
        <w:rPr>
          <w:rFonts w:ascii="Cambria" w:hAnsi="Cambria"/>
          <w:rtl w:val="0"/>
          <w:lang w:val="en-US"/>
        </w:rPr>
        <w:t>no workflow path leaves the application in an undefined state.</w:t>
      </w:r>
    </w:p>
    <w:p>
      <w:pPr>
        <w:pStyle w:val="Heading"/>
      </w:pPr>
      <w:r>
        <w:rPr>
          <w:rtl w:val="0"/>
          <w:lang w:val="en-US"/>
        </w:rPr>
        <w:t>4. State Diagram: Application Lifecycle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An application moves through five states. Every transition is triggered by an explicit reviewer action, and every state is reachable from the applicant-facing status badge.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00"/>
        <w:gridCol w:w="3400"/>
        <w:gridCol w:w="3000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27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From State</w:t>
            </w:r>
          </w:p>
        </w:tc>
        <w:tc>
          <w:tcPr>
            <w:tcW w:type="dxa" w:w="34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</w:rPr>
              <w:t>Trigger</w:t>
            </w:r>
          </w:p>
        </w:tc>
        <w:tc>
          <w:tcPr>
            <w:tcW w:type="dxa" w:w="30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it-IT"/>
              </w:rPr>
              <w:t>To State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Pending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 opens the application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Under Review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Under Review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 completed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passed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Accepted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 failed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Pending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Immediate rejection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27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Under Review</w:t>
            </w:r>
          </w:p>
        </w:tc>
        <w:tc>
          <w:tcPr>
            <w:tcW w:type="dxa" w:w="34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Does not meet criteria</w:t>
            </w:r>
          </w:p>
        </w:tc>
        <w:tc>
          <w:tcPr>
            <w:tcW w:type="dxa" w:w="30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Rejected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p>
      <w:pPr>
        <w:pStyle w:val="Heading"/>
      </w:pPr>
      <w:r>
        <w:rPr>
          <w:rtl w:val="0"/>
          <w:lang w:val="en-US"/>
        </w:rPr>
        <w:t>5. Data Flow Diagram (Level 1)</w:t>
      </w:r>
    </w:p>
    <w:p>
      <w:pPr>
        <w:pStyle w:val="Body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The Level-1 DFD identifies three external entities, five processes, and five data stores.</w:t>
      </w: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33"/>
        <w:gridCol w:w="3033"/>
        <w:gridCol w:w="3034"/>
      </w:tblGrid>
      <w:tr>
        <w:tblPrEx>
          <w:shd w:val="clear" w:color="auto" w:fill="4f81bd"/>
        </w:tblPrEx>
        <w:trPr>
          <w:trHeight w:val="258" w:hRule="atLeast"/>
          <w:tblHeader/>
        </w:trPr>
        <w:tc>
          <w:tcPr>
            <w:tcW w:type="dxa" w:w="3033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en-US"/>
              </w:rPr>
              <w:t>External Entities</w:t>
            </w:r>
          </w:p>
        </w:tc>
        <w:tc>
          <w:tcPr>
            <w:tcW w:type="dxa" w:w="3033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pt-PT"/>
              </w:rPr>
              <w:t>Processes</w:t>
            </w:r>
          </w:p>
        </w:tc>
        <w:tc>
          <w:tcPr>
            <w:tcW w:type="dxa" w:w="3034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20"/>
                <w:szCs w:val="20"/>
                <w:rtl w:val="0"/>
                <w:lang w:val="it-IT"/>
              </w:rPr>
              <w:t>Data Stores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ru-RU"/>
                <w14:textFill>
                  <w14:solidFill>
                    <w14:srgbClr w14:val="546E7A"/>
                  </w14:solidFill>
                </w14:textFill>
              </w:rPr>
              <w:t xml:space="preserve">P1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Authenticate</w:t>
            </w:r>
          </w:p>
        </w:tc>
        <w:tc>
          <w:tcPr>
            <w:tcW w:type="dxa" w:w="3034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ru-RU"/>
                <w14:textFill>
                  <w14:solidFill>
                    <w14:srgbClr w14:val="546E7A"/>
                  </w14:solidFill>
                </w14:textFill>
              </w:rPr>
              <w:t xml:space="preserve">D1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Users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P2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Manage Jobs</w:t>
            </w:r>
          </w:p>
        </w:tc>
        <w:tc>
          <w:tcPr>
            <w:tcW w:type="dxa" w:w="3034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D2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>Jobs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 xml:space="preserve">P3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Submit Application</w:t>
            </w:r>
          </w:p>
        </w:tc>
        <w:tc>
          <w:tcPr>
            <w:tcW w:type="dxa" w:w="3034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D3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fr-FR"/>
                <w14:textFill>
                  <w14:solidFill>
                    <w14:srgbClr w14:val="546E7A"/>
                  </w14:solidFill>
                </w14:textFill>
              </w:rPr>
              <w:t>Applications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P4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 Applications</w:t>
            </w:r>
          </w:p>
        </w:tc>
        <w:tc>
          <w:tcPr>
            <w:tcW w:type="dxa" w:w="3034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D4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Evaluations</w:t>
            </w:r>
          </w:p>
        </w:tc>
      </w:tr>
      <w:tr>
        <w:tblPrEx>
          <w:shd w:val="clear" w:color="auto" w:fill="ced7e7"/>
        </w:tblPrEx>
        <w:trPr>
          <w:trHeight w:val="258" w:hRule="atLeast"/>
        </w:trPr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33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P5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Schedule Interviews</w:t>
            </w:r>
          </w:p>
        </w:tc>
        <w:tc>
          <w:tcPr>
            <w:tcW w:type="dxa" w:w="3034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D5 </w:t>
            </w:r>
            <w:r>
              <w:rPr>
                <w:rFonts w:ascii="Cambria" w:hAnsi="Cambria" w:hint="default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20"/>
                <w:szCs w:val="20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Interviews</w:t>
            </w:r>
          </w:p>
        </w:tc>
      </w:tr>
    </w:tbl>
    <w:p>
      <w:pPr>
        <w:pStyle w:val="Body"/>
        <w:widowControl w:val="0"/>
        <w:spacing w:line="240" w:lineRule="auto"/>
        <w:rPr>
          <w:rFonts w:ascii="Cambria" w:cs="Cambria" w:hAnsi="Cambria" w:eastAsia="Cambria"/>
        </w:rPr>
      </w:pPr>
    </w:p>
    <w:tbl>
      <w:tblPr>
        <w:tblW w:w="91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800"/>
        <w:gridCol w:w="4100"/>
      </w:tblGrid>
      <w:tr>
        <w:tblPrEx>
          <w:shd w:val="clear" w:color="auto" w:fill="4f81bd"/>
        </w:tblPrEx>
        <w:trPr>
          <w:trHeight w:val="238" w:hRule="atLeast"/>
          <w:tblHeader/>
        </w:trPr>
        <w:tc>
          <w:tcPr>
            <w:tcW w:type="dxa" w:w="22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Entity</w:t>
            </w:r>
          </w:p>
        </w:tc>
        <w:tc>
          <w:tcPr>
            <w:tcW w:type="dxa" w:w="28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pt-PT"/>
              </w:rPr>
              <w:t>Process</w:t>
            </w:r>
          </w:p>
        </w:tc>
        <w:tc>
          <w:tcPr>
            <w:tcW w:type="dxa" w:w="4100"/>
            <w:tcBorders>
              <w:top w:val="single" w:color="2e4a66" w:sz="1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edf1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 Bold" w:hAnsi="Cambria Bold"/>
                <w:sz w:val="19"/>
                <w:szCs w:val="19"/>
                <w:rtl w:val="0"/>
                <w:lang w:val="en-US"/>
              </w:rPr>
              <w:t>Data Flow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ru-RU"/>
                <w14:textFill>
                  <w14:solidFill>
                    <w14:srgbClr w14:val="546E7A"/>
                  </w14:solidFill>
                </w14:textFill>
              </w:rPr>
              <w:t xml:space="preserve">P1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Authenticate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Credentials verified against D1 (Users)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it-IT"/>
                <w14:textFill>
                  <w14:solidFill>
                    <w14:srgbClr w14:val="546E7A"/>
                  </w14:solidFill>
                </w14:textFill>
              </w:rPr>
              <w:t>Applicant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a-DK"/>
                <w14:textFill>
                  <w14:solidFill>
                    <w14:srgbClr w14:val="546E7A"/>
                  </w14:solidFill>
                </w14:textFill>
              </w:rPr>
              <w:t xml:space="preserve">P3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Submit Application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Writes D3 (Applications); reads D2 (Jobs)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ru-RU"/>
                <w14:textFill>
                  <w14:solidFill>
                    <w14:srgbClr w14:val="546E7A"/>
                  </w14:solidFill>
                </w14:textFill>
              </w:rPr>
              <w:t xml:space="preserve">P1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Authenticate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Credentials verified against D1 (Users)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P4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 Applications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Reads D3 (Applications); writes D4 (Evaluations)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Reviewer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P5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Schedule Interviews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Writes D5 (Interviews); reads D3 (Applications)</w:t>
            </w:r>
          </w:p>
        </w:tc>
      </w:tr>
      <w:tr>
        <w:tblPrEx>
          <w:shd w:val="clear" w:color="auto" w:fill="ced7e7"/>
        </w:tblPrEx>
        <w:trPr>
          <w:trHeight w:val="225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ru-RU"/>
                <w14:textFill>
                  <w14:solidFill>
                    <w14:srgbClr w14:val="546E7A"/>
                  </w14:solidFill>
                </w14:textFill>
              </w:rPr>
              <w:t xml:space="preserve">P1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Authenticate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c9d4de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Credentials verified against D1 (Users)</w:t>
            </w:r>
          </w:p>
        </w:tc>
      </w:tr>
      <w:tr>
        <w:tblPrEx>
          <w:shd w:val="clear" w:color="auto" w:fill="ced7e7"/>
        </w:tblPrEx>
        <w:trPr>
          <w:trHeight w:val="238" w:hRule="atLeast"/>
        </w:trPr>
        <w:tc>
          <w:tcPr>
            <w:tcW w:type="dxa" w:w="22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pt-PT"/>
                <w14:textFill>
                  <w14:solidFill>
                    <w14:srgbClr w14:val="546E7A"/>
                  </w14:solidFill>
                </w14:textFill>
              </w:rPr>
              <w:t>Administrator</w:t>
            </w:r>
          </w:p>
        </w:tc>
        <w:tc>
          <w:tcPr>
            <w:tcW w:type="dxa" w:w="28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14:textFill>
                  <w14:solidFill>
                    <w14:srgbClr w14:val="546E7A"/>
                  </w14:solidFill>
                </w14:textFill>
              </w:rPr>
              <w:t xml:space="preserve">P2 </w:t>
            </w:r>
            <w:r>
              <w:rPr>
                <w:rFonts w:ascii="Cambria" w:hAnsi="Cambria" w:hint="default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 xml:space="preserve">— </w:t>
            </w: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de-DE"/>
                <w14:textFill>
                  <w14:solidFill>
                    <w14:srgbClr w14:val="546E7A"/>
                  </w14:solidFill>
                </w14:textFill>
              </w:rPr>
              <w:t>Manage Jobs</w:t>
            </w:r>
          </w:p>
        </w:tc>
        <w:tc>
          <w:tcPr>
            <w:tcW w:type="dxa" w:w="4100"/>
            <w:tcBorders>
              <w:top w:val="single" w:color="c9d4de" w:sz="2" w:space="0" w:shadow="0" w:frame="0"/>
              <w:left w:val="nil"/>
              <w:bottom w:val="single" w:color="2e4a66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20" w:after="20" w:line="240" w:lineRule="auto"/>
              <w:jc w:val="left"/>
            </w:pPr>
            <w:r>
              <w:rPr>
                <w:rFonts w:ascii="Cambria" w:hAnsi="Cambria"/>
                <w:outline w:val="0"/>
                <w:color w:val="546e7a"/>
                <w:sz w:val="19"/>
                <w:szCs w:val="19"/>
                <w:u w:color="546e7a"/>
                <w:rtl w:val="0"/>
                <w:lang w:val="en-US"/>
                <w14:textFill>
                  <w14:solidFill>
                    <w14:srgbClr w14:val="546E7A"/>
                  </w14:solidFill>
                </w14:textFill>
              </w:rPr>
              <w:t>Writes D2 (Jobs)</w:t>
            </w:r>
          </w:p>
        </w:tc>
      </w:tr>
    </w:tbl>
    <w:p>
      <w:pPr>
        <w:pStyle w:val="Body"/>
        <w:widowControl w:val="0"/>
        <w:spacing w:line="240" w:lineRule="auto"/>
      </w:pPr>
      <w:r>
        <w:rPr>
          <w:rFonts w:ascii="Cambria" w:cs="Cambria" w:hAnsi="Cambria" w:eastAsia="Cambria"/>
        </w:rPr>
      </w:r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PAGE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  <w:r>
      <w:rPr>
        <w:outline w:val="0"/>
        <w:color w:val="78909c"/>
        <w:sz w:val="18"/>
        <w:szCs w:val="18"/>
        <w:u w:color="78909c"/>
        <w:rtl w:val="0"/>
        <w:lang w:val="en-US"/>
        <w14:textFill>
          <w14:solidFill>
            <w14:srgbClr w14:val="78909C"/>
          </w14:solidFill>
        </w14:textFill>
      </w:rPr>
      <w:t xml:space="preserve"> of </w: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begin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instrText xml:space="preserve"> NUMPAGES </w:instrText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separate" w:fldLock="0"/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</w:r>
    <w:r>
      <w:rPr>
        <w:outline w:val="0"/>
        <w:color w:val="78909c"/>
        <w:sz w:val="18"/>
        <w:szCs w:val="18"/>
        <w:u w:color="78909c"/>
        <w:rtl w:val="0"/>
        <w14:textFill>
          <w14:solidFill>
            <w14:srgbClr w14:val="78909C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pBdr>
        <w:top w:val="nil"/>
        <w:left w:val="nil"/>
        <w:bottom w:val="single" w:color="c9d4de" w:sz="4" w:space="0" w:shadow="0" w:frame="0"/>
        <w:right w:val="nil"/>
      </w:pBdr>
      <w:jc w:val="right"/>
    </w:pP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EARS </w:t>
    </w:r>
    <w:r>
      <w:rPr>
        <w:outline w:val="0"/>
        <w:color w:val="78909c"/>
        <w:sz w:val="17"/>
        <w:szCs w:val="17"/>
        <w:u w:color="78909c"/>
        <w:rtl w:val="0"/>
        <w:lang w:val="de-DE"/>
        <w14:textFill>
          <w14:solidFill>
            <w14:srgbClr w14:val="78909C"/>
          </w14:solidFill>
        </w14:textFill>
      </w:rPr>
      <w:t xml:space="preserve">· </w:t>
    </w:r>
    <w:r>
      <w:rPr>
        <w:outline w:val="0"/>
        <w:color w:val="78909c"/>
        <w:sz w:val="17"/>
        <w:szCs w:val="17"/>
        <w:u w:color="78909c"/>
        <w:rtl w:val="0"/>
        <w:lang w:val="en-US"/>
        <w14:textFill>
          <w14:solidFill>
            <w14:srgbClr w14:val="78909C"/>
          </w14:solidFill>
        </w14:textFill>
      </w:rPr>
      <w:t>D4 Detailed Design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4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2e4a6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6" w:lineRule="auto"/>
      <w:ind w:left="0" w:right="0" w:firstLine="0"/>
      <w:jc w:val="both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63238"/>
      <w:spacing w:val="0"/>
      <w:kern w:val="0"/>
      <w:position w:val="0"/>
      <w:sz w:val="22"/>
      <w:szCs w:val="22"/>
      <w:u w:val="none" w:color="263238"/>
      <w:shd w:val="nil" w:color="auto" w:fill="auto"/>
      <w:vertAlign w:val="baseline"/>
      <w:lang w:val="en-US"/>
      <w14:textOutline>
        <w14:noFill/>
      </w14:textOutline>
      <w14:textFill>
        <w14:solidFill>
          <w14:srgbClr w14:val="263238"/>
        </w14:solidFill>
      </w14:textFill>
    </w:rPr>
  </w:style>
  <w:style w:type="paragraph" w:styleId="Heading">
    <w:name w:val="Heading"/>
    <w:next w:val="Heading"/>
    <w:pPr>
      <w:keepNext w:val="1"/>
      <w:keepLines w:val="1"/>
      <w:pageBreakBefore w:val="0"/>
      <w:widowControl w:val="1"/>
      <w:pBdr>
        <w:top w:val="nil"/>
        <w:left w:val="nil"/>
        <w:bottom w:val="single" w:color="2e4a66" w:sz="8" w:space="0" w:shadow="0" w:frame="0"/>
        <w:right w:val="nil"/>
      </w:pBdr>
      <w:shd w:val="clear" w:color="auto" w:fill="auto"/>
      <w:suppressAutoHyphens w:val="0"/>
      <w:bidi w:val="0"/>
      <w:spacing w:before="480" w:after="200" w:line="276" w:lineRule="auto"/>
      <w:ind w:left="0" w:right="0" w:firstLine="0"/>
      <w:jc w:val="left"/>
      <w:outlineLvl w:val="0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4a66"/>
      <w:spacing w:val="0"/>
      <w:kern w:val="0"/>
      <w:position w:val="0"/>
      <w:sz w:val="34"/>
      <w:szCs w:val="34"/>
      <w:u w:val="none" w:color="2e4a66"/>
      <w:shd w:val="nil" w:color="auto" w:fill="auto"/>
      <w:vertAlign w:val="baseline"/>
      <w:lang w:val="en-US"/>
      <w14:textOutline>
        <w14:noFill/>
      </w14:textOutline>
      <w14:textFill>
        <w14:solidFill>
          <w14:srgbClr w14:val="2E4A66"/>
        </w14:solidFill>
      </w14:textFill>
    </w:rPr>
  </w:style>
  <w:style w:type="paragraph" w:styleId="Caption A">
    <w:name w:val="Caption A"/>
    <w:next w:val="Caption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320" w:line="276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78909c"/>
      <w:spacing w:val="0"/>
      <w:kern w:val="0"/>
      <w:position w:val="0"/>
      <w:sz w:val="19"/>
      <w:szCs w:val="19"/>
      <w:u w:val="none" w:color="78909c"/>
      <w:shd w:val="nil" w:color="auto" w:fill="auto"/>
      <w:vertAlign w:val="baseline"/>
      <w:lang w:val="en-US"/>
      <w14:textOutline>
        <w14:noFill/>
      </w14:textOutline>
      <w14:textFill>
        <w14:solidFill>
          <w14:srgbClr w14:val="78909C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