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hAnsi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en-US"/>
          <w14:textFill>
            <w14:solidFill>
              <w14:srgbClr w14:val="000000"/>
            </w14:solidFill>
          </w14:textFill>
        </w:rPr>
        <w:t>EMPLOYMENT APPLICATION REVIEW SYSTEM (EARS)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en-US"/>
          <w14:textFill>
            <w14:solidFill>
              <w14:srgbClr w14:val="000000"/>
            </w14:solidFill>
          </w14:textFill>
        </w:rPr>
        <w:t>Testing Document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it-IT"/>
          <w14:textFill>
            <w14:solidFill>
              <w14:srgbClr w14:val="000000"/>
            </w14:solidFill>
          </w14:textFill>
        </w:rPr>
        <w:t>Version 1.0 approved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en-US"/>
          <w14:textFill>
            <w14:solidFill>
              <w14:srgbClr w14:val="000000"/>
            </w14:solidFill>
          </w14:textFill>
        </w:rPr>
        <w:t>Prepared by</w:t>
      </w: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en-US"/>
          <w14:textFill>
            <w14:solidFill>
              <w14:srgbClr w14:val="000000"/>
            </w14:solidFill>
          </w14:textFill>
        </w:rPr>
        <w:t>: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  <w:t xml:space="preserve"> Chisom Ugochukwu 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  <w:t>Yinka Akingbaso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it-IT"/>
          <w14:textFill>
            <w14:solidFill>
              <w14:srgbClr w14:val="000000"/>
            </w14:solidFill>
          </w14:textFill>
        </w:rPr>
        <w:t>Algoma University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en-US"/>
          <w14:textFill>
            <w14:solidFill>
              <w14:srgbClr w14:val="000000"/>
            </w14:solidFill>
          </w14:textFill>
        </w:rPr>
        <w:t>July 29, 2026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both"/>
        <w:rPr>
          <w:rtl w:val="0"/>
        </w:rPr>
        <w:sectPr>
          <w:headerReference w:type="default" r:id="rId4"/>
          <w:headerReference w:type="first" r:id="rId5"/>
          <w:footerReference w:type="default" r:id="rId6"/>
          <w:footerReference w:type="first" r:id="rId7"/>
          <w:pgSz w:w="11900" w:h="16840" w:orient="portrait"/>
          <w:pgMar w:top="1440" w:right="1440" w:bottom="1440" w:left="1440" w:header="0" w:footer="0"/>
          <w:titlePg w:val="1"/>
          <w:bidi w:val="0"/>
        </w:sectPr>
      </w:pPr>
    </w:p>
    <w:p>
      <w:pPr>
        <w:pStyle w:val="Heading"/>
        <w:jc w:val="both"/>
      </w:pPr>
      <w:r>
        <w:rPr>
          <w:rtl w:val="0"/>
          <w:lang w:val="nl-NL"/>
        </w:rPr>
        <w:t>1. Test Plan Overview</w:t>
      </w:r>
    </w:p>
    <w:p>
      <w:pPr>
        <w:pStyle w:val="Heading 2"/>
        <w:jc w:val="both"/>
      </w:pPr>
      <w:r>
        <w:rPr>
          <w:rtl w:val="0"/>
          <w:lang w:val="it-IT"/>
        </w:rPr>
        <w:t>1.1 Scope</w:t>
      </w:r>
    </w:p>
    <w:p>
      <w:pPr>
        <w:pStyle w:val="Body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Testing covers the functional requirements, the security mechanisms, UI responsiveness, and the integration between frontend and backend components.</w:t>
      </w:r>
    </w:p>
    <w:p>
      <w:pPr>
        <w:pStyle w:val="Heading 2"/>
        <w:jc w:val="both"/>
      </w:pPr>
      <w:r>
        <w:rPr>
          <w:rtl w:val="0"/>
          <w:lang w:val="en-US"/>
        </w:rPr>
        <w:t>1.2 Testing Levels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 Bold" w:hAnsi="Cambria Bold"/>
          <w:rtl w:val="0"/>
          <w:lang w:val="en-US"/>
        </w:rPr>
        <w:t xml:space="preserve">Unit testing </w:t>
      </w:r>
      <w:r>
        <w:rPr>
          <w:rFonts w:ascii="Cambria Bold" w:hAnsi="Cambria Bold" w:hint="default"/>
          <w:rtl w:val="0"/>
          <w:lang w:val="en-US"/>
        </w:rPr>
        <w:t xml:space="preserve">— </w:t>
      </w:r>
      <w:r>
        <w:rPr>
          <w:rFonts w:ascii="Cambria" w:hAnsi="Cambria"/>
          <w:rtl w:val="0"/>
          <w:lang w:val="en-US"/>
        </w:rPr>
        <w:t>individual API endpoint validation.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 Bold" w:hAnsi="Cambria Bold"/>
          <w:rtl w:val="0"/>
          <w:lang w:val="en-US"/>
        </w:rPr>
        <w:t xml:space="preserve">Integration testing </w:t>
      </w:r>
      <w:r>
        <w:rPr>
          <w:rFonts w:ascii="Cambria Bold" w:hAnsi="Cambria Bold" w:hint="default"/>
          <w:rtl w:val="0"/>
          <w:lang w:val="en-US"/>
        </w:rPr>
        <w:t xml:space="preserve">— </w:t>
      </w:r>
      <w:r>
        <w:rPr>
          <w:rFonts w:ascii="Cambria" w:hAnsi="Cambria"/>
          <w:rtl w:val="0"/>
          <w:lang w:val="it-IT"/>
        </w:rPr>
        <w:t>frontend</w:t>
      </w:r>
      <w:r>
        <w:rPr>
          <w:rFonts w:ascii="Cambria" w:hAnsi="Cambria" w:hint="default"/>
          <w:rtl w:val="0"/>
        </w:rPr>
        <w:t>–</w:t>
      </w:r>
      <w:r>
        <w:rPr>
          <w:rFonts w:ascii="Cambria" w:hAnsi="Cambria"/>
          <w:rtl w:val="0"/>
          <w:lang w:val="en-US"/>
        </w:rPr>
        <w:t>backend data flow.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 Bold" w:hAnsi="Cambria Bold"/>
          <w:rtl w:val="0"/>
          <w:lang w:val="en-US"/>
        </w:rPr>
        <w:t xml:space="preserve">System testing </w:t>
      </w:r>
      <w:r>
        <w:rPr>
          <w:rFonts w:ascii="Cambria Bold" w:hAnsi="Cambria Bold" w:hint="default"/>
          <w:rtl w:val="0"/>
          <w:lang w:val="en-US"/>
        </w:rPr>
        <w:t xml:space="preserve">— </w:t>
      </w:r>
      <w:r>
        <w:rPr>
          <w:rFonts w:ascii="Cambria" w:hAnsi="Cambria"/>
          <w:rtl w:val="0"/>
          <w:lang w:val="en-US"/>
        </w:rPr>
        <w:t>end-to-end user workflows.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 Bold" w:hAnsi="Cambria Bold"/>
          <w:rtl w:val="0"/>
          <w:lang w:val="en-US"/>
        </w:rPr>
        <w:t xml:space="preserve">Security testing </w:t>
      </w:r>
      <w:r>
        <w:rPr>
          <w:rFonts w:ascii="Cambria Bold" w:hAnsi="Cambria Bold" w:hint="default"/>
          <w:rtl w:val="0"/>
          <w:lang w:val="en-US"/>
        </w:rPr>
        <w:t xml:space="preserve">— </w:t>
      </w:r>
      <w:r>
        <w:rPr>
          <w:rFonts w:ascii="Cambria" w:hAnsi="Cambria"/>
          <w:rtl w:val="0"/>
          <w:lang w:val="en-US"/>
        </w:rPr>
        <w:t>authentication and authorization boundaries.</w:t>
      </w:r>
    </w:p>
    <w:p>
      <w:pPr>
        <w:pStyle w:val="Heading 2"/>
        <w:jc w:val="both"/>
      </w:pPr>
      <w:r>
        <w:rPr>
          <w:rtl w:val="0"/>
          <w:lang w:val="en-US"/>
        </w:rPr>
        <w:t>1.3 Testing Environment</w:t>
      </w:r>
    </w:p>
    <w:tbl>
      <w:tblPr>
        <w:tblW w:w="91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00"/>
        <w:gridCol w:w="5700"/>
      </w:tblGrid>
      <w:tr>
        <w:tblPrEx>
          <w:shd w:val="clear" w:color="auto" w:fill="4f81bd"/>
        </w:tblPrEx>
        <w:trPr>
          <w:trHeight w:val="258" w:hRule="atLeast"/>
          <w:tblHeader/>
        </w:trPr>
        <w:tc>
          <w:tcPr>
            <w:tcW w:type="dxa" w:w="34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20"/>
                <w:szCs w:val="20"/>
                <w:rtl w:val="0"/>
                <w:lang w:val="en-US"/>
              </w:rPr>
              <w:t>Item</w:t>
            </w:r>
          </w:p>
        </w:tc>
        <w:tc>
          <w:tcPr>
            <w:tcW w:type="dxa" w:w="57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20"/>
                <w:szCs w:val="20"/>
                <w:rtl w:val="0"/>
                <w:lang w:val="fr-FR"/>
              </w:rPr>
              <w:t>Configuration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3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Server</w:t>
            </w:r>
          </w:p>
        </w:tc>
        <w:tc>
          <w:tcPr>
            <w:tcW w:type="dxa" w:w="57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pt-PT"/>
                <w14:textFill>
                  <w14:solidFill>
                    <w14:srgbClr w14:val="546E7A"/>
                  </w14:solidFill>
                </w14:textFill>
              </w:rPr>
              <w:t xml:space="preserve">Localhost </w:t>
            </w:r>
            <w:r>
              <w:rPr>
                <w:rFonts w:ascii="Cambria" w:hAnsi="Cambria" w:hint="default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— </w:t>
            </w: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pt-PT"/>
                <w14:textFill>
                  <w14:solidFill>
                    <w14:srgbClr w14:val="546E7A"/>
                  </w14:solidFill>
                </w14:textFill>
              </w:rPr>
              <w:t>http://localhost:3000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3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Browsers</w:t>
            </w:r>
          </w:p>
        </w:tc>
        <w:tc>
          <w:tcPr>
            <w:tcW w:type="dxa" w:w="57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it-IT"/>
                <w14:textFill>
                  <w14:solidFill>
                    <w14:srgbClr w14:val="546E7A"/>
                  </w14:solidFill>
                </w14:textFill>
              </w:rPr>
              <w:t>Chrome 126, Safari 17, Firefox 127</w:t>
            </w:r>
          </w:p>
        </w:tc>
      </w:tr>
      <w:tr>
        <w:tblPrEx>
          <w:shd w:val="clear" w:color="auto" w:fill="ced7e7"/>
        </w:tblPrEx>
        <w:trPr>
          <w:trHeight w:val="258" w:hRule="atLeast"/>
        </w:trPr>
        <w:tc>
          <w:tcPr>
            <w:tcW w:type="dxa" w:w="34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Devices</w:t>
            </w:r>
          </w:p>
        </w:tc>
        <w:tc>
          <w:tcPr>
            <w:tcW w:type="dxa" w:w="57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MacBook Pro 14", iPhone 14 Pro (simulated)</w:t>
            </w:r>
          </w:p>
        </w:tc>
      </w:tr>
    </w:tbl>
    <w:p>
      <w:pPr>
        <w:pStyle w:val="Heading 2"/>
        <w:widowControl w:val="0"/>
        <w:spacing w:line="240" w:lineRule="auto"/>
        <w:jc w:val="both"/>
      </w:pPr>
    </w:p>
    <w:p>
      <w:pPr>
        <w:pStyle w:val="Heading"/>
        <w:jc w:val="both"/>
      </w:pPr>
      <w:r>
        <w:rPr>
          <w:rtl w:val="0"/>
          <w:lang w:val="en-US"/>
        </w:rPr>
        <w:t>2. Detailed Test Cases</w:t>
      </w:r>
    </w:p>
    <w:p>
      <w:pPr>
        <w:pStyle w:val="Body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Twenty-one representative test cases are listed below; all executed with their actual results matching the expected results unless otherwise noted.</w:t>
      </w:r>
    </w:p>
    <w:tbl>
      <w:tblPr>
        <w:tblW w:w="91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50"/>
        <w:gridCol w:w="1400"/>
        <w:gridCol w:w="3450"/>
        <w:gridCol w:w="2000"/>
        <w:gridCol w:w="800"/>
      </w:tblGrid>
      <w:tr>
        <w:tblPrEx>
          <w:shd w:val="clear" w:color="auto" w:fill="4f81bd"/>
        </w:tblPrEx>
        <w:trPr>
          <w:trHeight w:val="238" w:hRule="atLeast"/>
          <w:tblHeader/>
        </w:trPr>
        <w:tc>
          <w:tcPr>
            <w:tcW w:type="dxa" w:w="145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8"/>
                <w:szCs w:val="18"/>
                <w:rtl w:val="0"/>
                <w:lang w:val="en-US"/>
              </w:rPr>
              <w:t>Test ID</w:t>
            </w:r>
          </w:p>
        </w:tc>
        <w:tc>
          <w:tcPr>
            <w:tcW w:type="dxa" w:w="14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8"/>
                <w:szCs w:val="18"/>
                <w:rtl w:val="0"/>
              </w:rPr>
              <w:t>Category</w:t>
            </w:r>
          </w:p>
        </w:tc>
        <w:tc>
          <w:tcPr>
            <w:tcW w:type="dxa" w:w="345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8"/>
                <w:szCs w:val="18"/>
                <w:rtl w:val="0"/>
                <w:lang w:val="fr-FR"/>
              </w:rPr>
              <w:t>Description</w:t>
            </w:r>
          </w:p>
        </w:tc>
        <w:tc>
          <w:tcPr>
            <w:tcW w:type="dxa" w:w="20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8"/>
                <w:szCs w:val="18"/>
                <w:rtl w:val="0"/>
                <w:lang w:val="en-US"/>
              </w:rPr>
              <w:t>Expected Result</w:t>
            </w:r>
          </w:p>
        </w:tc>
        <w:tc>
          <w:tcPr>
            <w:tcW w:type="dxa" w:w="8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8"/>
                <w:szCs w:val="18"/>
                <w:rtl w:val="0"/>
                <w:lang w:val="nl-NL"/>
              </w:rPr>
              <w:t>Status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1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TC-AUTH-01</w:t>
            </w:r>
          </w:p>
        </w:tc>
        <w:tc>
          <w:tcPr>
            <w:tcW w:type="dxa" w:w="1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Unit</w:t>
            </w:r>
          </w:p>
        </w:tc>
        <w:tc>
          <w:tcPr>
            <w:tcW w:type="dxa" w:w="3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Valid user registration</w:t>
            </w:r>
          </w:p>
        </w:tc>
        <w:tc>
          <w:tcPr>
            <w:tcW w:type="dxa" w:w="2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200 OK, user created</w:t>
            </w:r>
          </w:p>
        </w:tc>
        <w:tc>
          <w:tcPr>
            <w:tcW w:type="dxa" w:w="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1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TC-AUTH-02</w:t>
            </w:r>
          </w:p>
        </w:tc>
        <w:tc>
          <w:tcPr>
            <w:tcW w:type="dxa" w:w="1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Unit</w:t>
            </w:r>
          </w:p>
        </w:tc>
        <w:tc>
          <w:tcPr>
            <w:tcW w:type="dxa" w:w="3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Duplicate email registration</w:t>
            </w:r>
          </w:p>
        </w:tc>
        <w:tc>
          <w:tcPr>
            <w:tcW w:type="dxa" w:w="2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400 Error: email exists</w:t>
            </w:r>
          </w:p>
        </w:tc>
        <w:tc>
          <w:tcPr>
            <w:tcW w:type="dxa" w:w="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TC-AUTH-03</w:t>
            </w:r>
          </w:p>
        </w:tc>
        <w:tc>
          <w:tcPr>
            <w:tcW w:type="dxa" w:w="1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Unit</w:t>
            </w:r>
          </w:p>
        </w:tc>
        <w:tc>
          <w:tcPr>
            <w:tcW w:type="dxa" w:w="3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Valid login</w:t>
            </w:r>
          </w:p>
        </w:tc>
        <w:tc>
          <w:tcPr>
            <w:tcW w:type="dxa" w:w="2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200 OK, session created</w:t>
            </w:r>
          </w:p>
        </w:tc>
        <w:tc>
          <w:tcPr>
            <w:tcW w:type="dxa" w:w="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1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TC-AUTH-04</w:t>
            </w:r>
          </w:p>
        </w:tc>
        <w:tc>
          <w:tcPr>
            <w:tcW w:type="dxa" w:w="1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Unit</w:t>
            </w:r>
          </w:p>
        </w:tc>
        <w:tc>
          <w:tcPr>
            <w:tcW w:type="dxa" w:w="3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Invalid password</w:t>
            </w:r>
          </w:p>
        </w:tc>
        <w:tc>
          <w:tcPr>
            <w:tcW w:type="dxa" w:w="2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401 Invalid credentials</w:t>
            </w:r>
          </w:p>
        </w:tc>
        <w:tc>
          <w:tcPr>
            <w:tcW w:type="dxa" w:w="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1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TC-AUTH-05</w:t>
            </w:r>
          </w:p>
        </w:tc>
        <w:tc>
          <w:tcPr>
            <w:tcW w:type="dxa" w:w="1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Unit</w:t>
            </w:r>
          </w:p>
        </w:tc>
        <w:tc>
          <w:tcPr>
            <w:tcW w:type="dxa" w:w="3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Session timeout after 30+ minutes</w:t>
            </w:r>
          </w:p>
        </w:tc>
        <w:tc>
          <w:tcPr>
            <w:tcW w:type="dxa" w:w="2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Redirect to login</w:t>
            </w:r>
          </w:p>
        </w:tc>
        <w:tc>
          <w:tcPr>
            <w:tcW w:type="dxa" w:w="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pt-PT"/>
                <w14:textFill>
                  <w14:solidFill>
                    <w14:srgbClr w14:val="546E7A"/>
                  </w14:solidFill>
                </w14:textFill>
              </w:rPr>
              <w:t>TC-SEC-01</w:t>
            </w:r>
          </w:p>
        </w:tc>
        <w:tc>
          <w:tcPr>
            <w:tcW w:type="dxa" w:w="1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Security</w:t>
            </w:r>
          </w:p>
        </w:tc>
        <w:tc>
          <w:tcPr>
            <w:tcW w:type="dxa" w:w="3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Unauthorized access without session</w:t>
            </w:r>
          </w:p>
        </w:tc>
        <w:tc>
          <w:tcPr>
            <w:tcW w:type="dxa" w:w="2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401 Authentication required</w:t>
            </w:r>
          </w:p>
        </w:tc>
        <w:tc>
          <w:tcPr>
            <w:tcW w:type="dxa" w:w="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1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TC-SEC-02</w:t>
            </w:r>
          </w:p>
        </w:tc>
        <w:tc>
          <w:tcPr>
            <w:tcW w:type="dxa" w:w="1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Security</w:t>
            </w:r>
          </w:p>
        </w:tc>
        <w:tc>
          <w:tcPr>
            <w:tcW w:type="dxa" w:w="3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Applicant attempts admin-only route</w:t>
            </w:r>
          </w:p>
        </w:tc>
        <w:tc>
          <w:tcPr>
            <w:tcW w:type="dxa" w:w="2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403 Access denied</w:t>
            </w:r>
          </w:p>
        </w:tc>
        <w:tc>
          <w:tcPr>
            <w:tcW w:type="dxa" w:w="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1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pt-PT"/>
                <w14:textFill>
                  <w14:solidFill>
                    <w14:srgbClr w14:val="546E7A"/>
                  </w14:solidFill>
                </w14:textFill>
              </w:rPr>
              <w:t>TC-JOB-01</w:t>
            </w:r>
          </w:p>
        </w:tc>
        <w:tc>
          <w:tcPr>
            <w:tcW w:type="dxa" w:w="1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Unit</w:t>
            </w:r>
          </w:p>
        </w:tc>
        <w:tc>
          <w:tcPr>
            <w:tcW w:type="dxa" w:w="3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Admin creates a job posting</w:t>
            </w:r>
          </w:p>
        </w:tc>
        <w:tc>
          <w:tcPr>
            <w:tcW w:type="dxa" w:w="2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200 Job created</w:t>
            </w:r>
          </w:p>
        </w:tc>
        <w:tc>
          <w:tcPr>
            <w:tcW w:type="dxa" w:w="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1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TC-JOB-02</w:t>
            </w:r>
          </w:p>
        </w:tc>
        <w:tc>
          <w:tcPr>
            <w:tcW w:type="dxa" w:w="1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Unit</w:t>
            </w:r>
          </w:p>
        </w:tc>
        <w:tc>
          <w:tcPr>
            <w:tcW w:type="dxa" w:w="3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Close a job posting</w:t>
            </w:r>
          </w:p>
        </w:tc>
        <w:tc>
          <w:tcPr>
            <w:tcW w:type="dxa" w:w="2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200 Job updated</w:t>
            </w:r>
          </w:p>
        </w:tc>
        <w:tc>
          <w:tcPr>
            <w:tcW w:type="dxa" w:w="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1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pt-PT"/>
                <w14:textFill>
                  <w14:solidFill>
                    <w14:srgbClr w14:val="546E7A"/>
                  </w14:solidFill>
                </w14:textFill>
              </w:rPr>
              <w:t>TC-JOB-03</w:t>
            </w:r>
          </w:p>
        </w:tc>
        <w:tc>
          <w:tcPr>
            <w:tcW w:type="dxa" w:w="1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System</w:t>
            </w:r>
          </w:p>
        </w:tc>
        <w:tc>
          <w:tcPr>
            <w:tcW w:type="dxa" w:w="3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Closed job hidden from applicants</w:t>
            </w:r>
          </w:p>
        </w:tc>
        <w:tc>
          <w:tcPr>
            <w:tcW w:type="dxa" w:w="2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Closed job not visible</w:t>
            </w:r>
          </w:p>
        </w:tc>
        <w:tc>
          <w:tcPr>
            <w:tcW w:type="dxa" w:w="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pt-PT"/>
                <w14:textFill>
                  <w14:solidFill>
                    <w14:srgbClr w14:val="546E7A"/>
                  </w14:solidFill>
                </w14:textFill>
              </w:rPr>
              <w:t>TC-APP-01</w:t>
            </w:r>
          </w:p>
        </w:tc>
        <w:tc>
          <w:tcPr>
            <w:tcW w:type="dxa" w:w="1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Integration</w:t>
            </w:r>
          </w:p>
        </w:tc>
        <w:tc>
          <w:tcPr>
            <w:tcW w:type="dxa" w:w="3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Submit an application</w:t>
            </w:r>
          </w:p>
        </w:tc>
        <w:tc>
          <w:tcPr>
            <w:tcW w:type="dxa" w:w="2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Application saved + message</w:t>
            </w:r>
          </w:p>
        </w:tc>
        <w:tc>
          <w:tcPr>
            <w:tcW w:type="dxa" w:w="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1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TC-APP-02</w:t>
            </w:r>
          </w:p>
        </w:tc>
        <w:tc>
          <w:tcPr>
            <w:tcW w:type="dxa" w:w="1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Integration</w:t>
            </w:r>
          </w:p>
        </w:tc>
        <w:tc>
          <w:tcPr>
            <w:tcW w:type="dxa" w:w="3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Duplicate application prevention</w:t>
            </w:r>
          </w:p>
        </w:tc>
        <w:tc>
          <w:tcPr>
            <w:tcW w:type="dxa" w:w="2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400 Already applied</w:t>
            </w:r>
          </w:p>
        </w:tc>
        <w:tc>
          <w:tcPr>
            <w:tcW w:type="dxa" w:w="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1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pt-PT"/>
                <w14:textFill>
                  <w14:solidFill>
                    <w14:srgbClr w14:val="546E7A"/>
                  </w14:solidFill>
                </w14:textFill>
              </w:rPr>
              <w:t>TC-APP-03</w:t>
            </w:r>
          </w:p>
        </w:tc>
        <w:tc>
          <w:tcPr>
            <w:tcW w:type="dxa" w:w="1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UI</w:t>
            </w:r>
          </w:p>
        </w:tc>
        <w:tc>
          <w:tcPr>
            <w:tcW w:type="dxa" w:w="3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Status badge display</w:t>
            </w:r>
          </w:p>
        </w:tc>
        <w:tc>
          <w:tcPr>
            <w:tcW w:type="dxa" w:w="2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Badge shows "Pending"</w:t>
            </w:r>
          </w:p>
        </w:tc>
        <w:tc>
          <w:tcPr>
            <w:tcW w:type="dxa" w:w="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1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TC-REV-01</w:t>
            </w:r>
          </w:p>
        </w:tc>
        <w:tc>
          <w:tcPr>
            <w:tcW w:type="dxa" w:w="1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System</w:t>
            </w:r>
          </w:p>
        </w:tc>
        <w:tc>
          <w:tcPr>
            <w:tcW w:type="dxa" w:w="3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Reviewer sees all applications</w:t>
            </w:r>
          </w:p>
        </w:tc>
        <w:tc>
          <w:tcPr>
            <w:tcW w:type="dxa" w:w="2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Table loads correctly</w:t>
            </w:r>
          </w:p>
        </w:tc>
        <w:tc>
          <w:tcPr>
            <w:tcW w:type="dxa" w:w="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TC-REV-02</w:t>
            </w:r>
          </w:p>
        </w:tc>
        <w:tc>
          <w:tcPr>
            <w:tcW w:type="dxa" w:w="1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Integration</w:t>
            </w:r>
          </w:p>
        </w:tc>
        <w:tc>
          <w:tcPr>
            <w:tcW w:type="dxa" w:w="3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Submit an evaluation</w:t>
            </w:r>
          </w:p>
        </w:tc>
        <w:tc>
          <w:tcPr>
            <w:tcW w:type="dxa" w:w="2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Saved, average calculated</w:t>
            </w:r>
          </w:p>
        </w:tc>
        <w:tc>
          <w:tcPr>
            <w:tcW w:type="dxa" w:w="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1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TC-REV-03</w:t>
            </w:r>
          </w:p>
        </w:tc>
        <w:tc>
          <w:tcPr>
            <w:tcW w:type="dxa" w:w="1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Unit</w:t>
            </w:r>
          </w:p>
        </w:tc>
        <w:tc>
          <w:tcPr>
            <w:tcW w:type="dxa" w:w="3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Evaluation average formula</w:t>
            </w:r>
          </w:p>
        </w:tc>
        <w:tc>
          <w:tcPr>
            <w:tcW w:type="dxa" w:w="2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(a+b+c+d) / 4</w:t>
            </w:r>
          </w:p>
        </w:tc>
        <w:tc>
          <w:tcPr>
            <w:tcW w:type="dxa" w:w="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1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TC-INT-01</w:t>
            </w:r>
          </w:p>
        </w:tc>
        <w:tc>
          <w:tcPr>
            <w:tcW w:type="dxa" w:w="1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Integration</w:t>
            </w:r>
          </w:p>
        </w:tc>
        <w:tc>
          <w:tcPr>
            <w:tcW w:type="dxa" w:w="3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Schedule an interview</w:t>
            </w:r>
          </w:p>
        </w:tc>
        <w:tc>
          <w:tcPr>
            <w:tcW w:type="dxa" w:w="2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Interview created</w:t>
            </w:r>
          </w:p>
        </w:tc>
        <w:tc>
          <w:tcPr>
            <w:tcW w:type="dxa" w:w="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TC-UI-01</w:t>
            </w:r>
          </w:p>
        </w:tc>
        <w:tc>
          <w:tcPr>
            <w:tcW w:type="dxa" w:w="1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UI</w:t>
            </w:r>
          </w:p>
        </w:tc>
        <w:tc>
          <w:tcPr>
            <w:tcW w:type="dxa" w:w="3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Responsive desktop at 1920 px</w:t>
            </w:r>
          </w:p>
        </w:tc>
        <w:tc>
          <w:tcPr>
            <w:tcW w:type="dxa" w:w="2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Three-column grid visible</w:t>
            </w:r>
          </w:p>
        </w:tc>
        <w:tc>
          <w:tcPr>
            <w:tcW w:type="dxa" w:w="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1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TC-UI-02</w:t>
            </w:r>
          </w:p>
        </w:tc>
        <w:tc>
          <w:tcPr>
            <w:tcW w:type="dxa" w:w="1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UI</w:t>
            </w:r>
          </w:p>
        </w:tc>
        <w:tc>
          <w:tcPr>
            <w:tcW w:type="dxa" w:w="3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Responsive mobile at 375 px</w:t>
            </w:r>
          </w:p>
        </w:tc>
        <w:tc>
          <w:tcPr>
            <w:tcW w:type="dxa" w:w="2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Single-column stack</w:t>
            </w:r>
          </w:p>
        </w:tc>
        <w:tc>
          <w:tcPr>
            <w:tcW w:type="dxa" w:w="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fr-FR"/>
                <w14:textFill>
                  <w14:solidFill>
                    <w14:srgbClr w14:val="546E7A"/>
                  </w14:solidFill>
                </w14:textFill>
              </w:rPr>
              <w:t>TC-UI-03</w:t>
            </w:r>
          </w:p>
        </w:tc>
        <w:tc>
          <w:tcPr>
            <w:tcW w:type="dxa" w:w="1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UI</w:t>
            </w:r>
          </w:p>
        </w:tc>
        <w:tc>
          <w:tcPr>
            <w:tcW w:type="dxa" w:w="34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Empty state message</w:t>
            </w:r>
          </w:p>
        </w:tc>
        <w:tc>
          <w:tcPr>
            <w:tcW w:type="dxa" w:w="2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"No applications yet" shown</w:t>
            </w:r>
          </w:p>
        </w:tc>
        <w:tc>
          <w:tcPr>
            <w:tcW w:type="dxa" w:w="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458" w:hRule="atLeast"/>
        </w:trPr>
        <w:tc>
          <w:tcPr>
            <w:tcW w:type="dxa" w:w="145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TC-PERF-01</w:t>
            </w:r>
          </w:p>
        </w:tc>
        <w:tc>
          <w:tcPr>
            <w:tcW w:type="dxa" w:w="14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Performance</w:t>
            </w:r>
          </w:p>
        </w:tc>
        <w:tc>
          <w:tcPr>
            <w:tcW w:type="dxa" w:w="345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Dashboard load with 50 applications</w:t>
            </w:r>
          </w:p>
        </w:tc>
        <w:tc>
          <w:tcPr>
            <w:tcW w:type="dxa" w:w="20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Under 2 seconds (~1.2 s)</w:t>
            </w:r>
          </w:p>
        </w:tc>
        <w:tc>
          <w:tcPr>
            <w:tcW w:type="dxa" w:w="8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8"/>
                <w:szCs w:val="18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PASS</w:t>
            </w:r>
          </w:p>
        </w:tc>
      </w:tr>
    </w:tbl>
    <w:p>
      <w:pPr>
        <w:pStyle w:val="Body"/>
        <w:widowControl w:val="0"/>
        <w:spacing w:line="240" w:lineRule="auto"/>
        <w:rPr>
          <w:rFonts w:ascii="Cambria" w:cs="Cambria" w:hAnsi="Cambria" w:eastAsia="Cambria"/>
        </w:rPr>
      </w:pPr>
    </w:p>
    <w:p>
      <w:pPr>
        <w:pStyle w:val="Heading"/>
        <w:jc w:val="both"/>
      </w:pPr>
      <w:r>
        <w:rPr>
          <w:rtl w:val="0"/>
          <w:lang w:val="en-US"/>
        </w:rPr>
        <w:t>3. Boundary Value Analysis</w:t>
      </w:r>
    </w:p>
    <w:p>
      <w:pPr>
        <w:pStyle w:val="Body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Critical inputs were exercised at, just inside, and just outside their accepted boundaries.</w:t>
      </w:r>
    </w:p>
    <w:tbl>
      <w:tblPr>
        <w:tblW w:w="91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3300"/>
        <w:gridCol w:w="3200"/>
      </w:tblGrid>
      <w:tr>
        <w:tblPrEx>
          <w:shd w:val="clear" w:color="auto" w:fill="4f81bd"/>
        </w:tblPrEx>
        <w:trPr>
          <w:trHeight w:val="238" w:hRule="atLeast"/>
          <w:tblHeader/>
        </w:trPr>
        <w:tc>
          <w:tcPr>
            <w:tcW w:type="dxa" w:w="26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  <w:lang w:val="pt-PT"/>
              </w:rPr>
              <w:t>Parameter</w:t>
            </w:r>
          </w:p>
        </w:tc>
        <w:tc>
          <w:tcPr>
            <w:tcW w:type="dxa" w:w="33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</w:rPr>
              <w:t>Value</w:t>
            </w:r>
          </w:p>
        </w:tc>
        <w:tc>
          <w:tcPr>
            <w:tcW w:type="dxa" w:w="32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  <w:lang w:val="en-US"/>
              </w:rPr>
              <w:t>Outcome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26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Password length</w:t>
            </w:r>
          </w:p>
        </w:tc>
        <w:tc>
          <w:tcPr>
            <w:tcW w:type="dxa" w:w="33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6 characters (minimum)</w:t>
            </w:r>
          </w:p>
        </w:tc>
        <w:tc>
          <w:tcPr>
            <w:tcW w:type="dxa" w:w="3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Valid </w:t>
            </w:r>
            <w:r>
              <w:rPr>
                <w:rFonts w:ascii="Cambria" w:hAnsi="Cambria" w:hint="default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— </w:t>
            </w: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accepted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26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Password length</w:t>
            </w:r>
          </w:p>
        </w:tc>
        <w:tc>
          <w:tcPr>
            <w:tcW w:type="dxa" w:w="33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5 characters (below minimum)</w:t>
            </w:r>
          </w:p>
        </w:tc>
        <w:tc>
          <w:tcPr>
            <w:tcW w:type="dxa" w:w="3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Invalid </w:t>
            </w:r>
            <w:r>
              <w:rPr>
                <w:rFonts w:ascii="Cambria" w:hAnsi="Cambria" w:hint="default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— </w:t>
            </w: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rejected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26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Password length</w:t>
            </w:r>
          </w:p>
        </w:tc>
        <w:tc>
          <w:tcPr>
            <w:tcW w:type="dxa" w:w="33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12 characters (nominal)</w:t>
            </w:r>
          </w:p>
        </w:tc>
        <w:tc>
          <w:tcPr>
            <w:tcW w:type="dxa" w:w="3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Valid </w:t>
            </w:r>
            <w:r>
              <w:rPr>
                <w:rFonts w:ascii="Cambria" w:hAnsi="Cambria" w:hint="default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— </w:t>
            </w: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accepted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26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Password length</w:t>
            </w:r>
          </w:p>
        </w:tc>
        <w:tc>
          <w:tcPr>
            <w:tcW w:type="dxa" w:w="33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64 characters (maximum tested)</w:t>
            </w:r>
          </w:p>
        </w:tc>
        <w:tc>
          <w:tcPr>
            <w:tcW w:type="dxa" w:w="3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Valid </w:t>
            </w:r>
            <w:r>
              <w:rPr>
                <w:rFonts w:ascii="Cambria" w:hAnsi="Cambria" w:hint="default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— </w:t>
            </w: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accepted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26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Evaluation score</w:t>
            </w:r>
          </w:p>
        </w:tc>
        <w:tc>
          <w:tcPr>
            <w:tcW w:type="dxa" w:w="33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1 (lower boundary)</w:t>
            </w:r>
          </w:p>
        </w:tc>
        <w:tc>
          <w:tcPr>
            <w:tcW w:type="dxa" w:w="3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Valid </w:t>
            </w:r>
            <w:r>
              <w:rPr>
                <w:rFonts w:ascii="Cambria" w:hAnsi="Cambria" w:hint="default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— </w:t>
            </w: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accepted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26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Evaluation score</w:t>
            </w:r>
          </w:p>
        </w:tc>
        <w:tc>
          <w:tcPr>
            <w:tcW w:type="dxa" w:w="33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0 (below boundary)</w:t>
            </w:r>
          </w:p>
        </w:tc>
        <w:tc>
          <w:tcPr>
            <w:tcW w:type="dxa" w:w="3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Invalid </w:t>
            </w:r>
            <w:r>
              <w:rPr>
                <w:rFonts w:ascii="Cambria" w:hAnsi="Cambria" w:hint="default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— </w:t>
            </w: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rejected by CHECK constraint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26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Evaluation score</w:t>
            </w:r>
          </w:p>
        </w:tc>
        <w:tc>
          <w:tcPr>
            <w:tcW w:type="dxa" w:w="33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5 (upper boundary)</w:t>
            </w:r>
          </w:p>
        </w:tc>
        <w:tc>
          <w:tcPr>
            <w:tcW w:type="dxa" w:w="3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Valid </w:t>
            </w:r>
            <w:r>
              <w:rPr>
                <w:rFonts w:ascii="Cambria" w:hAnsi="Cambria" w:hint="default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— </w:t>
            </w: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accepted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26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Evaluation score</w:t>
            </w:r>
          </w:p>
        </w:tc>
        <w:tc>
          <w:tcPr>
            <w:tcW w:type="dxa" w:w="33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6 (above boundary)</w:t>
            </w:r>
          </w:p>
        </w:tc>
        <w:tc>
          <w:tcPr>
            <w:tcW w:type="dxa" w:w="3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Invalid </w:t>
            </w:r>
            <w:r>
              <w:rPr>
                <w:rFonts w:ascii="Cambria" w:hAnsi="Cambria" w:hint="default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— </w:t>
            </w: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rejected by CHECK constraint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26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Upload file size</w:t>
            </w:r>
          </w:p>
        </w:tc>
        <w:tc>
          <w:tcPr>
            <w:tcW w:type="dxa" w:w="33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1 KB (lower boundary)</w:t>
            </w:r>
          </w:p>
        </w:tc>
        <w:tc>
          <w:tcPr>
            <w:tcW w:type="dxa" w:w="3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Valid </w:t>
            </w:r>
            <w:r>
              <w:rPr>
                <w:rFonts w:ascii="Cambria" w:hAnsi="Cambria" w:hint="default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— </w:t>
            </w: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accepted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26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Upload file size</w:t>
            </w:r>
          </w:p>
        </w:tc>
        <w:tc>
          <w:tcPr>
            <w:tcW w:type="dxa" w:w="33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5 MB = 5,242,880 bytes (boundary)</w:t>
            </w:r>
          </w:p>
        </w:tc>
        <w:tc>
          <w:tcPr>
            <w:tcW w:type="dxa" w:w="3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Valid </w:t>
            </w:r>
            <w:r>
              <w:rPr>
                <w:rFonts w:ascii="Cambria" w:hAnsi="Cambria" w:hint="default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— </w:t>
            </w: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accepted</w:t>
            </w:r>
          </w:p>
        </w:tc>
      </w:tr>
      <w:tr>
        <w:tblPrEx>
          <w:shd w:val="clear" w:color="auto" w:fill="ced7e7"/>
        </w:tblPrEx>
        <w:trPr>
          <w:trHeight w:val="238" w:hRule="atLeast"/>
        </w:trPr>
        <w:tc>
          <w:tcPr>
            <w:tcW w:type="dxa" w:w="26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Upload file size</w:t>
            </w:r>
          </w:p>
        </w:tc>
        <w:tc>
          <w:tcPr>
            <w:tcW w:type="dxa" w:w="33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5,242,881 bytes (above boundary)</w:t>
            </w:r>
          </w:p>
        </w:tc>
        <w:tc>
          <w:tcPr>
            <w:tcW w:type="dxa" w:w="32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Invalid </w:t>
            </w:r>
            <w:r>
              <w:rPr>
                <w:rFonts w:ascii="Cambria" w:hAnsi="Cambria" w:hint="default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— </w:t>
            </w: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rejected by multer</w:t>
            </w:r>
          </w:p>
        </w:tc>
      </w:tr>
    </w:tbl>
    <w:p>
      <w:pPr>
        <w:pStyle w:val="Body"/>
        <w:widowControl w:val="0"/>
        <w:spacing w:line="240" w:lineRule="auto"/>
        <w:rPr>
          <w:rFonts w:ascii="Cambria" w:cs="Cambria" w:hAnsi="Cambria" w:eastAsia="Cambria"/>
        </w:rPr>
      </w:pPr>
    </w:p>
    <w:p>
      <w:pPr>
        <w:pStyle w:val="Heading"/>
        <w:jc w:val="both"/>
      </w:pPr>
      <w:r>
        <w:rPr>
          <w:rtl w:val="0"/>
          <w:lang w:val="it-IT"/>
        </w:rPr>
        <w:t>4. Equivalence Partitioning</w:t>
      </w:r>
    </w:p>
    <w:tbl>
      <w:tblPr>
        <w:tblW w:w="91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3700"/>
        <w:gridCol w:w="3000"/>
      </w:tblGrid>
      <w:tr>
        <w:tblPrEx>
          <w:shd w:val="clear" w:color="auto" w:fill="4f81bd"/>
        </w:tblPrEx>
        <w:trPr>
          <w:trHeight w:val="238" w:hRule="atLeast"/>
          <w:tblHeader/>
        </w:trPr>
        <w:tc>
          <w:tcPr>
            <w:tcW w:type="dxa" w:w="24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</w:rPr>
              <w:t>Input</w:t>
            </w:r>
          </w:p>
        </w:tc>
        <w:tc>
          <w:tcPr>
            <w:tcW w:type="dxa" w:w="37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  <w:lang w:val="it-IT"/>
              </w:rPr>
              <w:t>Valid Partition</w:t>
            </w:r>
          </w:p>
        </w:tc>
        <w:tc>
          <w:tcPr>
            <w:tcW w:type="dxa" w:w="30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  <w:lang w:val="it-IT"/>
              </w:rPr>
              <w:t>Invalid Partition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2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User role</w:t>
            </w:r>
          </w:p>
        </w:tc>
        <w:tc>
          <w:tcPr>
            <w:tcW w:type="dxa" w:w="37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applicant, reviewer, admin</w:t>
            </w:r>
          </w:p>
        </w:tc>
        <w:tc>
          <w:tcPr>
            <w:tcW w:type="dxa" w:w="3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guest, manager, empty string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2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fr-FR"/>
                <w14:textFill>
                  <w14:solidFill>
                    <w14:srgbClr w14:val="546E7A"/>
                  </w14:solidFill>
                </w14:textFill>
              </w:rPr>
              <w:t>Application status</w:t>
            </w:r>
          </w:p>
        </w:tc>
        <w:tc>
          <w:tcPr>
            <w:tcW w:type="dxa" w:w="37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pending, under_review, interview, accepted, rejected</w:t>
            </w:r>
          </w:p>
        </w:tc>
        <w:tc>
          <w:tcPr>
            <w:tcW w:type="dxa" w:w="3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draft, archived, null</w:t>
            </w:r>
          </w:p>
        </w:tc>
      </w:tr>
      <w:tr>
        <w:tblPrEx>
          <w:shd w:val="clear" w:color="auto" w:fill="ced7e7"/>
        </w:tblPrEx>
        <w:trPr>
          <w:trHeight w:val="238" w:hRule="atLeast"/>
        </w:trPr>
        <w:tc>
          <w:tcPr>
            <w:tcW w:type="dxa" w:w="24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Interview type</w:t>
            </w:r>
          </w:p>
        </w:tc>
        <w:tc>
          <w:tcPr>
            <w:tcW w:type="dxa" w:w="37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phone, technical, final, panel</w:t>
            </w:r>
          </w:p>
        </w:tc>
        <w:tc>
          <w:tcPr>
            <w:tcW w:type="dxa" w:w="30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it-IT"/>
                <w14:textFill>
                  <w14:solidFill>
                    <w14:srgbClr w14:val="546E7A"/>
                  </w14:solidFill>
                </w14:textFill>
              </w:rPr>
              <w:t>video, in_person, null</w:t>
            </w:r>
          </w:p>
        </w:tc>
      </w:tr>
    </w:tbl>
    <w:p>
      <w:pPr>
        <w:pStyle w:val="Heading"/>
        <w:widowControl w:val="0"/>
        <w:pBdr>
          <w:top w:val="nil"/>
          <w:left w:val="nil"/>
          <w:bottom w:val="nil"/>
          <w:right w:val="nil"/>
        </w:pBdr>
        <w:spacing w:line="240" w:lineRule="auto"/>
        <w:jc w:val="both"/>
      </w:pPr>
    </w:p>
    <w:p>
      <w:pPr>
        <w:pStyle w:val="Heading"/>
        <w:jc w:val="both"/>
      </w:pPr>
      <w:r>
        <w:rPr>
          <w:rtl w:val="0"/>
        </w:rPr>
        <w:t>5. Defect Log</w:t>
      </w:r>
    </w:p>
    <w:tbl>
      <w:tblPr>
        <w:tblW w:w="91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00"/>
        <w:gridCol w:w="3600"/>
        <w:gridCol w:w="1300"/>
        <w:gridCol w:w="1200"/>
        <w:gridCol w:w="1700"/>
      </w:tblGrid>
      <w:tr>
        <w:tblPrEx>
          <w:shd w:val="clear" w:color="auto" w:fill="4f81bd"/>
        </w:tblPrEx>
        <w:trPr>
          <w:trHeight w:val="238" w:hRule="atLeast"/>
          <w:tblHeader/>
        </w:trPr>
        <w:tc>
          <w:tcPr>
            <w:tcW w:type="dxa" w:w="13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</w:rPr>
              <w:t>Defect ID</w:t>
            </w:r>
          </w:p>
        </w:tc>
        <w:tc>
          <w:tcPr>
            <w:tcW w:type="dxa" w:w="36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  <w:lang w:val="fr-FR"/>
              </w:rPr>
              <w:t>Description</w:t>
            </w:r>
          </w:p>
        </w:tc>
        <w:tc>
          <w:tcPr>
            <w:tcW w:type="dxa" w:w="13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</w:rPr>
              <w:t>Severity</w:t>
            </w:r>
          </w:p>
        </w:tc>
        <w:tc>
          <w:tcPr>
            <w:tcW w:type="dxa" w:w="12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  <w:lang w:val="nl-NL"/>
              </w:rPr>
              <w:t>Status</w:t>
            </w:r>
          </w:p>
        </w:tc>
        <w:tc>
          <w:tcPr>
            <w:tcW w:type="dxa" w:w="17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  <w:lang w:val="en-US"/>
              </w:rPr>
              <w:t>Resolution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3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BUG-001</w:t>
            </w:r>
          </w:p>
        </w:tc>
        <w:tc>
          <w:tcPr>
            <w:tcW w:type="dxa" w:w="36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File upload does not show a progress bar</w:t>
            </w:r>
          </w:p>
        </w:tc>
        <w:tc>
          <w:tcPr>
            <w:tcW w:type="dxa" w:w="13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Low</w:t>
            </w:r>
          </w:p>
        </w:tc>
        <w:tc>
          <w:tcPr>
            <w:tcW w:type="dxa" w:w="1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nl-NL"/>
                <w14:textFill>
                  <w14:solidFill>
                    <w14:srgbClr w14:val="546E7A"/>
                  </w14:solidFill>
                </w14:textFill>
              </w:rPr>
              <w:t>Open</w:t>
            </w:r>
          </w:p>
        </w:tc>
        <w:tc>
          <w:tcPr>
            <w:tcW w:type="dxa" w:w="17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Future enhancement</w:t>
            </w:r>
          </w:p>
        </w:tc>
      </w:tr>
      <w:tr>
        <w:tblPrEx>
          <w:shd w:val="clear" w:color="auto" w:fill="ced7e7"/>
        </w:tblPrEx>
        <w:trPr>
          <w:trHeight w:val="678" w:hRule="atLeast"/>
        </w:trPr>
        <w:tc>
          <w:tcPr>
            <w:tcW w:type="dxa" w:w="13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BUG-002</w:t>
            </w:r>
          </w:p>
        </w:tc>
        <w:tc>
          <w:tcPr>
            <w:tcW w:type="dxa" w:w="36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Evaluation modal does not auto-close on success</w:t>
            </w:r>
          </w:p>
        </w:tc>
        <w:tc>
          <w:tcPr>
            <w:tcW w:type="dxa" w:w="13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Medium</w:t>
            </w:r>
          </w:p>
        </w:tc>
        <w:tc>
          <w:tcPr>
            <w:tcW w:type="dxa" w:w="12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Fixed</w:t>
            </w:r>
          </w:p>
        </w:tc>
        <w:tc>
          <w:tcPr>
            <w:tcW w:type="dxa" w:w="17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Added closeModal() call after alert</w:t>
            </w:r>
          </w:p>
        </w:tc>
      </w:tr>
    </w:tbl>
    <w:p>
      <w:pPr>
        <w:pStyle w:val="Heading"/>
        <w:widowControl w:val="0"/>
        <w:pBdr>
          <w:top w:val="nil"/>
          <w:left w:val="nil"/>
          <w:bottom w:val="nil"/>
          <w:right w:val="nil"/>
        </w:pBdr>
        <w:spacing w:line="240" w:lineRule="auto"/>
        <w:jc w:val="both"/>
      </w:pPr>
    </w:p>
    <w:p>
      <w:pPr>
        <w:pStyle w:val="Heading"/>
        <w:jc w:val="both"/>
      </w:pPr>
      <w:r>
        <w:rPr>
          <w:rtl w:val="0"/>
          <w:lang w:val="en-US"/>
        </w:rPr>
        <w:t>6. Test Results Summary</w:t>
      </w:r>
    </w:p>
    <w:p>
      <w:pPr>
        <w:pStyle w:val="Body"/>
        <w:keepNext w:val="1"/>
        <w:spacing w:before="160" w:after="60"/>
        <w:rPr>
          <w:rFonts w:ascii="Cambria" w:cs="Cambria" w:hAnsi="Cambria" w:eastAsia="Cambria"/>
        </w:rPr>
      </w:pPr>
      <w:r>
        <w:rPr>
          <w:rFonts w:ascii="Cambria" w:cs="Cambria" w:hAnsi="Cambria" w:eastAsia="Cambria"/>
        </w:rPr>
        <w:drawing xmlns:a="http://schemas.openxmlformats.org/drawingml/2006/main">
          <wp:inline distT="0" distB="0" distL="0" distR="0">
            <wp:extent cx="5040001" cy="2995375"/>
            <wp:effectExtent l="0" t="0" r="0" b="0"/>
            <wp:docPr id="1073741825" name="officeArt object" descr="TestingResul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TestingResults" descr="TestingResults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1" cy="29953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 A"/>
        <w:jc w:val="both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Figure 1: Testing results summary by category</w:t>
      </w:r>
    </w:p>
    <w:tbl>
      <w:tblPr>
        <w:tblW w:w="91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50"/>
        <w:gridCol w:w="4550"/>
      </w:tblGrid>
      <w:tr>
        <w:tblPrEx>
          <w:shd w:val="clear" w:color="auto" w:fill="4f81bd"/>
        </w:tblPrEx>
        <w:trPr>
          <w:trHeight w:val="258" w:hRule="atLeast"/>
          <w:tblHeader/>
        </w:trPr>
        <w:tc>
          <w:tcPr>
            <w:tcW w:type="dxa" w:w="455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20"/>
                <w:szCs w:val="20"/>
                <w:rtl w:val="0"/>
                <w:lang w:val="it-IT"/>
              </w:rPr>
              <w:t>Metric</w:t>
            </w:r>
          </w:p>
        </w:tc>
        <w:tc>
          <w:tcPr>
            <w:tcW w:type="dxa" w:w="455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20"/>
                <w:szCs w:val="20"/>
                <w:rtl w:val="0"/>
              </w:rPr>
              <w:t>Result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45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Total test cases</w:t>
            </w:r>
          </w:p>
        </w:tc>
        <w:tc>
          <w:tcPr>
            <w:tcW w:type="dxa" w:w="45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50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45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Passed</w:t>
            </w:r>
          </w:p>
        </w:tc>
        <w:tc>
          <w:tcPr>
            <w:tcW w:type="dxa" w:w="45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48 (96%)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45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Failed</w:t>
            </w:r>
          </w:p>
        </w:tc>
        <w:tc>
          <w:tcPr>
            <w:tcW w:type="dxa" w:w="455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2 (4%)</w:t>
            </w:r>
          </w:p>
        </w:tc>
      </w:tr>
      <w:tr>
        <w:tblPrEx>
          <w:shd w:val="clear" w:color="auto" w:fill="ced7e7"/>
        </w:tblPrEx>
        <w:trPr>
          <w:trHeight w:val="258" w:hRule="atLeast"/>
        </w:trPr>
        <w:tc>
          <w:tcPr>
            <w:tcW w:type="dxa" w:w="455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Critical defects</w:t>
            </w:r>
          </w:p>
        </w:tc>
        <w:tc>
          <w:tcPr>
            <w:tcW w:type="dxa" w:w="455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0</w:t>
            </w:r>
          </w:p>
        </w:tc>
      </w:tr>
    </w:tbl>
    <w:p>
      <w:pPr>
        <w:pStyle w:val="Caption A"/>
        <w:widowControl w:val="0"/>
        <w:spacing w:line="240" w:lineRule="auto"/>
        <w:jc w:val="both"/>
        <w:rPr>
          <w:rFonts w:ascii="Cambria" w:cs="Cambria" w:hAnsi="Cambria" w:eastAsia="Cambria"/>
        </w:rPr>
      </w:pPr>
    </w:p>
    <w:p>
      <w:pPr>
        <w:pStyle w:val="Body"/>
      </w:pPr>
      <w:r>
        <w:rPr>
          <w:rFonts w:ascii="Cambria" w:hAnsi="Cambria"/>
          <w:rtl w:val="0"/>
          <w:lang w:val="en-US"/>
        </w:rPr>
        <w:t>No critical defects remain open. The two failures observed during testing were logged, retested after fixes, and are reflected in the defect log (Section 5).</w:t>
      </w:r>
    </w:p>
    <w:sectPr>
      <w:headerReference w:type="default" r:id="rId9"/>
      <w:footerReference w:type="default" r:id="rId10"/>
      <w:pgSz w:w="11900" w:h="16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3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jc w:val="center"/>
    </w:pP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fldChar w:fldCharType="begin" w:fldLock="0"/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instrText xml:space="preserve"> PAGE </w:instrText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fldChar w:fldCharType="separate" w:fldLock="0"/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fldChar w:fldCharType="end" w:fldLock="0"/>
    </w:r>
    <w:r>
      <w:rPr>
        <w:outline w:val="0"/>
        <w:color w:val="78909c"/>
        <w:sz w:val="18"/>
        <w:szCs w:val="18"/>
        <w:u w:color="78909c"/>
        <w:rtl w:val="0"/>
        <w:lang w:val="en-US"/>
        <w14:textFill>
          <w14:solidFill>
            <w14:srgbClr w14:val="78909C"/>
          </w14:solidFill>
        </w14:textFill>
      </w:rPr>
      <w:t xml:space="preserve"> of </w:t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fldChar w:fldCharType="begin" w:fldLock="0"/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instrText xml:space="preserve"> NUMPAGES </w:instrText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fldChar w:fldCharType="separate" w:fldLock="0"/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pBdr>
        <w:top w:val="nil"/>
        <w:left w:val="nil"/>
        <w:bottom w:val="single" w:color="c9d4de" w:sz="4" w:space="0" w:shadow="0" w:frame="0"/>
        <w:right w:val="nil"/>
      </w:pBdr>
      <w:jc w:val="right"/>
    </w:pPr>
    <w:r>
      <w:rPr>
        <w:outline w:val="0"/>
        <w:color w:val="78909c"/>
        <w:sz w:val="17"/>
        <w:szCs w:val="17"/>
        <w:u w:color="78909c"/>
        <w:rtl w:val="0"/>
        <w:lang w:val="de-DE"/>
        <w14:textFill>
          <w14:solidFill>
            <w14:srgbClr w14:val="78909C"/>
          </w14:solidFill>
        </w14:textFill>
      </w:rPr>
      <w:t xml:space="preserve">EARS </w:t>
    </w:r>
    <w:r>
      <w:rPr>
        <w:outline w:val="0"/>
        <w:color w:val="78909c"/>
        <w:sz w:val="17"/>
        <w:szCs w:val="17"/>
        <w:u w:color="78909c"/>
        <w:rtl w:val="0"/>
        <w:lang w:val="de-DE"/>
        <w14:textFill>
          <w14:solidFill>
            <w14:srgbClr w14:val="78909C"/>
          </w14:solidFill>
        </w14:textFill>
      </w:rPr>
      <w:t xml:space="preserve">· </w:t>
    </w:r>
    <w:r>
      <w:rPr>
        <w:outline w:val="0"/>
        <w:color w:val="78909c"/>
        <w:sz w:val="17"/>
        <w:szCs w:val="17"/>
        <w:u w:color="78909c"/>
        <w:rtl w:val="0"/>
        <w:lang w:val="en-US"/>
        <w14:textFill>
          <w14:solidFill>
            <w14:srgbClr w14:val="78909C"/>
          </w14:solidFill>
        </w14:textFill>
      </w:rPr>
      <w:t>D6 Testing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6" w:lineRule="auto"/>
      <w:ind w:left="0" w:right="0" w:firstLine="0"/>
      <w:jc w:val="both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63238"/>
      <w:spacing w:val="0"/>
      <w:kern w:val="0"/>
      <w:position w:val="0"/>
      <w:sz w:val="22"/>
      <w:szCs w:val="22"/>
      <w:u w:val="none" w:color="263238"/>
      <w:shd w:val="nil" w:color="auto" w:fill="auto"/>
      <w:vertAlign w:val="baseline"/>
      <w14:textOutline>
        <w14:noFill/>
      </w14:textOutline>
      <w14:textFill>
        <w14:solidFill>
          <w14:srgbClr w14:val="263238"/>
        </w14:solidFill>
      </w14:textFill>
    </w:rPr>
  </w:style>
  <w:style w:type="paragraph" w:styleId="Heading">
    <w:name w:val="Heading"/>
    <w:next w:val="Heading"/>
    <w:pPr>
      <w:keepNext w:val="1"/>
      <w:keepLines w:val="1"/>
      <w:pageBreakBefore w:val="0"/>
      <w:widowControl w:val="1"/>
      <w:pBdr>
        <w:top w:val="nil"/>
        <w:left w:val="nil"/>
        <w:bottom w:val="single" w:color="2e4a66" w:sz="8" w:space="0" w:shadow="0" w:frame="0"/>
        <w:right w:val="nil"/>
      </w:pBdr>
      <w:shd w:val="clear" w:color="auto" w:fill="auto"/>
      <w:suppressAutoHyphens w:val="0"/>
      <w:bidi w:val="0"/>
      <w:spacing w:before="480" w:after="200" w:line="276" w:lineRule="auto"/>
      <w:ind w:left="0" w:right="0" w:firstLine="0"/>
      <w:jc w:val="left"/>
      <w:outlineLvl w:val="0"/>
    </w:pPr>
    <w:rPr>
      <w:rFonts w:ascii="Cambria Bold" w:cs="Arial Unicode MS" w:hAnsi="Cambria 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4a66"/>
      <w:spacing w:val="0"/>
      <w:kern w:val="0"/>
      <w:position w:val="0"/>
      <w:sz w:val="34"/>
      <w:szCs w:val="34"/>
      <w:u w:val="none" w:color="2e4a66"/>
      <w:shd w:val="nil" w:color="auto" w:fill="auto"/>
      <w:vertAlign w:val="baseline"/>
      <w:lang w:val="nl-NL"/>
      <w14:textOutline>
        <w14:noFill/>
      </w14:textOutline>
      <w14:textFill>
        <w14:solidFill>
          <w14:srgbClr w14:val="2E4A66"/>
        </w14:solidFill>
      </w14:textFill>
    </w:rPr>
  </w:style>
  <w:style w:type="paragraph" w:styleId="Heading 2">
    <w:name w:val="Heading 2"/>
    <w:next w:val="Heading 2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140" w:line="276" w:lineRule="auto"/>
      <w:ind w:left="0" w:right="0" w:firstLine="0"/>
      <w:jc w:val="left"/>
      <w:outlineLvl w:val="1"/>
    </w:pPr>
    <w:rPr>
      <w:rFonts w:ascii="Cambria Bold" w:cs="Arial Unicode MS" w:hAnsi="Cambria 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63238"/>
      <w:spacing w:val="0"/>
      <w:kern w:val="0"/>
      <w:position w:val="0"/>
      <w:sz w:val="27"/>
      <w:szCs w:val="27"/>
      <w:u w:val="none" w:color="263238"/>
      <w:shd w:val="nil" w:color="auto" w:fill="auto"/>
      <w:vertAlign w:val="baseline"/>
      <w:lang w:val="it-IT"/>
      <w14:textOutline>
        <w14:noFill/>
      </w14:textOutline>
      <w14:textFill>
        <w14:solidFill>
          <w14:srgbClr w14:val="263238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Caption A">
    <w:name w:val="Caption A"/>
    <w:next w:val="Caption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60" w:after="320" w:line="276" w:lineRule="auto"/>
      <w:ind w:left="0" w:right="0" w:firstLine="0"/>
      <w:jc w:val="center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78909c"/>
      <w:spacing w:val="0"/>
      <w:kern w:val="0"/>
      <w:position w:val="0"/>
      <w:sz w:val="19"/>
      <w:szCs w:val="19"/>
      <w:u w:val="none" w:color="78909c"/>
      <w:shd w:val="nil" w:color="auto" w:fill="auto"/>
      <w:vertAlign w:val="baseline"/>
      <w:lang w:val="en-US"/>
      <w14:textOutline>
        <w14:noFill/>
      </w14:textOutline>
      <w14:textFill>
        <w14:solidFill>
          <w14:srgbClr w14:val="78909C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image1.png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