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a9b296cdd3014435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033ab4e09a4e405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600" w:after="0" w:line="300" w:lineRule="auto"/>
        <w:ind w:left="1020" w:right="720"/>
        <w:jc w:val="left"/>
      </w:pPr>
      <w:r>
        <w:rPr>
          <w:rFonts w:ascii="Cambria" w:hAnsi="Cambria"/>
          <w:color w:val="C9D4DE"/>
          <w:spacing w:val="60"/>
          <w:sz w:val="20"/>
        </w:rPr>
        <w:t xml:space="preserve">EMPLOYMENT APPLICATION REVIEW SYSTEM (EARS)</w:t>
      </w:r>
    </w:p>
    <w:p>
      <w:pPr>
        <w:spacing w:before="480" w:after="0" w:line="300" w:lineRule="auto"/>
        <w:ind w:left="1020" w:right="720"/>
        <w:jc w:val="left"/>
      </w:pPr>
      <w:r>
        <w:rPr>
          <w:rFonts w:ascii="Cambria" w:hAnsi="Cambria"/>
          <w:b/>
          <w:color w:val="FFFFFF"/>
          <w:spacing w:val="20"/>
          <w:sz w:val="56"/>
        </w:rPr>
        <w:t xml:space="preserve">D2 · Requirements and Specifications</w:t>
      </w:r>
    </w:p>
    <w:p>
      <w:pPr>
        <w:spacing w:before="260" w:after="1400" w:line="300" w:lineRule="auto"/>
        <w:ind w:left="1020" w:right="720"/>
        <w:jc w:val="left"/>
      </w:pPr>
      <w:r>
        <w:rPr>
          <w:rFonts w:ascii="Cambria" w:hAnsi="Cambria"/>
          <w:color w:val="D8A98F"/>
          <w:spacing w:val="30"/>
          <w:sz w:val="22"/>
        </w:rPr>
        <w:t xml:space="preserve">Software Engineering — COSC 3506</w:t>
      </w:r>
    </w:p>
    <w:p>
      <w:pPr>
        <w:spacing w:before="0" w:after="200" w:line="300" w:lineRule="auto"/>
        <w:ind w:left="1020" w:right="720"/>
        <w:jc w:val="left"/>
      </w:pPr>
      <w:r>
        <w:rPr>
          <w:rFonts w:ascii="Cambria" w:hAnsi="Cambria"/>
          <w:color w:val="9FB0C4"/>
          <w:spacing w:val="20"/>
          <w:sz w:val="20"/>
        </w:rPr>
        <w:t xml:space="preserve">Version 1.0 — Approved</w:t>
      </w:r>
    </w:p>
    <w:p>
      <w:pPr>
        <w:spacing w:before="0" w:after="120" w:line="300" w:lineRule="auto"/>
        <w:ind w:left="1020" w:right="720"/>
        <w:jc w:val="left"/>
      </w:pPr>
      <w:r>
        <w:rPr>
          <w:rFonts w:ascii="Cambria" w:hAnsi="Cambria"/>
          <w:color w:val="9FB0C4"/>
          <w:spacing w:val="20"/>
          <w:sz w:val="20"/>
        </w:rPr>
        <w:t xml:space="preserve">Prepared by Chisom Ugochukwu &amp; Yinka Akingbaso</w:t>
      </w:r>
    </w:p>
    <w:p>
      <w:pPr>
        <w:spacing w:before="0" w:after="0" w:line="300" w:lineRule="auto"/>
        <w:ind w:left="1020" w:right="720"/>
        <w:jc w:val="left"/>
      </w:pPr>
      <w:r>
        <w:rPr>
          <w:rFonts w:ascii="Cambria" w:hAnsi="Cambria"/>
          <w:color w:val="9FB0C4"/>
          <w:spacing w:val="20"/>
          <w:sz w:val="20"/>
        </w:rPr>
        <w:t xml:space="preserve">Algoma University — July 29, 2026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</w:pPr>
      <w:r>
        <w:t>1. Functional Requirements</w:t>
      </w:r>
      <w:r>
        <w:tab/>
      </w:r>
      <w:r>
        <w:t>3</w:t>
      </w:r>
    </w:p>
    <w:p>
      <w:pPr>
        <w:pStyle w:val="TOC1"/>
      </w:pPr>
      <w:r>
        <w:t>2. Non-Functional Requirements</w:t>
      </w:r>
      <w:r>
        <w:tab/>
      </w:r>
      <w:r>
        <w:t>4</w:t>
      </w:r>
    </w:p>
    <w:p>
      <w:pPr>
        <w:pStyle w:val="TOC1"/>
      </w:pPr>
      <w:r>
        <w:t>3. User Stories and Acceptance Criteria</w:t>
      </w:r>
      <w:r>
        <w:tab/>
      </w:r>
      <w:r>
        <w:t>5</w:t>
      </w:r>
    </w:p>
    <w:p>
      <w:pPr>
        <w:pStyle w:val="TOC1"/>
      </w:pPr>
      <w:r>
        <w:t>4. Requirements Traceability Matrix</w:t>
      </w:r>
      <w:r>
        <w:tab/>
      </w:r>
      <w:r>
        <w:t>6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1. Functional Requirements</w:t>
      </w:r>
      <w:bookmarkStart w:name="_Toc1" w:id="1"/>
      <w:bookmarkEnd w:id="1"/>
    </w:p>
    <w:p>
      <w:r>
        <w:t>Fifteen functional requirements were identified through user story mapping, stakeholder interview simulation, and use-case analysis. Each requirement is stated in shall-form and traced to a design element and a test case in Section 4.</w:t>
      </w:r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00"/>
        <w:gridCol w:w="2900"/>
        <w:gridCol w:w="5100"/>
      </w:tblGrid>
      <w:tr>
        <w:trPr>
          <w:tblHeader/>
        </w:trPr>
        <w:tc>
          <w:tcPr>
            <w:tcW w:w="11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ID</w:t>
            </w:r>
          </w:p>
        </w:tc>
        <w:tc>
          <w:tcPr>
            <w:tcW w:w="29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Requirement</w:t>
            </w:r>
          </w:p>
        </w:tc>
        <w:tc>
          <w:tcPr>
            <w:tcW w:w="51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Description</w:t>
            </w:r>
          </w:p>
        </w:tc>
      </w:tr>
      <w:tr>
        <w:tc>
          <w:tcPr>
            <w:tcW w:w="1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FR-01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User registration</w:t>
            </w:r>
          </w:p>
        </w:tc>
        <w:tc>
          <w:tcPr>
            <w:tcW w:w="5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The system shall allow new users to register with full name, email, password, and role (Applicant or Reviewer).</w:t>
            </w:r>
          </w:p>
        </w:tc>
      </w:tr>
      <w:tr>
        <w:tc>
          <w:tcPr>
            <w:tcW w:w="1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FR-02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User authentication</w:t>
            </w:r>
          </w:p>
        </w:tc>
        <w:tc>
          <w:tcPr>
            <w:tcW w:w="5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The system shall authenticate users via email and password, create a server-side session, and redirect to role-appropriate dashboards.</w:t>
            </w:r>
          </w:p>
        </w:tc>
      </w:tr>
      <w:tr>
        <w:tc>
          <w:tcPr>
            <w:tcW w:w="1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FR-03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Session management</w:t>
            </w:r>
          </w:p>
        </w:tc>
        <w:tc>
          <w:tcPr>
            <w:tcW w:w="5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The system shall automatically terminate user sessions after 30 minutes of inactivity.</w:t>
            </w:r>
          </w:p>
        </w:tc>
      </w:tr>
      <w:tr>
        <w:tc>
          <w:tcPr>
            <w:tcW w:w="1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FR-04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Role-based access control</w:t>
            </w:r>
          </w:p>
        </w:tc>
        <w:tc>
          <w:tcPr>
            <w:tcW w:w="5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The system shall restrict page access by role: applicants cannot reach reviewer or admin pages, and reviewers cannot reach admin functions.</w:t>
            </w:r>
          </w:p>
        </w:tc>
      </w:tr>
      <w:tr>
        <w:tc>
          <w:tcPr>
            <w:tcW w:w="1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FR-05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Job posting creation</w:t>
            </w:r>
          </w:p>
        </w:tc>
        <w:tc>
          <w:tcPr>
            <w:tcW w:w="5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The system shall allow administrators to create job postings with title, department, description, and requirements.</w:t>
            </w:r>
          </w:p>
        </w:tc>
      </w:tr>
      <w:tr>
        <w:tc>
          <w:tcPr>
            <w:tcW w:w="1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FR-06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Job status management</w:t>
            </w:r>
          </w:p>
        </w:tc>
        <w:tc>
          <w:tcPr>
            <w:tcW w:w="5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The system shall allow administrators to open or close job postings; closed postings shall not appear to applicants.</w:t>
            </w:r>
          </w:p>
        </w:tc>
      </w:tr>
      <w:tr>
        <w:tc>
          <w:tcPr>
            <w:tcW w:w="1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FR-07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Job browsing</w:t>
            </w:r>
          </w:p>
        </w:tc>
        <w:tc>
          <w:tcPr>
            <w:tcW w:w="5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The system shall display all open job postings to applicants with title, department, and description.</w:t>
            </w:r>
          </w:p>
        </w:tc>
      </w:tr>
      <w:tr>
        <w:tc>
          <w:tcPr>
            <w:tcW w:w="1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FR-08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Application submission</w:t>
            </w:r>
          </w:p>
        </w:tc>
        <w:tc>
          <w:tcPr>
            <w:tcW w:w="5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The system shall allow applicants to submit applications including a cover letter and resume upload (PDF/DOC/DOCX, max 5 MB).</w:t>
            </w:r>
          </w:p>
        </w:tc>
      </w:tr>
      <w:tr>
        <w:tc>
          <w:tcPr>
            <w:tcW w:w="1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FR-09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Duplicate prevention</w:t>
            </w:r>
          </w:p>
        </w:tc>
        <w:tc>
          <w:tcPr>
            <w:tcW w:w="5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The system shall prevent applicants from applying to the same job posting more than once.</w:t>
            </w:r>
          </w:p>
        </w:tc>
      </w:tr>
      <w:tr>
        <w:tc>
          <w:tcPr>
            <w:tcW w:w="1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FR-10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Status tracking</w:t>
            </w:r>
          </w:p>
        </w:tc>
        <w:tc>
          <w:tcPr>
            <w:tcW w:w="5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The system shall display application status (Pending, Under Review, Interview, Accepted, Rejected) to applicants in real time.</w:t>
            </w:r>
          </w:p>
        </w:tc>
      </w:tr>
      <w:tr>
        <w:tc>
          <w:tcPr>
            <w:tcW w:w="1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FR-11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Review dashboard</w:t>
            </w:r>
          </w:p>
        </w:tc>
        <w:tc>
          <w:tcPr>
            <w:tcW w:w="5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The system shall provide reviewers with a centralized dashboard listing all applications, with filtering and search.</w:t>
            </w:r>
          </w:p>
        </w:tc>
      </w:tr>
      <w:tr>
        <w:tc>
          <w:tcPr>
            <w:tcW w:w="1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FR-12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Candidate evaluation</w:t>
            </w:r>
          </w:p>
        </w:tc>
        <w:tc>
          <w:tcPr>
            <w:tcW w:w="5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The system shall allow reviewers to score applicants on Technical Skills, Communication, Experience Match, and Culture Fit (1–5 each).</w:t>
            </w:r>
          </w:p>
        </w:tc>
      </w:tr>
      <w:tr>
        <w:tc>
          <w:tcPr>
            <w:tcW w:w="1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FR-13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Evaluation calculation</w:t>
            </w:r>
          </w:p>
        </w:tc>
        <w:tc>
          <w:tcPr>
            <w:tcW w:w="5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The system shall automatically calculate the average score across the four evaluation criteria.</w:t>
            </w:r>
          </w:p>
        </w:tc>
      </w:tr>
      <w:tr>
        <w:tc>
          <w:tcPr>
            <w:tcW w:w="1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FR-14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Interview scheduling</w:t>
            </w:r>
          </w:p>
        </w:tc>
        <w:tc>
          <w:tcPr>
            <w:tcW w:w="5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The system shall allow reviewers to schedule interviews of four types: Phone Screen (30 min), Technical (60 min), Final Round (90 min), and Panel (120 min).</w:t>
            </w:r>
          </w:p>
        </w:tc>
      </w:tr>
      <w:tr>
        <w:tc>
          <w:tcPr>
            <w:tcW w:w="1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FR-15</w:t>
            </w:r>
          </w:p>
        </w:tc>
        <w:tc>
          <w:tcPr>
            <w:tcW w:w="29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Interview notification</w:t>
            </w:r>
          </w:p>
        </w:tc>
        <w:tc>
          <w:tcPr>
            <w:tcW w:w="51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The system shall display scheduled interviews to both applicants and reviewers with date, time, type, and location.</w:t>
            </w:r>
          </w:p>
        </w:tc>
      </w:tr>
    </w:tbl>
    <w:p>
      <w:pPr>
        <w:pStyle w:val="Heading1"/>
      </w:pPr>
      <w:r>
        <w:t>2. Non-Functional Requirements</w:t>
      </w:r>
      <w:bookmarkStart w:name="_Toc2" w:id="2"/>
      <w:bookmarkEnd w:id="2"/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00"/>
        <w:gridCol w:w="2400"/>
        <w:gridCol w:w="5500"/>
      </w:tblGrid>
      <w:tr>
        <w:trPr>
          <w:tblHeader/>
        </w:trPr>
        <w:tc>
          <w:tcPr>
            <w:tcW w:w="12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ID</w:t>
            </w:r>
          </w:p>
        </w:tc>
        <w:tc>
          <w:tcPr>
            <w:tcW w:w="24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Category</w:t>
            </w:r>
          </w:p>
        </w:tc>
        <w:tc>
          <w:tcPr>
            <w:tcW w:w="55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Requirement</w:t>
            </w:r>
          </w:p>
        </w:tc>
      </w:tr>
      <w:tr>
        <w:tc>
          <w:tcPr>
            <w:tcW w:w="1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NFR-01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Performance</w:t>
            </w:r>
          </w:p>
        </w:tc>
        <w:tc>
          <w:tcPr>
            <w:tcW w:w="5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The system shall load dashboard data within 2 seconds for up to 500 records.</w:t>
            </w:r>
          </w:p>
        </w:tc>
      </w:tr>
      <w:tr>
        <w:tc>
          <w:tcPr>
            <w:tcW w:w="1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NFR-02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Security</w:t>
            </w:r>
          </w:p>
        </w:tc>
        <w:tc>
          <w:tcPr>
            <w:tcW w:w="5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Passwords shall be hashed using bcrypt with at least 10 salt rounds; all authenticated endpoints shall verify session validity.</w:t>
            </w:r>
          </w:p>
        </w:tc>
      </w:tr>
      <w:tr>
        <w:tc>
          <w:tcPr>
            <w:tcW w:w="1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NFR-03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Usability</w:t>
            </w:r>
          </w:p>
        </w:tc>
        <w:tc>
          <w:tcPr>
            <w:tcW w:w="5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The UI shall be responsive across desktop (1920 px), tablet (768 px), and mobile (375 px) viewports.</w:t>
            </w:r>
          </w:p>
        </w:tc>
      </w:tr>
      <w:tr>
        <w:tc>
          <w:tcPr>
            <w:tcW w:w="1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NFR-04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Reliability</w:t>
            </w:r>
          </w:p>
        </w:tc>
        <w:tc>
          <w:tcPr>
            <w:tcW w:w="5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The system shall maintain 99% uptime during business hours with automatic session recovery.</w:t>
            </w:r>
          </w:p>
        </w:tc>
      </w:tr>
      <w:tr>
        <w:tc>
          <w:tcPr>
            <w:tcW w:w="1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NFR-05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Scalability</w:t>
            </w:r>
          </w:p>
        </w:tc>
        <w:tc>
          <w:tcPr>
            <w:tcW w:w="5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The database schema shall support up to 10,000 users and 50,000 applications without performance degradation.</w:t>
            </w:r>
          </w:p>
        </w:tc>
      </w:tr>
      <w:tr>
        <w:tc>
          <w:tcPr>
            <w:tcW w:w="1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NFR-06</w:t>
            </w:r>
          </w:p>
        </w:tc>
        <w:tc>
          <w:tcPr>
            <w:tcW w:w="24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Maintainability</w:t>
            </w:r>
          </w:p>
        </w:tc>
        <w:tc>
          <w:tcPr>
            <w:tcW w:w="55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Code shall follow the MVC pattern with modular separation of concerns and comprehensive inline documentation.</w:t>
            </w:r>
          </w:p>
        </w:tc>
      </w:tr>
    </w:tbl>
    <w:p>
      <w:pPr>
        <w:pStyle w:val="Heading1"/>
      </w:pPr>
      <w:r>
        <w:t>3. User Stories and Acceptance Criteria</w:t>
      </w:r>
      <w:bookmarkStart w:name="_Toc3" w:id="3"/>
      <w:bookmarkEnd w:id="3"/>
    </w:p>
    <w:p>
      <w:r>
        <w:t>Requirements were elicited as user stories in the form "As a [role], I want [goal], so that [value]." Nine stories were defined across the three roles; Table 3 summarizes them.</w:t>
      </w:r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00"/>
        <w:gridCol w:w="1700"/>
        <w:gridCol w:w="6200"/>
      </w:tblGrid>
      <w:tr>
        <w:trPr>
          <w:tblHeader/>
        </w:trPr>
        <w:tc>
          <w:tcPr>
            <w:tcW w:w="12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ID</w:t>
            </w:r>
          </w:p>
        </w:tc>
        <w:tc>
          <w:tcPr>
            <w:tcW w:w="17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Role</w:t>
            </w:r>
          </w:p>
        </w:tc>
        <w:tc>
          <w:tcPr>
            <w:tcW w:w="62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Story</w:t>
            </w:r>
          </w:p>
        </w:tc>
      </w:tr>
      <w:tr>
        <w:tc>
          <w:tcPr>
            <w:tcW w:w="1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US 1.1</w:t>
            </w:r>
          </w:p>
        </w:tc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Applicant</w:t>
            </w:r>
          </w:p>
        </w:tc>
        <w:tc>
          <w:tcPr>
            <w:tcW w:w="6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As an applicant, I want to register with my name, email, and password, so that I can access the system and apply for jobs.</w:t>
            </w:r>
          </w:p>
        </w:tc>
      </w:tr>
      <w:tr>
        <w:tc>
          <w:tcPr>
            <w:tcW w:w="1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US 1.2</w:t>
            </w:r>
          </w:p>
        </w:tc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Applicant</w:t>
            </w:r>
          </w:p>
        </w:tc>
        <w:tc>
          <w:tcPr>
            <w:tcW w:w="6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As an applicant, I want to browse open job postings and apply with a cover letter and resume, so that I can compete for positions.</w:t>
            </w:r>
          </w:p>
        </w:tc>
      </w:tr>
      <w:tr>
        <w:tc>
          <w:tcPr>
            <w:tcW w:w="1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US 1.3</w:t>
            </w:r>
          </w:p>
        </w:tc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Applicant</w:t>
            </w:r>
          </w:p>
        </w:tc>
        <w:tc>
          <w:tcPr>
            <w:tcW w:w="6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As an applicant, I want to track my application status in real time, so that I always know where I stand.</w:t>
            </w:r>
          </w:p>
        </w:tc>
      </w:tr>
      <w:tr>
        <w:tc>
          <w:tcPr>
            <w:tcW w:w="1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US 2.1</w:t>
            </w:r>
          </w:p>
        </w:tc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Reviewer</w:t>
            </w:r>
          </w:p>
        </w:tc>
        <w:tc>
          <w:tcPr>
            <w:tcW w:w="6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As a reviewer, I want a centralized list of all applications, so that I can manage my review workload.</w:t>
            </w:r>
          </w:p>
        </w:tc>
      </w:tr>
      <w:tr>
        <w:tc>
          <w:tcPr>
            <w:tcW w:w="1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US 2.2</w:t>
            </w:r>
          </w:p>
        </w:tc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Reviewer</w:t>
            </w:r>
          </w:p>
        </w:tc>
        <w:tc>
          <w:tcPr>
            <w:tcW w:w="6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As a reviewer, I want to score candidates against a standard rubric, so that evaluations are consistent and fair.</w:t>
            </w:r>
          </w:p>
        </w:tc>
      </w:tr>
      <w:tr>
        <w:tc>
          <w:tcPr>
            <w:tcW w:w="1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US 2.3</w:t>
            </w:r>
          </w:p>
        </w:tc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Reviewer</w:t>
            </w:r>
          </w:p>
        </w:tc>
        <w:tc>
          <w:tcPr>
            <w:tcW w:w="6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As a reviewer, I want to schedule interviews from the dashboard, so that promising candidates move forward quickly.</w:t>
            </w:r>
          </w:p>
        </w:tc>
      </w:tr>
      <w:tr>
        <w:tc>
          <w:tcPr>
            <w:tcW w:w="1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US 3.1</w:t>
            </w:r>
          </w:p>
        </w:tc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Administrator</w:t>
            </w:r>
          </w:p>
        </w:tc>
        <w:tc>
          <w:tcPr>
            <w:tcW w:w="6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As an administrator, I want to create and manage job postings, so that openings are accurately advertised.</w:t>
            </w:r>
          </w:p>
        </w:tc>
      </w:tr>
      <w:tr>
        <w:tc>
          <w:tcPr>
            <w:tcW w:w="1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US 3.2</w:t>
            </w:r>
          </w:p>
        </w:tc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Administrator</w:t>
            </w:r>
          </w:p>
        </w:tc>
        <w:tc>
          <w:tcPr>
            <w:tcW w:w="6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As an administrator, I want to open and close postings, so that applicants only see active positions.</w:t>
            </w:r>
          </w:p>
        </w:tc>
      </w:tr>
      <w:tr>
        <w:tc>
          <w:tcPr>
            <w:tcW w:w="1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US 3.3</w:t>
            </w:r>
          </w:p>
        </w:tc>
        <w:tc>
          <w:tcPr>
            <w:tcW w:w="17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Administrator</w:t>
            </w:r>
          </w:p>
        </w:tc>
        <w:tc>
          <w:tcPr>
            <w:tcW w:w="62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As an administrator, I want system statistics at a glance, so that I can monitor hiring activity.</w:t>
            </w:r>
          </w:p>
        </w:tc>
      </w:tr>
    </w:tbl>
    <w:p>
      <w:r>
        <w:t>Every story carries acceptance criteria in Given–When–Then form. The criteria for US 1.1 illustrate the convention used throughout:</w:t>
      </w:r>
    </w:p>
    <w:p>
      <w:pPr>
        <w:numPr>
          <w:ilvl w:val="0"/>
          <w:numId w:val="1"/>
        </w:numPr>
        <w:spacing w:after="80"/>
      </w:pPr>
      <w:r>
        <w:rPr>
          <w:b/>
          <w:color w:val="263238"/>
        </w:rPr>
        <w:t xml:space="preserve">Given </w:t>
      </w:r>
      <w:r>
        <w:rPr>
          <w:color w:val="263238"/>
        </w:rPr>
        <w:t xml:space="preserve">a visitor is on the registration page with a unique email address,</w:t>
      </w:r>
    </w:p>
    <w:p>
      <w:pPr>
        <w:numPr>
          <w:ilvl w:val="0"/>
          <w:numId w:val="1"/>
        </w:numPr>
        <w:spacing w:after="80"/>
      </w:pPr>
      <w:r>
        <w:rPr>
          <w:b/>
          <w:color w:val="263238"/>
        </w:rPr>
        <w:t xml:space="preserve">When </w:t>
      </w:r>
      <w:r>
        <w:rPr>
          <w:color w:val="263238"/>
        </w:rPr>
        <w:t xml:space="preserve">they submit a valid full name, email, password, and role,</w:t>
      </w:r>
    </w:p>
    <w:p>
      <w:pPr>
        <w:numPr>
          <w:ilvl w:val="0"/>
          <w:numId w:val="1"/>
        </w:numPr>
        <w:spacing w:after="80"/>
      </w:pPr>
      <w:r>
        <w:rPr>
          <w:b/>
          <w:color w:val="263238"/>
        </w:rPr>
        <w:t xml:space="preserve">Then </w:t>
      </w:r>
      <w:r>
        <w:rPr>
          <w:color w:val="263238"/>
        </w:rPr>
        <w:t xml:space="preserve">the system creates the account, hashes the password, and redirects them to the login page with a confirmation message.</w:t>
      </w:r>
    </w:p>
    <w:p>
      <w:r>
        <w:t>The system-level actors and use cases that emerge from these stories are summarized in Figure 1.</w:t>
      </w:r>
    </w:p>
    <w:p>
      <w:pPr>
        <w:keepNext/>
        <w:spacing w:before="160" w:after="60"/>
        <w:jc w:val="center"/>
      </w:pPr>
      <w:r>
        <w:drawing>
          <wp:inline distT="0" distB="0" distL="0" distR="0">
            <wp:extent cx="3240000" cy="4665600"/>
            <wp:effectExtent l="0" t="0" r="0" b="0"/>
            <wp:docPr id="2" name="UseCase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Diagram.png"/>
                    <pic:cNvPicPr/>
                  </pic:nvPicPr>
                  <pic:blipFill>
                    <a:blip r:embed="R2e9db314616443b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66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EARS use-case diagram — three actors, twelve use cases</w:t>
      </w:r>
    </w:p>
    <w:p>
      <w:pPr>
        <w:pStyle w:val="Heading1"/>
      </w:pPr>
      <w:r>
        <w:t>4. Requirements Traceability Matrix</w:t>
      </w:r>
      <w:bookmarkStart w:name="_Toc4" w:id="4"/>
      <w:bookmarkEnd w:id="4"/>
    </w:p>
    <w:p>
      <w:r>
        <w:t>Each requirement is traced forward to the design element that implements it and the test case that verifies it. Nothing was designed or tested that was not required.</w:t>
      </w:r>
    </w:p>
    <w:tbl>
      <w:tblPr>
        <w:tblW w:w="5000" w:type="pct"/>
        <w:tblBorders>
          <w:top w:val="single" w:color="2E4A66" w:sz="12"/>
          <w:left w:val="nil"/>
          <w:bottom w:val="single" w:color="2E4A66" w:sz="12"/>
          <w:right w:val="nil"/>
          <w:insideH w:val="single" w:color="C9D4DE" w:sz="2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00"/>
        <w:gridCol w:w="4800"/>
        <w:gridCol w:w="3000"/>
      </w:tblGrid>
      <w:tr>
        <w:trPr>
          <w:tblHeader/>
        </w:trPr>
        <w:tc>
          <w:tcPr>
            <w:tcW w:w="13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Requirement</w:t>
            </w:r>
          </w:p>
        </w:tc>
        <w:tc>
          <w:tcPr>
            <w:tcW w:w="48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Design Element</w:t>
            </w:r>
          </w:p>
        </w:tc>
        <w:tc>
          <w:tcPr>
            <w:tcW w:w="3000" w:type="dxa"/>
            <w:shd w:val="clear" w:fill="EDF1F5"/>
          </w:tcPr>
          <w:p>
            <w:pPr>
              <w:spacing w:before="20" w:after="20" w:line="240" w:lineRule="auto"/>
              <w:jc w:val="left"/>
            </w:pPr>
            <w:r>
              <w:rPr>
                <w:b/>
                <w:color w:val="263238"/>
                <w:sz w:val="19"/>
              </w:rPr>
              <w:t xml:space="preserve">Test Case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FR-01</w:t>
            </w:r>
          </w:p>
        </w:tc>
        <w:tc>
          <w:tcPr>
            <w:tcW w:w="4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User class, Register API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TC-AUTH-01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FR-02</w:t>
            </w:r>
          </w:p>
        </w:tc>
        <w:tc>
          <w:tcPr>
            <w:tcW w:w="4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Session middleware, Login API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TC-AUTH-02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FR-03</w:t>
            </w:r>
          </w:p>
        </w:tc>
        <w:tc>
          <w:tcPr>
            <w:tcW w:w="4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express-session maxAge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TC-AUTH-03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FR-04</w:t>
            </w:r>
          </w:p>
        </w:tc>
        <w:tc>
          <w:tcPr>
            <w:tcW w:w="4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requireRole middleware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TC-SEC-01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FR-05</w:t>
            </w:r>
          </w:p>
        </w:tc>
        <w:tc>
          <w:tcPr>
            <w:tcW w:w="4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Job class, POST /api/jobs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TC-JOB-01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FR-06</w:t>
            </w:r>
          </w:p>
        </w:tc>
        <w:tc>
          <w:tcPr>
            <w:tcW w:w="4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Job status field, PUT /api/jobs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TC-JOB-02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FR-07</w:t>
            </w:r>
          </w:p>
        </w:tc>
        <w:tc>
          <w:tcPr>
            <w:tcW w:w="4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Job list component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TC-JOB-03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FR-08</w:t>
            </w:r>
          </w:p>
        </w:tc>
        <w:tc>
          <w:tcPr>
            <w:tcW w:w="4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Application form, multer upload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TC-APP-01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FR-09</w:t>
            </w:r>
          </w:p>
        </w:tc>
        <w:tc>
          <w:tcPr>
            <w:tcW w:w="4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UNIQUE constraint (applicant_id, job_id)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TC-APP-02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FR-10</w:t>
            </w:r>
          </w:p>
        </w:tc>
        <w:tc>
          <w:tcPr>
            <w:tcW w:w="4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Status badge component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TC-APP-03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FR-11</w:t>
            </w:r>
          </w:p>
        </w:tc>
        <w:tc>
          <w:tcPr>
            <w:tcW w:w="4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Applications table component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TC-REV-01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FR-12</w:t>
            </w:r>
          </w:p>
        </w:tc>
        <w:tc>
          <w:tcPr>
            <w:tcW w:w="4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Evaluation form, Evaluation class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TC-REV-02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FR-13</w:t>
            </w:r>
          </w:p>
        </w:tc>
        <w:tc>
          <w:tcPr>
            <w:tcW w:w="4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Average calculation in API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TC-REV-03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FR-14</w:t>
            </w:r>
          </w:p>
        </w:tc>
        <w:tc>
          <w:tcPr>
            <w:tcW w:w="4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Interview modal, Interview class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TC-INT-01</w:t>
            </w:r>
          </w:p>
        </w:tc>
      </w:tr>
      <w:tr>
        <w:tc>
          <w:tcPr>
            <w:tcW w:w="13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NFR-02</w:t>
            </w:r>
          </w:p>
        </w:tc>
        <w:tc>
          <w:tcPr>
            <w:tcW w:w="48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bcrypt hashing, session config</w:t>
            </w:r>
          </w:p>
        </w:tc>
        <w:tc>
          <w:tcPr>
            <w:tcW w:w="3000" w:type="dxa"/>
          </w:tcPr>
          <w:p>
            <w:pPr>
              <w:spacing w:before="20" w:after="20" w:line="240" w:lineRule="auto"/>
              <w:jc w:val="left"/>
            </w:pPr>
            <w:r>
              <w:rPr>
                <w:color w:val="546E7A"/>
                <w:sz w:val="19"/>
              </w:rPr>
              <w:t xml:space="preserve">TC-SEC-02</w:t>
            </w:r>
          </w:p>
        </w:tc>
      </w:tr>
    </w:tbl>
    <w:sectPr>
      <w:headerReference w:type="default" r:id="R69ba6a371df344c3"/>
      <w:footerReference w:type="default" r:id="R8fb0487cc49142f5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8909C"/>
        <w:sz w:val="18"/>
      </w:rPr>
      <w:fldChar w:fldCharType="begin"/>
    </w:r>
    <w:r>
      <w:rPr>
        <w:color w:val="78909C"/>
        <w:sz w:val="18"/>
      </w:rPr>
      <w:instrText xml:space="preserve"> PAGE </w:instrText>
    </w:r>
    <w:r>
      <w:rPr>
        <w:color w:val="78909C"/>
        <w:sz w:val="18"/>
      </w:rPr>
      <w:fldChar w:fldCharType="separate"/>
    </w:r>
    <w:r>
      <w:rPr>
        <w:color w:val="78909C"/>
        <w:sz w:val="18"/>
      </w:rPr>
      <w:t>1</w:t>
    </w:r>
    <w:r>
      <w:rPr>
        <w:color w:val="78909C"/>
        <w:sz w:val="18"/>
      </w:rPr>
      <w:fldChar w:fldCharType="end"/>
    </w:r>
    <w:r>
      <w:rPr>
        <w:color w:val="78909C"/>
        <w:sz w:val="18"/>
      </w:rPr>
      <w:t xml:space="preserve"> of </w:t>
    </w:r>
    <w:r>
      <w:rPr>
        <w:color w:val="78909C"/>
        <w:sz w:val="18"/>
      </w:rPr>
      <w:fldChar w:fldCharType="begin"/>
    </w:r>
    <w:r>
      <w:rPr>
        <w:color w:val="78909C"/>
        <w:sz w:val="18"/>
      </w:rPr>
      <w:instrText xml:space="preserve"> NUMPAGES </w:instrText>
    </w:r>
    <w:r>
      <w:rPr>
        <w:color w:val="78909C"/>
        <w:sz w:val="18"/>
      </w:rPr>
      <w:fldChar w:fldCharType="separate"/>
    </w:r>
    <w:r>
      <w:rPr>
        <w:color w:val="78909C"/>
        <w:sz w:val="18"/>
      </w:rPr>
      <w:t>1</w:t>
    </w:r>
    <w:r>
      <w:rPr>
        <w:color w:val="78909C"/>
        <w:sz w:val="18"/>
      </w:rP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color="C9D4DE" w:sz="4" w:space="4"/>
      </w:pBdr>
      <w:jc w:val="right"/>
    </w:pPr>
    <w:r>
      <w:rPr>
        <w:rFonts w:ascii="Calibri" w:hAnsi="Calibri"/>
        <w:color w:val="78909C"/>
        <w:sz w:val="17"/>
      </w:rPr>
      <w:t>EARS · D2 Requirements and Specifications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460" w:hanging="260"/>
      </w:pPr>
      <w:rPr>
        <w:color w:val="2E4A66"/>
      </w:rPr>
    </w:lvl>
  </w:abstractNum>
  <w:abstractNum w:abstractNumId="2">
    <w:lvl w:ilvl="0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  <w:jc w:val="both"/>
    </w:pPr>
    <w:rPr>
      <w:rFonts w:ascii="Calibri" w:hAnsi="Calibri"/>
      <w:color w:val="263238"/>
      <w:sz w:val="22"/>
    </w:rPr>
  </w:style>
  <w:style w:type="paragraph" w:styleId="Heading1">
    <w:name w:val="heading 1"/>
    <w:basedOn w:val="Normal"/>
    <w:pPr>
      <w:keepNext/>
      <w:keepLines/>
      <w:pBdr>
        <w:bottom w:val="single" w:color="2E4A66" w:sz="8" w:space="3"/>
      </w:pBdr>
      <w:spacing w:before="480" w:after="200"/>
      <w:jc w:val="left"/>
      <w:outlineLvl w:val="0"/>
    </w:pPr>
    <w:rPr>
      <w:rFonts w:ascii="Cambria" w:hAnsi="Cambria"/>
      <w:b/>
      <w:color w:val="2E4A66"/>
      <w:sz w:val="34"/>
    </w:rPr>
  </w:style>
  <w:style w:type="paragraph" w:styleId="Heading2">
    <w:name w:val="heading 2"/>
    <w:basedOn w:val="Normal"/>
    <w:pPr>
      <w:keepNext/>
      <w:keepLines/>
      <w:spacing w:before="360" w:after="140"/>
      <w:jc w:val="left"/>
      <w:outlineLvl w:val="1"/>
    </w:pPr>
    <w:rPr>
      <w:rFonts w:ascii="Cambria" w:hAnsi="Cambria"/>
      <w:b/>
      <w:color w:val="263238"/>
      <w:sz w:val="27"/>
    </w:rPr>
  </w:style>
  <w:style w:type="paragraph" w:styleId="Heading3">
    <w:name w:val="heading 3"/>
    <w:basedOn w:val="Normal"/>
    <w:pPr>
      <w:keepNext/>
      <w:keepLines/>
      <w:spacing w:before="280" w:after="120"/>
      <w:jc w:val="left"/>
      <w:outlineLvl w:val="2"/>
    </w:pPr>
    <w:rPr>
      <w:rFonts w:ascii="Cambria" w:hAnsi="Cambria"/>
      <w:b/>
      <w:color w:val="546E7A"/>
      <w:sz w:val="24"/>
    </w:rPr>
  </w:style>
  <w:style w:type="paragraph" w:styleId="Caption">
    <w:name w:val="Caption"/>
    <w:basedOn w:val="Normal"/>
    <w:pPr>
      <w:spacing w:before="60" w:after="320"/>
      <w:jc w:val="center"/>
    </w:pPr>
    <w:rPr>
      <w:color w:val="78909C"/>
      <w:sz w:val="19"/>
    </w:rPr>
  </w:style>
  <w:style w:type="paragraph" w:styleId="TOC1">
    <w:name w:val="toc 1"/>
    <w:basedOn w:val="Normal"/>
    <w:pPr>
      <w:tabs>
        <w:tab w:val="right" w:leader="dot" w:pos="9026"/>
      </w:tabs>
      <w:spacing w:before="160" w:after="80"/>
      <w:ind w:left="0"/>
      <w:jc w:val="left"/>
    </w:pPr>
    <w:rPr>
      <w:b/>
      <w:color w:val="263238"/>
      <w:sz w:val="21"/>
    </w:rPr>
  </w:style>
  <w:style w:type="paragraph" w:styleId="TOC2">
    <w:name w:val="toc 2"/>
    <w:basedOn w:val="Normal"/>
    <w:pPr>
      <w:tabs>
        <w:tab w:val="right" w:leader="dot" w:pos="9026"/>
      </w:tabs>
      <w:spacing w:before="40" w:after="80"/>
      <w:ind w:left="360"/>
      <w:jc w:val="left"/>
    </w:pPr>
    <w:rPr>
      <w:color w:val="546E7A"/>
      <w:sz w:val="21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72e5f59e024a45d7" /><Relationship Type="http://schemas.openxmlformats.org/officeDocument/2006/relationships/numbering" Target="numbering.xml" Id="R4e7caffeb7d84d0a" /><Relationship Type="http://schemas.openxmlformats.org/officeDocument/2006/relationships/image" Target="media/image.png" Id="R033ab4e09a4e4053" /><Relationship Type="http://schemas.openxmlformats.org/officeDocument/2006/relationships/header" Target="header1.xml" Id="R69ba6a371df344c3" /><Relationship Type="http://schemas.openxmlformats.org/officeDocument/2006/relationships/footer" Target="footer1.xml" Id="R8fb0487cc49142f5" /><Relationship Type="http://schemas.openxmlformats.org/officeDocument/2006/relationships/image" Target="media/image2.png" Id="R2e9db314616443b7" /><Relationship Type="http://schemas.openxmlformats.org/officeDocument/2006/relationships/settings" Target="settings.xml" Id="Ra290051d4d3d4a85" /></Relationships>
</file>