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4837f1246f7482d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cb2dc2210891432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600" w:after="0" w:line="300" w:lineRule="auto"/>
        <w:ind w:left="1020" w:right="720"/>
        <w:jc w:val="left"/>
      </w:pPr>
      <w:r>
        <w:rPr>
          <w:rFonts w:ascii="Cambria" w:hAnsi="Cambria"/>
          <w:color w:val="C9D4DE"/>
          <w:spacing w:val="60"/>
          <w:sz w:val="20"/>
        </w:rPr>
        <w:t xml:space="preserve">EMPLOYMENT APPLICATION REVIEW SYSTEM (EARS)</w:t>
      </w:r>
    </w:p>
    <w:p>
      <w:pPr>
        <w:spacing w:before="480" w:after="0" w:line="300" w:lineRule="auto"/>
        <w:ind w:left="1020" w:right="720"/>
        <w:jc w:val="left"/>
      </w:pPr>
      <w:r>
        <w:rPr>
          <w:rFonts w:ascii="Cambria" w:hAnsi="Cambria"/>
          <w:b/>
          <w:color w:val="FFFFFF"/>
          <w:spacing w:val="20"/>
          <w:sz w:val="56"/>
        </w:rPr>
        <w:t xml:space="preserve">D4 · Detailed Design</w:t>
      </w:r>
    </w:p>
    <w:p>
      <w:pPr>
        <w:spacing w:before="260" w:after="1400" w:line="300" w:lineRule="auto"/>
        <w:ind w:left="1020" w:right="720"/>
        <w:jc w:val="left"/>
      </w:pPr>
      <w:r>
        <w:rPr>
          <w:rFonts w:ascii="Cambria" w:hAnsi="Cambria"/>
          <w:color w:val="D8A98F"/>
          <w:spacing w:val="30"/>
          <w:sz w:val="22"/>
        </w:rPr>
        <w:t xml:space="preserve">Software Engineering — COSC 3506</w:t>
      </w:r>
    </w:p>
    <w:p>
      <w:pPr>
        <w:spacing w:before="0" w:after="20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Version 1.0 — Approved</w:t>
      </w:r>
    </w:p>
    <w:p>
      <w:pPr>
        <w:spacing w:before="0" w:after="12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Prepared by Chisom Ugochukwu &amp; Yinka Akingbaso</w:t>
      </w:r>
    </w:p>
    <w:p>
      <w:pPr>
        <w:spacing w:before="0" w:after="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Algoma University — July 29,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1. UML Class Diagram</w:t>
      </w:r>
      <w:r>
        <w:tab/>
      </w:r>
      <w:r>
        <w:t>3</w:t>
      </w:r>
    </w:p>
    <w:p>
      <w:pPr>
        <w:pStyle w:val="TOC1"/>
      </w:pPr>
      <w:r>
        <w:t>2. Sequence Diagram: Application Submission</w:t>
      </w:r>
      <w:r>
        <w:tab/>
      </w:r>
      <w:r>
        <w:t>4</w:t>
      </w:r>
    </w:p>
    <w:p>
      <w:pPr>
        <w:pStyle w:val="TOC1"/>
      </w:pPr>
      <w:r>
        <w:t>3. Activity Diagram: Application Review Workflow</w:t>
      </w:r>
      <w:r>
        <w:tab/>
      </w:r>
      <w:r>
        <w:t>5</w:t>
      </w:r>
    </w:p>
    <w:p>
      <w:pPr>
        <w:pStyle w:val="TOC1"/>
      </w:pPr>
      <w:r>
        <w:t>4. State Diagram: Application Lifecycle</w:t>
      </w:r>
      <w:r>
        <w:tab/>
      </w:r>
      <w:r>
        <w:t>6</w:t>
      </w:r>
    </w:p>
    <w:p>
      <w:pPr>
        <w:pStyle w:val="TOC1"/>
      </w:pPr>
      <w:r>
        <w:t>5. Data Flow Diagram (Level 1)</w:t>
      </w:r>
      <w:r>
        <w:tab/>
      </w:r>
      <w:r>
        <w:t>7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1. UML Class Diagram</w:t>
      </w:r>
      <w:bookmarkStart w:name="_Toc1" w:id="1"/>
      <w:bookmarkEnd w:id="1"/>
    </w:p>
    <w:p>
      <w:r>
        <w:t>The system is modelled as five cooperating classes (Figure 1). Each class encapsulates its own state and behavior, and relationships are expressed with explicit multiplicities.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2880000" cy="5220392"/>
            <wp:effectExtent l="0" t="0" r="0" b="0"/>
            <wp:docPr id="2" name="Class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Diagram.png"/>
                    <pic:cNvPicPr/>
                  </pic:nvPicPr>
                  <pic:blipFill>
                    <a:blip r:embed="Rddd31bd2bf7f4dde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2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UML class diagram — entities, attributes, methods, and relationships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4400"/>
        <w:gridCol w:w="2800"/>
      </w:tblGrid>
      <w:tr>
        <w:trPr>
          <w:tblHeader/>
        </w:trPr>
        <w:tc>
          <w:tcPr>
            <w:tcW w:w="19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Class</w:t>
            </w:r>
          </w:p>
        </w:tc>
        <w:tc>
          <w:tcPr>
            <w:tcW w:w="4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Responsibility</w:t>
            </w:r>
          </w:p>
        </w:tc>
        <w:tc>
          <w:tcPr>
            <w:tcW w:w="28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Key Methods</w:t>
            </w:r>
          </w:p>
        </w:tc>
      </w:tr>
      <w:tr>
        <w:tc>
          <w:tcPr>
            <w:tcW w:w="1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User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Identity, credentials (hashed), and role (applicant, reviewer, admin)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register(), login(), logout()</w:t>
            </w:r>
          </w:p>
        </w:tc>
      </w:tr>
      <w:tr>
        <w:tc>
          <w:tcPr>
            <w:tcW w:w="1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 postings with lifecycle status (open, closed)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create(), updateStatus(), getOpenJobs()</w:t>
            </w:r>
          </w:p>
        </w:tc>
      </w:tr>
      <w:tr>
        <w:tc>
          <w:tcPr>
            <w:tcW w:w="1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Application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Cover letter, resume, and status for one applicant–job pairing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submit(), getByApplicant(), updateStatus()</w:t>
            </w:r>
          </w:p>
        </w:tc>
      </w:tr>
      <w:tr>
        <w:tc>
          <w:tcPr>
            <w:tcW w:w="1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Four criterion scores (1–5) plus comments for an application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create(), calculateAverage(), getByApplication()</w:t>
            </w:r>
          </w:p>
        </w:tc>
      </w:tr>
      <w:tr>
        <w:tc>
          <w:tcPr>
            <w:tcW w:w="1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Interview</w:t>
            </w:r>
          </w:p>
        </w:tc>
        <w:tc>
          <w:tcPr>
            <w:tcW w:w="4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Scheduled date, type, location, and status for an application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schedule(), getByUser()</w:t>
            </w:r>
          </w:p>
        </w:tc>
      </w:tr>
    </w:tbl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00"/>
        <w:gridCol w:w="4600"/>
      </w:tblGrid>
      <w:tr>
        <w:trPr>
          <w:tblHeader/>
        </w:trPr>
        <w:tc>
          <w:tcPr>
            <w:tcW w:w="45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Relationship</w:t>
            </w:r>
          </w:p>
        </w:tc>
        <w:tc>
          <w:tcPr>
            <w:tcW w:w="46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Multiplicity</w:t>
            </w:r>
          </w:p>
        </w:tc>
      </w:tr>
      <w:tr>
        <w:tc>
          <w:tcPr>
            <w:tcW w:w="4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User submits Application</w:t>
            </w:r>
          </w:p>
        </w:tc>
        <w:tc>
          <w:tcPr>
            <w:tcW w:w="4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1 to 0..*</w:t>
            </w:r>
          </w:p>
        </w:tc>
      </w:tr>
      <w:tr>
        <w:tc>
          <w:tcPr>
            <w:tcW w:w="4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Job receives Application</w:t>
            </w:r>
          </w:p>
        </w:tc>
        <w:tc>
          <w:tcPr>
            <w:tcW w:w="4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1 to 0..*</w:t>
            </w:r>
          </w:p>
        </w:tc>
      </w:tr>
      <w:tr>
        <w:tc>
          <w:tcPr>
            <w:tcW w:w="4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User writes Evaluation</w:t>
            </w:r>
          </w:p>
        </w:tc>
        <w:tc>
          <w:tcPr>
            <w:tcW w:w="4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1 to 0..*</w:t>
            </w:r>
          </w:p>
        </w:tc>
      </w:tr>
      <w:tr>
        <w:tc>
          <w:tcPr>
            <w:tcW w:w="4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Application has Evaluation</w:t>
            </w:r>
          </w:p>
        </w:tc>
        <w:tc>
          <w:tcPr>
            <w:tcW w:w="4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1 to 0..*</w:t>
            </w:r>
          </w:p>
        </w:tc>
      </w:tr>
      <w:tr>
        <w:tc>
          <w:tcPr>
            <w:tcW w:w="4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Application schedules Interview</w:t>
            </w:r>
          </w:p>
        </w:tc>
        <w:tc>
          <w:tcPr>
            <w:tcW w:w="46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1 to 0..*</w:t>
            </w:r>
          </w:p>
        </w:tc>
      </w:tr>
    </w:tbl>
    <w:p>
      <w:pPr>
        <w:pStyle w:val="Heading1"/>
      </w:pPr>
      <w:r>
        <w:t>2. Sequence Diagram: Application Submission</w:t>
      </w:r>
      <w:bookmarkStart w:name="_Toc2" w:id="2"/>
      <w:bookmarkEnd w:id="2"/>
    </w:p>
    <w:p>
      <w:r>
        <w:t>Figure 2 traces the submission of an application across the browser, authentication middleware, application controller, and database — including the duplicate-application exception path.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400000" cy="4202255"/>
            <wp:effectExtent l="0" t="0" r="0" b="0"/>
            <wp:docPr id="3" name="Sequence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Diagram.png"/>
                    <pic:cNvPicPr/>
                  </pic:nvPicPr>
                  <pic:blipFill>
                    <a:blip r:embed="R32e96b9868d245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Sequence diagram — application submission with success and duplicate branches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3500"/>
        <w:gridCol w:w="4700"/>
      </w:tblGrid>
      <w:tr>
        <w:trPr>
          <w:tblHeader/>
        </w:trPr>
        <w:tc>
          <w:tcPr>
            <w:tcW w:w="9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Step</w:t>
            </w:r>
          </w:p>
        </w:tc>
        <w:tc>
          <w:tcPr>
            <w:tcW w:w="35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Interaction</w:t>
            </w:r>
          </w:p>
        </w:tc>
        <w:tc>
          <w:tcPr>
            <w:tcW w:w="4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Message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1</w:t>
            </w:r>
          </w:p>
        </w:tc>
        <w:tc>
          <w:tcPr>
            <w:tcW w:w="3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Applicant → Browser</w:t>
            </w:r>
          </w:p>
        </w:tc>
        <w:tc>
          <w:tcPr>
            <w:tcW w:w="4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Fill the application form and click Submit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2</w:t>
            </w:r>
          </w:p>
        </w:tc>
        <w:tc>
          <w:tcPr>
            <w:tcW w:w="3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Browser → Auth Middleware</w:t>
            </w:r>
          </w:p>
        </w:tc>
        <w:tc>
          <w:tcPr>
            <w:tcW w:w="4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POST /api/applications (with session cookie)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3</w:t>
            </w:r>
          </w:p>
        </w:tc>
        <w:tc>
          <w:tcPr>
            <w:tcW w:w="3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Auth Middleware → Controller</w:t>
            </w:r>
          </w:p>
        </w:tc>
        <w:tc>
          <w:tcPr>
            <w:tcW w:w="4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Validate session; extract userId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4</w:t>
            </w:r>
          </w:p>
        </w:tc>
        <w:tc>
          <w:tcPr>
            <w:tcW w:w="3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Controller → Database</w:t>
            </w:r>
          </w:p>
        </w:tc>
        <w:tc>
          <w:tcPr>
            <w:tcW w:w="4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INSERT INTO applications (applicant_id, job_id, cover_letter, resume_path)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5</w:t>
            </w:r>
          </w:p>
        </w:tc>
        <w:tc>
          <w:tcPr>
            <w:tcW w:w="3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Database → Controller</w:t>
            </w:r>
          </w:p>
        </w:tc>
        <w:tc>
          <w:tcPr>
            <w:tcW w:w="4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Return success, or UNIQUE constraint error on duplicate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6</w:t>
            </w:r>
          </w:p>
        </w:tc>
        <w:tc>
          <w:tcPr>
            <w:tcW w:w="3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Controller → Browser</w:t>
            </w:r>
          </w:p>
        </w:tc>
        <w:tc>
          <w:tcPr>
            <w:tcW w:w="4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JSON {message: "Application submitted"} or {error: "Already applied"}</w:t>
            </w:r>
          </w:p>
        </w:tc>
      </w:tr>
      <w:tr>
        <w:tc>
          <w:tcPr>
            <w:tcW w:w="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7</w:t>
            </w:r>
          </w:p>
        </w:tc>
        <w:tc>
          <w:tcPr>
            <w:tcW w:w="3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Browser → Applicant</w:t>
            </w:r>
          </w:p>
        </w:tc>
        <w:tc>
          <w:tcPr>
            <w:tcW w:w="4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Display success toast or error message</w:t>
            </w:r>
          </w:p>
        </w:tc>
      </w:tr>
    </w:tbl>
    <w:p>
      <w:pPr>
        <w:pStyle w:val="Heading1"/>
      </w:pPr>
      <w:r>
        <w:t>3. Activity Diagram: Application Review Workflow</w:t>
      </w:r>
      <w:bookmarkStart w:name="_Toc3" w:id="3"/>
      <w:bookmarkEnd w:id="3"/>
    </w:p>
    <w:p>
      <w:r>
        <w:t>The reviewer workflow is a sequence of decisions, each with a defined system response:</w:t>
      </w:r>
    </w:p>
    <w:p>
      <w:pPr>
        <w:numPr>
          <w:ilvl w:val="0"/>
          <w:numId w:val="2"/>
        </w:numPr>
        <w:spacing w:after="80"/>
      </w:pPr>
      <w:r>
        <w:t>The reviewer logs in and opens the applications dashboard.</w:t>
      </w:r>
    </w:p>
    <w:p>
      <w:pPr>
        <w:numPr>
          <w:ilvl w:val="0"/>
          <w:numId w:val="2"/>
        </w:numPr>
        <w:spacing w:after="80"/>
      </w:pPr>
      <w:r>
        <w:t>The reviewer selects an application and decides whether to evaluate the candidate.</w:t>
      </w:r>
    </w:p>
    <w:p>
      <w:pPr>
        <w:numPr>
          <w:ilvl w:val="0"/>
          <w:numId w:val="1"/>
        </w:numPr>
        <w:spacing w:after="80"/>
      </w:pPr>
      <w:r>
        <w:t>If yes: open the evaluation form, enter the four scores (1–5 each), and the system calculates the average and saves the evaluation.</w:t>
      </w:r>
    </w:p>
    <w:p>
      <w:pPr>
        <w:numPr>
          <w:ilvl w:val="0"/>
          <w:numId w:val="1"/>
        </w:numPr>
        <w:spacing w:after="80"/>
      </w:pPr>
      <w:r>
        <w:t>The reviewer then decides whether to update the application status; if yes, they select the new status and save.</w:t>
      </w:r>
    </w:p>
    <w:p>
      <w:pPr>
        <w:numPr>
          <w:ilvl w:val="0"/>
          <w:numId w:val="2"/>
        </w:numPr>
        <w:spacing w:after="80"/>
      </w:pPr>
      <w:r>
        <w:t>At any decision point the reviewer may schedule an interview by entering the date, type, and location; the system saves the interview and notifies the applicant.</w:t>
      </w:r>
    </w:p>
    <w:p>
      <w:pPr>
        <w:numPr>
          <w:ilvl w:val="0"/>
          <w:numId w:val="2"/>
        </w:numPr>
        <w:spacing w:after="80"/>
      </w:pPr>
      <w:r>
        <w:t>Each branch terminates cleanly — no workflow path leaves the application in an undefined state.</w:t>
      </w:r>
    </w:p>
    <w:p>
      <w:pPr>
        <w:pStyle w:val="Heading1"/>
      </w:pPr>
      <w:r>
        <w:t>4. State Diagram: Application Lifecycle</w:t>
      </w:r>
      <w:bookmarkStart w:name="_Toc4" w:id="4"/>
      <w:bookmarkEnd w:id="4"/>
    </w:p>
    <w:p>
      <w:r>
        <w:t>An application moves through five states. Every transition is triggered by an explicit reviewer action, and every state is reachable from the applicant-facing status badge.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0"/>
        <w:gridCol w:w="3400"/>
        <w:gridCol w:w="3000"/>
      </w:tblGrid>
      <w:tr>
        <w:trPr>
          <w:tblHeader/>
        </w:trPr>
        <w:tc>
          <w:tcPr>
            <w:tcW w:w="2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From State</w:t>
            </w:r>
          </w:p>
        </w:tc>
        <w:tc>
          <w:tcPr>
            <w:tcW w:w="3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Trigger</w:t>
            </w:r>
          </w:p>
        </w:tc>
        <w:tc>
          <w:tcPr>
            <w:tcW w:w="30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To State</w:t>
            </w:r>
          </w:p>
        </w:tc>
      </w:tr>
      <w:tr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Pending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Reviewer opens the application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Under Review</w:t>
            </w:r>
          </w:p>
        </w:tc>
      </w:tr>
      <w:tr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Under Review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Evaluation completed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Interview</w:t>
            </w:r>
          </w:p>
        </w:tc>
      </w:tr>
      <w:tr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Interview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Interview passed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Accepted</w:t>
            </w:r>
          </w:p>
        </w:tc>
      </w:tr>
      <w:tr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Interview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Interview failed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Rejected</w:t>
            </w:r>
          </w:p>
        </w:tc>
      </w:tr>
      <w:tr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Pending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Immediate rejection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Rejected</w:t>
            </w:r>
          </w:p>
        </w:tc>
      </w:tr>
      <w:tr>
        <w:tc>
          <w:tcPr>
            <w:tcW w:w="2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Under Review</w:t>
            </w:r>
          </w:p>
        </w:tc>
        <w:tc>
          <w:tcPr>
            <w:tcW w:w="3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Does not meet criteria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Rejected</w:t>
            </w:r>
          </w:p>
        </w:tc>
      </w:tr>
    </w:tbl>
    <w:p>
      <w:pPr>
        <w:pStyle w:val="Heading1"/>
      </w:pPr>
      <w:r>
        <w:t>5. Data Flow Diagram (Level 1)</w:t>
      </w:r>
      <w:bookmarkStart w:name="_Toc5" w:id="5"/>
      <w:bookmarkEnd w:id="5"/>
    </w:p>
    <w:p>
      <w:r>
        <w:t>The Level-1 DFD identifies three external entities, five processes, and five data stores.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33"/>
        <w:gridCol w:w="3033"/>
        <w:gridCol w:w="3034"/>
      </w:tblGrid>
      <w:tr>
        <w:trPr>
          <w:tblHeader/>
        </w:trPr>
        <w:tc>
          <w:tcPr>
            <w:tcW w:w="3033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External Entities</w:t>
            </w:r>
          </w:p>
        </w:tc>
        <w:tc>
          <w:tcPr>
            <w:tcW w:w="3033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Processes</w:t>
            </w:r>
          </w:p>
        </w:tc>
        <w:tc>
          <w:tcPr>
            <w:tcW w:w="3034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20"/>
              </w:rPr>
              <w:t xml:space="preserve">Data Stores</w:t>
            </w:r>
          </w:p>
        </w:tc>
      </w:tr>
      <w:tr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Applicant</w:t>
            </w:r>
          </w:p>
        </w:tc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P1 — Authenticate</w:t>
            </w:r>
          </w:p>
        </w:tc>
        <w:tc>
          <w:tcPr>
            <w:tcW w:w="3034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D1 — Users</w:t>
            </w:r>
          </w:p>
        </w:tc>
      </w:tr>
      <w:tr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Reviewer</w:t>
            </w:r>
          </w:p>
        </w:tc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P2 — Manage Jobs</w:t>
            </w:r>
          </w:p>
        </w:tc>
        <w:tc>
          <w:tcPr>
            <w:tcW w:w="3034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D2 — Jobs</w:t>
            </w:r>
          </w:p>
        </w:tc>
      </w:tr>
      <w:tr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Administrator</w:t>
            </w:r>
          </w:p>
        </w:tc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P3 — Submit Application</w:t>
            </w:r>
          </w:p>
        </w:tc>
        <w:tc>
          <w:tcPr>
            <w:tcW w:w="3034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D3 — Applications</w:t>
            </w:r>
          </w:p>
        </w:tc>
      </w:tr>
      <w:tr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/>
            </w:r>
          </w:p>
        </w:tc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P4 — Review Applications</w:t>
            </w:r>
          </w:p>
        </w:tc>
        <w:tc>
          <w:tcPr>
            <w:tcW w:w="3034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D4 — Evaluations</w:t>
            </w:r>
          </w:p>
        </w:tc>
      </w:tr>
      <w:tr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/>
            </w:r>
          </w:p>
        </w:tc>
        <w:tc>
          <w:tcPr>
            <w:tcW w:w="3033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P5 — Schedule Interviews</w:t>
            </w:r>
          </w:p>
        </w:tc>
        <w:tc>
          <w:tcPr>
            <w:tcW w:w="3034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20"/>
              </w:rPr>
              <w:t xml:space="preserve">D5 — Interviews</w:t>
            </w:r>
          </w:p>
        </w:tc>
      </w:tr>
    </w:tbl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2800"/>
        <w:gridCol w:w="4100"/>
      </w:tblGrid>
      <w:tr>
        <w:trPr>
          <w:tblHeader/>
        </w:trPr>
        <w:tc>
          <w:tcPr>
            <w:tcW w:w="2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Entity</w:t>
            </w:r>
          </w:p>
        </w:tc>
        <w:tc>
          <w:tcPr>
            <w:tcW w:w="28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Process</w:t>
            </w:r>
          </w:p>
        </w:tc>
        <w:tc>
          <w:tcPr>
            <w:tcW w:w="41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Data Flow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Applicant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P1 — Authenticate</w:t>
            </w:r>
          </w:p>
        </w:tc>
        <w:tc>
          <w:tcPr>
            <w:tcW w:w="4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Credentials verified against D1 (Users)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Applicant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P3 — Submit Application</w:t>
            </w:r>
          </w:p>
        </w:tc>
        <w:tc>
          <w:tcPr>
            <w:tcW w:w="4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Writes D3 (Applications); reads D2 (Jobs)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Reviewer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P1 — Authenticate</w:t>
            </w:r>
          </w:p>
        </w:tc>
        <w:tc>
          <w:tcPr>
            <w:tcW w:w="4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Credentials verified against D1 (Users)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Reviewer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P4 — Review Applications</w:t>
            </w:r>
          </w:p>
        </w:tc>
        <w:tc>
          <w:tcPr>
            <w:tcW w:w="4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Reads D3 (Applications); writes D4 (Evaluations)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Reviewer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P5 — Schedule Interviews</w:t>
            </w:r>
          </w:p>
        </w:tc>
        <w:tc>
          <w:tcPr>
            <w:tcW w:w="4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Writes D5 (Interviews); reads D3 (Applications)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Administrator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P1 — Authenticate</w:t>
            </w:r>
          </w:p>
        </w:tc>
        <w:tc>
          <w:tcPr>
            <w:tcW w:w="4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Credentials verified against D1 (Users)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Administrator</w:t>
            </w:r>
          </w:p>
        </w:tc>
        <w:tc>
          <w:tcPr>
            <w:tcW w:w="2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P2 — Manage Jobs</w:t>
            </w:r>
          </w:p>
        </w:tc>
        <w:tc>
          <w:tcPr>
            <w:tcW w:w="4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Writes D2 (Jobs)</w:t>
            </w:r>
          </w:p>
        </w:tc>
      </w:tr>
    </w:tbl>
    <w:sectPr>
      <w:headerReference w:type="default" r:id="Rd3612092b62349ce"/>
      <w:footerReference w:type="default" r:id="R536d08c35aa84448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PAGE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  <w:r>
      <w:rPr>
        <w:color w:val="78909C"/>
        <w:sz w:val="18"/>
      </w:rPr>
      <w:t xml:space="preserve"> of </w:t>
    </w: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NUMPAGES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9D4DE" w:sz="4" w:space="4"/>
      </w:pBdr>
      <w:jc w:val="right"/>
    </w:pPr>
    <w:r>
      <w:rPr>
        <w:rFonts w:ascii="Calibri" w:hAnsi="Calibri"/>
        <w:color w:val="78909C"/>
        <w:sz w:val="17"/>
      </w:rPr>
      <w:t>EARS · D4 Detailed Design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460" w:hanging="260"/>
      </w:pPr>
      <w:rPr>
        <w:color w:val="2E4A66"/>
      </w:rPr>
    </w:lvl>
  </w:abstractNum>
  <w:abstractNum w:abstractNumId="2">
    <w:lvl w:ilvl="0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  <w:jc w:val="both"/>
    </w:pPr>
    <w:rPr>
      <w:rFonts w:ascii="Calibri" w:hAnsi="Calibri"/>
      <w:color w:val="263238"/>
      <w:sz w:val="22"/>
    </w:rPr>
  </w:style>
  <w:style w:type="paragraph" w:styleId="Heading1">
    <w:name w:val="heading 1"/>
    <w:basedOn w:val="Normal"/>
    <w:pPr>
      <w:keepNext/>
      <w:keepLines/>
      <w:pBdr>
        <w:bottom w:val="single" w:color="2E4A66" w:sz="8" w:space="3"/>
      </w:pBdr>
      <w:spacing w:before="480" w:after="200"/>
      <w:jc w:val="left"/>
      <w:outlineLvl w:val="0"/>
    </w:pPr>
    <w:rPr>
      <w:rFonts w:ascii="Cambria" w:hAnsi="Cambria"/>
      <w:b/>
      <w:color w:val="2E4A66"/>
      <w:sz w:val="34"/>
    </w:rPr>
  </w:style>
  <w:style w:type="paragraph" w:styleId="Heading2">
    <w:name w:val="heading 2"/>
    <w:basedOn w:val="Normal"/>
    <w:pPr>
      <w:keepNext/>
      <w:keepLines/>
      <w:spacing w:before="360" w:after="140"/>
      <w:jc w:val="left"/>
      <w:outlineLvl w:val="1"/>
    </w:pPr>
    <w:rPr>
      <w:rFonts w:ascii="Cambria" w:hAnsi="Cambria"/>
      <w:b/>
      <w:color w:val="263238"/>
      <w:sz w:val="27"/>
    </w:rPr>
  </w:style>
  <w:style w:type="paragraph" w:styleId="Heading3">
    <w:name w:val="heading 3"/>
    <w:basedOn w:val="Normal"/>
    <w:pPr>
      <w:keepNext/>
      <w:keepLines/>
      <w:spacing w:before="280" w:after="120"/>
      <w:jc w:val="left"/>
      <w:outlineLvl w:val="2"/>
    </w:pPr>
    <w:rPr>
      <w:rFonts w:ascii="Cambria" w:hAnsi="Cambria"/>
      <w:b/>
      <w:color w:val="546E7A"/>
      <w:sz w:val="24"/>
    </w:rPr>
  </w:style>
  <w:style w:type="paragraph" w:styleId="Caption">
    <w:name w:val="Caption"/>
    <w:basedOn w:val="Normal"/>
    <w:pPr>
      <w:spacing w:before="60" w:after="320"/>
      <w:jc w:val="center"/>
    </w:pPr>
    <w:rPr>
      <w:color w:val="78909C"/>
      <w:sz w:val="19"/>
    </w:rPr>
  </w:style>
  <w:style w:type="paragraph" w:styleId="TOC1">
    <w:name w:val="toc 1"/>
    <w:basedOn w:val="Normal"/>
    <w:pPr>
      <w:tabs>
        <w:tab w:val="right" w:leader="dot" w:pos="9026"/>
      </w:tabs>
      <w:spacing w:before="160" w:after="80"/>
      <w:ind w:left="0"/>
      <w:jc w:val="left"/>
    </w:pPr>
    <w:rPr>
      <w:b/>
      <w:color w:val="263238"/>
      <w:sz w:val="21"/>
    </w:rPr>
  </w:style>
  <w:style w:type="paragraph" w:styleId="TOC2">
    <w:name w:val="toc 2"/>
    <w:basedOn w:val="Normal"/>
    <w:pPr>
      <w:tabs>
        <w:tab w:val="right" w:leader="dot" w:pos="9026"/>
      </w:tabs>
      <w:spacing w:before="40" w:after="80"/>
      <w:ind w:left="360"/>
      <w:jc w:val="left"/>
    </w:pPr>
    <w:rPr>
      <w:color w:val="546E7A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c11145652ed34078" /><Relationship Type="http://schemas.openxmlformats.org/officeDocument/2006/relationships/numbering" Target="numbering.xml" Id="R70489906ba5746c8" /><Relationship Type="http://schemas.openxmlformats.org/officeDocument/2006/relationships/image" Target="media/image.png" Id="Rcb2dc2210891432f" /><Relationship Type="http://schemas.openxmlformats.org/officeDocument/2006/relationships/header" Target="header1.xml" Id="Rd3612092b62349ce" /><Relationship Type="http://schemas.openxmlformats.org/officeDocument/2006/relationships/footer" Target="footer1.xml" Id="R536d08c35aa84448" /><Relationship Type="http://schemas.openxmlformats.org/officeDocument/2006/relationships/image" Target="media/image2.png" Id="Rddd31bd2bf7f4dde" /><Relationship Type="http://schemas.openxmlformats.org/officeDocument/2006/relationships/image" Target="media/image3.png" Id="R32e96b9868d24508" /><Relationship Type="http://schemas.openxmlformats.org/officeDocument/2006/relationships/settings" Target="settings.xml" Id="R9141405f84214135" /></Relationships>
</file>