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professional-summary"/>
    <w:p>
      <w:pPr>
        <w:pStyle w:val="Heading1"/>
      </w:pPr>
      <w:r>
        <w:t xml:space="preserve">Professional Summary</w:t>
      </w:r>
    </w:p>
    <w:p>
      <w:pPr>
        <w:pStyle w:val="FirstParagraph"/>
      </w:pPr>
      <w:r>
        <w:t xml:space="preserve">Data Analyst with a strong background in STEM and education, recently graduated in higher education in Data Analytics. Currently working on specialitation in Data Analytics by taking a training scholarship at Google sponsored by FUNDAE.</w:t>
      </w:r>
      <w:r>
        <w:br/>
      </w:r>
      <w:r>
        <w:t xml:space="preserve">Proficient in Python, SQL, and advanced data visualization tools such as Power BI and Tableau. Experienced in the application of Machine Learning techniques to extract insights and drive data-based decision-making.</w:t>
      </w:r>
      <w:r>
        <w:br/>
      </w:r>
      <w:r>
        <w:t xml:space="preserve">Highly adaptable, collaborative, and passionate about leveraging data to solve complex problems and contribute to team success.</w:t>
      </w:r>
    </w:p>
    <w:p>
      <w:r>
        <w:pict>
          <v:rect style="width:0;height:1.5pt" o:hralign="center" o:hrstd="t" o:hr="t"/>
        </w:pict>
      </w:r>
    </w:p>
    <w:bookmarkEnd w:id="20"/>
    <w:bookmarkStart w:id="23" w:name="skills"/>
    <w:p>
      <w:pPr>
        <w:pStyle w:val="Heading1"/>
      </w:pPr>
      <w:r>
        <w:t xml:space="preserve">Skills</w:t>
      </w:r>
    </w:p>
    <w:bookmarkStart w:id="21" w:name="soft-skills"/>
    <w:p>
      <w:pPr>
        <w:pStyle w:val="Heading2"/>
      </w:pPr>
      <w:r>
        <w:t xml:space="preserve">Soft 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bookmarkEnd w:id="21"/>
    <w:bookmarkStart w:id="22" w:name="hard-skills"/>
    <w:p>
      <w:pPr>
        <w:pStyle w:val="Heading2"/>
      </w:pPr>
      <w:r>
        <w:t xml:space="preserve">Hard Skills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professional-experience"/>
    <w:p>
      <w:pPr>
        <w:pStyle w:val="Heading1"/>
      </w:pPr>
      <w:r>
        <w:t xml:space="preserve">Professional Experience</w:t>
      </w:r>
    </w:p>
    <w:bookmarkStart w:id="24" w:name="data-analyst-practice"/>
    <w:p>
      <w:pPr>
        <w:pStyle w:val="Heading2"/>
      </w:pPr>
      <w:r>
        <w:rPr>
          <w:bCs/>
          <w:b/>
        </w:rPr>
        <w:t xml:space="preserve">Data Analyst Practice</w:t>
      </w:r>
    </w:p>
    <w:p>
      <w:pPr>
        <w:pStyle w:val="FirstParagraph"/>
      </w:pPr>
      <w:r>
        <w:rPr>
          <w:bCs/>
          <w:b/>
        </w:rPr>
        <w:t xml:space="preserve">IMMUNE INSTITUTE</w:t>
      </w:r>
      <w:r>
        <w:t xml:space="preserve">, Madrid, Spain</w:t>
      </w:r>
      <w:r>
        <w:br/>
      </w:r>
      <w:r>
        <w:rPr>
          <w:bCs/>
          <w:b/>
        </w:rPr>
        <w:t xml:space="preserve">Mar 2024 – Oct 2024</w:t>
      </w:r>
      <w:r>
        <w:br/>
      </w:r>
      <w:r>
        <w:t xml:space="preserve">- Designed dashboards in Power BI to visualize sales trends, leading to a 25% improvement in forecasting accuracy</w:t>
      </w:r>
      <w:r>
        <w:br/>
      </w:r>
      <w:r>
        <w:t xml:space="preserve">- Used Python and SQL for data extraction, cleaning, and analysis, processing over 500,000 records efficiently</w:t>
      </w:r>
      <w:r>
        <w:br/>
      </w:r>
      <w:r>
        <w:t xml:space="preserve">- Built predictive models using scikit-learn to improve customer retention rates</w:t>
      </w:r>
    </w:p>
    <w:bookmarkEnd w:id="24"/>
    <w:bookmarkStart w:id="25" w:name="player-support-specialist-for-riot-games"/>
    <w:p>
      <w:pPr>
        <w:pStyle w:val="Heading2"/>
      </w:pPr>
      <w:r>
        <w:rPr>
          <w:bCs/>
          <w:b/>
        </w:rPr>
        <w:t xml:space="preserve">Player Support Specialist for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Cs/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</w:t>
      </w:r>
      <w:r>
        <w:br/>
      </w:r>
      <w:r>
        <w:t xml:space="preserve">- Analyzed player data to identify recurring issues, contributing to operational improvements</w:t>
      </w:r>
      <w:r>
        <w:br/>
      </w:r>
      <w:r>
        <w:t xml:space="preserve">- Developed problem-solving and communication skills in a fast-paced, multicultural environment</w:t>
      </w:r>
    </w:p>
    <w:bookmarkEnd w:id="25"/>
    <w:bookmarkStart w:id="26" w:name="stem-post-secondary-education-teacher"/>
    <w:p>
      <w:pPr>
        <w:pStyle w:val="Heading2"/>
      </w:pPr>
      <w:r>
        <w:rPr>
          <w:bCs/>
          <w:b/>
        </w:rPr>
        <w:t xml:space="preserve">STEM Post-Secondary Education Teacher</w:t>
      </w:r>
    </w:p>
    <w:p>
      <w:pPr>
        <w:pStyle w:val="FirstParagraph"/>
      </w:pPr>
      <w:r>
        <w:rPr>
          <w:bCs/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</w:t>
      </w:r>
      <w:r>
        <w:br/>
      </w:r>
      <w:r>
        <w:t xml:space="preserve">- Led multidisciplinary projects that combined STEM fields, improving students’ critical thinking and problem-solving abilities</w:t>
      </w:r>
    </w:p>
    <w:bookmarkEnd w:id="26"/>
    <w:bookmarkStart w:id="27" w:name="researcher-bachelors-thesis"/>
    <w:p>
      <w:pPr>
        <w:pStyle w:val="Heading2"/>
      </w:pPr>
      <w:r>
        <w:t xml:space="preserve">Researcher: Bachelor’s Thesis</w:t>
      </w:r>
    </w:p>
    <w:p>
      <w:pPr>
        <w:pStyle w:val="FirstParagraph"/>
      </w:pPr>
      <w:r>
        <w:rPr>
          <w:bCs/>
          <w:b/>
        </w:rPr>
        <w:t xml:space="preserve">Biomedical Research Institute (IIB)</w:t>
      </w:r>
      <w:r>
        <w:t xml:space="preserve">, Madrid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Investigated enzyme activity regulation through genetic sequence modifications.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4" w:name="remarkable-formation"/>
    <w:p>
      <w:pPr>
        <w:pStyle w:val="Heading1"/>
      </w:pPr>
      <w:r>
        <w:t xml:space="preserve">Remarkable Formation</w:t>
      </w:r>
    </w:p>
    <w:bookmarkStart w:id="30" w:name="X939f6911480a8184d7c4d8c50a52f578c0fa51c"/>
    <w:p>
      <w:pPr>
        <w:pStyle w:val="Heading2"/>
      </w:pPr>
      <w:r>
        <w:rPr>
          <w:bCs/>
          <w:b/>
        </w:rPr>
        <w:t xml:space="preserve">Google Data Analytics Professional Certificate</w:t>
      </w:r>
    </w:p>
    <w:p>
      <w:pPr>
        <w:pStyle w:val="FirstParagraph"/>
      </w:pPr>
      <w:hyperlink r:id="rId29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Jan 2025 - Feb 2025</w:t>
      </w:r>
      <w:r>
        <w:br/>
      </w:r>
      <w:r>
        <w:t xml:space="preserve">- Training program provided by Google to certify user skills in Data Analytics.</w:t>
      </w:r>
      <w:r>
        <w:br/>
      </w:r>
      <w:r>
        <w:t xml:space="preserve">- Focused on acquiring competencies in</w:t>
      </w:r>
      <w:r>
        <w:t xml:space="preserve"> </w:t>
      </w:r>
      <w:r>
        <w:rPr>
          <w:bCs/>
          <w:b/>
        </w:rPr>
        <w:t xml:space="preserve">data cleaning, transformation, visualization, and statistical analysis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, and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30"/>
    <w:bookmarkStart w:id="31" w:name="data-analysis-bootcamp"/>
    <w:p>
      <w:pPr>
        <w:pStyle w:val="Heading2"/>
      </w:pPr>
      <w:r>
        <w:rPr>
          <w:bCs/>
          <w:b/>
        </w:rPr>
        <w:t xml:space="preserve">Data Analysis Bootcamp</w:t>
      </w:r>
    </w:p>
    <w:p>
      <w:pPr>
        <w:pStyle w:val="FirstParagraph"/>
      </w:pPr>
      <w:r>
        <w:t xml:space="preserve">IMMUNE Institute, Spain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Intensive advanced training program to develop skills in Data Analysis.</w:t>
      </w:r>
      <w:r>
        <w:br/>
      </w:r>
      <w:r>
        <w:t xml:space="preserve">- Development of fundamental competencies in Data Analytics.</w:t>
      </w:r>
      <w:r>
        <w:br/>
      </w:r>
      <w:r>
        <w:t xml:space="preserve">- Obtaining advanced knowledge in Python and SQL, focusing the learning on</w:t>
      </w:r>
      <w:r>
        <w:t xml:space="preserve"> </w:t>
      </w:r>
      <w:r>
        <w:rPr>
          <w:bCs/>
          <w:b/>
        </w:rPr>
        <w:t xml:space="preserve">data management and Machine Learning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1"/>
    <w:bookmarkStart w:id="32" w:name="Xb2af737a03ee8c300f20bbe171cba9fbd465072"/>
    <w:p>
      <w:pPr>
        <w:pStyle w:val="Heading2"/>
      </w:pPr>
      <w:r>
        <w:rPr>
          <w:bCs/>
          <w:b/>
        </w:rPr>
        <w:t xml:space="preserve">Master’s Degree in Teacher Training for Secondary Education and Baccalaureate, Specialization in Biology and Geology</w:t>
      </w:r>
    </w:p>
    <w:p>
      <w:pPr>
        <w:pStyle w:val="FirstParagraph"/>
      </w:pPr>
      <w:r>
        <w:t xml:space="preserve">Universidad Autónoma de Madrid (UAM), Cantoblanco Campus (Madrid), Spain.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Qualification to work as a teacher of Biology and Geology in Secondary Education (ESO), Baccalaureate, and Basic Vocational Training (FPB).</w:t>
      </w:r>
    </w:p>
    <w:bookmarkEnd w:id="32"/>
    <w:bookmarkStart w:id="33" w:name="bachelors-degree-in-biology"/>
    <w:p>
      <w:pPr>
        <w:pStyle w:val="Heading2"/>
      </w:pPr>
      <w:r>
        <w:rPr>
          <w:bCs/>
          <w:b/>
        </w:rPr>
        <w:t xml:space="preserve">Bachelor’s Degree in Biology</w:t>
      </w:r>
    </w:p>
    <w:p>
      <w:pPr>
        <w:pStyle w:val="FirstParagraph"/>
      </w:pPr>
      <w:r>
        <w:t xml:space="preserve">Universidad Autónoma de Madrid (UAM), Cantoblanco Campus (Madrid), Spain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Specialized studies in molecular biology, biochemistry, and genetics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4" w:name="education"/>
    <w:p>
      <w:pPr>
        <w:pStyle w:val="Heading1"/>
      </w:pPr>
      <w:r>
        <w:t xml:space="preserve">Education</w:t>
      </w:r>
    </w:p>
    <w:bookmarkStart w:id="35" w:name="mathematics-didactics"/>
    <w:p>
      <w:pPr>
        <w:pStyle w:val="Heading2"/>
      </w:pPr>
      <w:r>
        <w:t xml:space="preserve">Mathematics Didactics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activities in mathematics</w:t>
      </w:r>
    </w:p>
    <w:bookmarkEnd w:id="35"/>
    <w:bookmarkStart w:id="36" w:name="Xb14ae79ad7d6adf10db3da673aab68b0b5d48c2"/>
    <w:p>
      <w:pPr>
        <w:pStyle w:val="Heading2"/>
      </w:pPr>
      <w:r>
        <w:t xml:space="preserve">Doman Method: Doman Method for Mathematics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of mathematics using the Doman Method to foster meaningful learning in children, especially those in early childhood education with specific developmental challenges</w:t>
      </w:r>
    </w:p>
    <w:bookmarkEnd w:id="36"/>
    <w:bookmarkStart w:id="37" w:name="X7f6abecf5bbe4ec9684b7b58bca945d7221244c"/>
    <w:p>
      <w:pPr>
        <w:pStyle w:val="Heading2"/>
      </w:pPr>
      <w:r>
        <w:t xml:space="preserve">Teaching Accreditation for Online Learning</w:t>
      </w:r>
    </w:p>
    <w:p>
      <w:pPr>
        <w:pStyle w:val="FirstParagraph"/>
      </w:pPr>
      <w:r>
        <w:t xml:space="preserve">Grupo Eclipse de Formación S.L.,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Educate and certify teachers in the design and delivery of online classes through digital platforms</w:t>
      </w:r>
    </w:p>
    <w:bookmarkEnd w:id="37"/>
    <w:bookmarkStart w:id="38" w:name="Xe0be215d6cb04bb6417a8636fe2d4095c8cf2dc"/>
    <w:p>
      <w:pPr>
        <w:pStyle w:val="Heading2"/>
      </w:pPr>
      <w:r>
        <w:t xml:space="preserve">Health and Safety in Leisure Activities and Extracurricular Activities: COVID-19 Response</w:t>
      </w:r>
    </w:p>
    <w:p>
      <w:pPr>
        <w:pStyle w:val="FirstParagraph"/>
      </w:pPr>
      <w:r>
        <w:t xml:space="preserve">Gestión Actividades Escolares S.L,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Knowledge about the prevention, hygiene, and health promotion measures established by health authorities during the COVID-19 pandemic. It includes the mandatory protocol for extracurricular activities for the 2020–2021 school year managed by Grupo Educativo S.L.</w:t>
      </w:r>
    </w:p>
    <w:bookmarkEnd w:id="38"/>
    <w:bookmarkStart w:id="39" w:name="X2493a108eebf18539a71b23fc4f08c9dd73b48c"/>
    <w:p>
      <w:pPr>
        <w:pStyle w:val="Heading2"/>
      </w:pPr>
      <w:r>
        <w:t xml:space="preserve">Home-Based Psychosocial Care and Support II</w:t>
      </w:r>
    </w:p>
    <w:p>
      <w:pPr>
        <w:pStyle w:val="FirstParagraph"/>
      </w:pPr>
      <w:r>
        <w:t xml:space="preserve">Training Plan of the Comprehensive Program for Qualification and Employment (PICE). National Youth Guarantee System, co-financed by the European Social Fund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caregivers for the well-being of people with special needs</w:t>
      </w:r>
    </w:p>
    <w:bookmarkEnd w:id="39"/>
    <w:bookmarkStart w:id="40" w:name="sports-instructor"/>
    <w:p>
      <w:pPr>
        <w:pStyle w:val="Heading2"/>
      </w:pPr>
      <w:r>
        <w:t xml:space="preserve">Sports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of directed sports activities</w:t>
      </w:r>
    </w:p>
    <w:bookmarkEnd w:id="40"/>
    <w:bookmarkStart w:id="41" w:name="leisure-and-free-time-instructor"/>
    <w:p>
      <w:pPr>
        <w:pStyle w:val="Heading2"/>
      </w:pPr>
      <w:r>
        <w:t xml:space="preserve">Leisure and Free Time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for recreational activities with children of various ages</w:t>
      </w:r>
    </w:p>
    <w:bookmarkEnd w:id="41"/>
    <w:bookmarkStart w:id="42" w:name="X197c76cb28a70f8f19b1967620e1ad6429844c2"/>
    <w:p>
      <w:pPr>
        <w:pStyle w:val="Heading2"/>
      </w:pPr>
      <w:r>
        <w:t xml:space="preserve">Techniques to Motivate Learning in the Classroom</w:t>
      </w:r>
    </w:p>
    <w:p>
      <w:pPr>
        <w:pStyle w:val="FirstParagraph"/>
      </w:pPr>
      <w:r>
        <w:t xml:space="preserve">Universidad Francisco de Vitoria (UFV), Madrid,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Develop the skills and knowledge necessary to capture and maintain students’ attention and motivation</w:t>
      </w:r>
    </w:p>
    <w:bookmarkEnd w:id="42"/>
    <w:bookmarkStart w:id="43" w:name="build-your-future"/>
    <w:p>
      <w:pPr>
        <w:pStyle w:val="Heading2"/>
      </w:pPr>
      <w:r>
        <w:t xml:space="preserve">“</w:t>
      </w:r>
      <w:r>
        <w:t xml:space="preserve">Build Your Future</w:t>
      </w:r>
      <w:r>
        <w:t xml:space="preserve">”</w:t>
      </w:r>
    </w:p>
    <w:p>
      <w:pPr>
        <w:pStyle w:val="FirstParagraph"/>
      </w:pPr>
      <w:r>
        <w:t xml:space="preserve">Program by the INCYDE Foundation of the Chambers of Commerce and the Department of Training and Employment of the Paracuellos de Jarama City Council.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Develop entrepreneurial and workforce skills.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6" w:name="projects"/>
    <w:p>
      <w:pPr>
        <w:pStyle w:val="Heading1"/>
      </w:pPr>
      <w:r>
        <w:t xml:space="preserve">Projects</w:t>
      </w:r>
    </w:p>
    <w:bookmarkStart w:id="45" w:name="breaking-bad-evil-analysis"/>
    <w:p>
      <w:pPr>
        <w:pStyle w:val="Heading2"/>
      </w:pPr>
      <w:r>
        <w:rPr>
          <w:bCs/>
          <w:b/>
        </w:rPr>
        <w:t xml:space="preserve">Breaking Bad Evil Analysis</w:t>
      </w:r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9">
        <w:r>
          <w:rPr>
            <w:rStyle w:val="Hyperlink"/>
            <w:bCs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bookmarkEnd w:id="50"/>
    <w:bookmarkStart w:id="51" w:name="languages"/>
    <w:p>
      <w:pPr>
        <w:pStyle w:val="Heading1"/>
      </w:pPr>
      <w:r>
        <w:t xml:space="preserve">Languages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English:</w:t>
      </w:r>
      <w:r>
        <w:t xml:space="preserve"> </w:t>
      </w:r>
      <w:r>
        <w:t xml:space="preserve">Fluent (C2 - Used for teaching.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French:</w:t>
      </w:r>
      <w:r>
        <w:t xml:space="preserve"> </w:t>
      </w:r>
      <w:r>
        <w:t xml:space="preserve">Intermediate (B1 - Conversational level)</w:t>
      </w:r>
    </w:p>
    <w:p>
      <w:r>
        <w:pict>
          <v:rect style="width:0;height:1.5pt" o:hralign="center" o:hrstd="t" o:hr="t"/>
        </w:pict>
      </w:r>
    </w:p>
    <w:bookmarkEnd w:id="51"/>
    <w:bookmarkStart w:id="52" w:name="interests"/>
    <w:p>
      <w:pPr>
        <w:pStyle w:val="Heading1"/>
      </w:pPr>
      <w:r>
        <w:t xml:space="preserve">Interests</w:t>
      </w:r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The Sims, Animal Crossing).</w:t>
      </w:r>
    </w:p>
    <w:bookmarkEnd w:id="52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2025-01-23T00:16:54Z</dcterms:created>
  <dcterms:modified xsi:type="dcterms:W3CDTF">2025-01-23T00:16:54Z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