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F2518A"/>
    <w:multiLevelType w:val="multilevel"/>
    <w:tmpl w:val="CD2C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898"/>
    <w:rsid w:val="00AA1D8D"/>
    <w:rsid w:val="00B47730"/>
    <w:rsid w:val="00CB0664"/>
    <w:rsid w:val="00CC36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0CD0F"/>
  <w14:defaultImageDpi w14:val="300"/>
  <w15:docId w15:val="{5F5A85F7-8FB4-4276-8DE6-C344CDB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14599</Words>
  <Characters>80295</Characters>
  <Application>Microsoft Office Word</Application>
  <DocSecurity>0</DocSecurity>
  <Lines>669</Lines>
  <Paragraphs>189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53</vt:i4>
      </vt:variant>
      <vt:variant>
        <vt:lpstr>Title</vt:lpstr>
      </vt:variant>
      <vt:variant>
        <vt:i4>1</vt:i4>
      </vt:variant>
    </vt:vector>
  </HeadingPairs>
  <TitlesOfParts>
    <vt:vector size="55" baseType="lpstr">
      <vt:lpstr/>
      <vt:lpstr>    VISTOS</vt:lpstr>
      <vt:lpstr>    CONSIDERANDO</vt:lpstr>
      <vt:lpstr>    RESOLUCIÓN</vt:lpstr>
      <vt:lpstr>BASES ADMINISTRATIVAS PARA EL SUMINISTRO DE INSUMOS Y ACCESORIOS PARA TERAPIA DE</vt:lpstr>
      <vt:lpstr>    Antecedentes y Plazos</vt:lpstr>
      <vt:lpstr>    Consultas, Aclaraciones y modificaciones a las bases.</vt:lpstr>
      <vt:lpstr>    Requisitos Mínimos para Participar.</vt:lpstr>
      <vt:lpstr>        Instrucciones para la Presentación de Ofertas.</vt:lpstr>
      <vt:lpstr>        Observaciones</vt:lpstr>
      <vt:lpstr>        Antecedentes legales para poder ser contratado.</vt:lpstr>
      <vt:lpstr>    Naturaleza y monto de las garantías</vt:lpstr>
      <vt:lpstr>        Garantía de Seriedad de la Oferta.</vt:lpstr>
      <vt:lpstr>        Forma y oportunidad de restitución de la garantía de la seriedad de la oferta</vt:lpstr>
      <vt:lpstr>        Garantía de Fiel Cumplimiento de Contrato.</vt:lpstr>
      <vt:lpstr>    Evaluación y adjudicación de las ofertas</vt:lpstr>
      <vt:lpstr>        Criterios de evaluación</vt:lpstr>
      <vt:lpstr>        Adjudicación</vt:lpstr>
      <vt:lpstr>        Mecanismo de Resolución de empates.</vt:lpstr>
      <vt:lpstr>        Resolución de consultas respecto de la Adjudicación.</vt:lpstr>
      <vt:lpstr>        Readjudicación</vt:lpstr>
      <vt:lpstr>Condiciones Contractuales, Vigencia de las Condiciones Comerciales, Operatoria d</vt:lpstr>
      <vt:lpstr>    Documentos integrantes</vt:lpstr>
      <vt:lpstr>    Validez de la Oferta</vt:lpstr>
      <vt:lpstr>    Suscripción del Contrato</vt:lpstr>
      <vt:lpstr>    Modificación del Contrato</vt:lpstr>
      <vt:lpstr>    Gastos e Impuestos</vt:lpstr>
      <vt:lpstr>    Efectos derivados de Incumplimiento del proveedor</vt:lpstr>
      <vt:lpstr>    Cobro de la Garantía de Fiel Cumplimiento de Contrato</vt:lpstr>
      <vt:lpstr>    Término anticipado del contrato</vt:lpstr>
      <vt:lpstr>    Resciliación de Mutuo Acuerdo</vt:lpstr>
      <vt:lpstr>    Procedimiento para Aplicación de Medidas derivadas de incumplimientos</vt:lpstr>
      <vt:lpstr>    Emisión de la Orden de Compra</vt:lpstr>
      <vt:lpstr>    Del Pago</vt:lpstr>
      <vt:lpstr>    Vigencia del Contrato</vt:lpstr>
      <vt:lpstr>    Administrador del Contrato y/o Referente Técnico.</vt:lpstr>
      <vt:lpstr>    Pacto de Integridad</vt:lpstr>
      <vt:lpstr>    Comportamiento ético del Adjudicatario.</vt:lpstr>
      <vt:lpstr>    Auditorías</vt:lpstr>
      <vt:lpstr>    Confidencialidad</vt:lpstr>
      <vt:lpstr>    Propiedad de la información</vt:lpstr>
      <vt:lpstr>    Saldos insolutos de remuneraciones o cotizaciones de seguridad social.</vt:lpstr>
      <vt:lpstr>    Normas Laborales Aplicables</vt:lpstr>
      <vt:lpstr>    Cambio de personal del proveedor adjudicado.</vt:lpstr>
      <vt:lpstr>    Cesión y subcontratación.</vt:lpstr>
      <vt:lpstr>    Discrepancias</vt:lpstr>
      <vt:lpstr>    Constancia</vt:lpstr>
      <vt:lpstr>BASES TECNICAS PARA EL SUMINISTRO DE INSUMOS Y ACCESORIOS PARA TERAPIA DE PRESIÓ</vt:lpstr>
      <vt:lpstr>    Requisitos para adjudicarse disposiciones generales</vt:lpstr>
      <vt:lpstr>    Disposiciones de la Licitación</vt:lpstr>
      <vt:lpstr>        GENERALIDADES:</vt:lpstr>
      <vt:lpstr>Anexos</vt:lpstr>
      <vt:lpstr>    Anexo N 1</vt:lpstr>
      <vt:lpstr>    ANEXO N  2</vt:lpstr>
      <vt:lpstr/>
    </vt:vector>
  </TitlesOfParts>
  <Manager/>
  <Company/>
  <LinksUpToDate>false</LinksUpToDate>
  <CharactersWithSpaces>94705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2025-05-13T20:43:00Z</dcterms:modified>
  <cp:category/>
</cp:coreProperties>
</file>