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PARTE A: BASES ADMINISTRATIVAS</w:t>
      </w:r>
    </w:p>
    <w:p>
      <w:pPr>
        <w:pStyle w:val="Heading2"/>
      </w:pPr>
      <w:r>
        <w:t>7. EVALUACIÓN Y ADJUDICACIÓN DE LAS OFERTAS</w:t>
      </w:r>
    </w:p>
    <w:p>
      <w:r>
        <w:t>La evaluación de las ofertas se realizará en una etapa, utilizando criterios técnicos, económicos y administrativos.</w:t>
      </w:r>
    </w:p>
    <w:p>
      <w:pPr>
        <w:pStyle w:val="Heading2"/>
      </w:pPr>
      <w:r>
        <w:t>8. CONDICIONES CONTRACTUALES</w:t>
      </w:r>
    </w:p>
    <w:p>
      <w:pPr>
        <w:pStyle w:val="Heading3"/>
      </w:pPr>
      <w:r>
        <w:t>8.1 Documentos Integrantes del Contrato</w:t>
      </w:r>
    </w:p>
    <w:p>
      <w:r>
        <w:t>La relación contractual se ceñirá a los siguientes documentos:</w:t>
      </w:r>
    </w:p>
    <w:p>
      <w:pPr>
        <w:pStyle w:val="ListBullet"/>
      </w:pPr>
      <w:r>
        <w:t>Bases de licitación y sus anexos.</w:t>
      </w:r>
    </w:p>
    <w:p>
      <w:pPr>
        <w:pStyle w:val="ListBullet"/>
      </w:pPr>
      <w:r>
        <w:t>Aclaraciones, respuestas y modificaciones.</w:t>
      </w:r>
    </w:p>
    <w:p>
      <w:pPr>
        <w:pStyle w:val="ListBullet"/>
      </w:pPr>
      <w:r>
        <w:t>Oferta.</w:t>
      </w:r>
    </w:p>
    <w:p>
      <w:pPr>
        <w:pStyle w:val="ListBullet"/>
      </w:pPr>
      <w:r>
        <w:t>Orden de compra.</w:t>
      </w:r>
    </w:p>
    <w:p>
      <w:pPr>
        <w:pStyle w:val="Heading3"/>
      </w:pPr>
      <w:r>
        <w:t>8.6 Efectos derivados de Incumplimientos del Proveedor</w:t>
      </w:r>
    </w:p>
    <w:p>
      <w:r>
        <w:t>Se podrán aplicar diversas medidas ante incumplimientos:</w:t>
      </w:r>
    </w:p>
    <w:p>
      <w:pPr>
        <w:pStyle w:val="ListBullet"/>
      </w:pPr>
      <w:r>
        <w:t>Multas</w:t>
      </w:r>
    </w:p>
    <w:p>
      <w:pPr>
        <w:pStyle w:val="ListBullet2"/>
      </w:pPr>
      <w:r>
        <w:t>Clasificación de las sanciones (Amonestación, Multa)</w:t>
      </w:r>
    </w:p>
    <w:p>
      <w:pPr>
        <w:pStyle w:val="ListBullet2"/>
      </w:pPr>
      <w:r>
        <w:t>Tipos de Multa (Leve, Moderada, Grave)</w:t>
      </w:r>
    </w:p>
    <w:p>
      <w:pPr>
        <w:pStyle w:val="ListBullet2"/>
      </w:pPr>
      <w:r>
        <w:t>Límites y Pago de Multas</w:t>
      </w:r>
    </w:p>
    <w:p>
      <w:pPr>
        <w:pStyle w:val="ListBullet"/>
      </w:pPr>
      <w:r>
        <w:t>Cobro de la Garantía de Fiel Cumplimiento de Contrato</w:t>
      </w:r>
    </w:p>
    <w:p>
      <w:pPr>
        <w:pStyle w:val="ListBullet2"/>
      </w:pPr>
      <w:r>
        <w:t>Se ejecutará por causales específicas como no pago de multas, etc.</w:t>
      </w:r>
    </w:p>
    <w:p>
      <w:pPr>
        <w:pStyle w:val="ListBullet"/>
      </w:pPr>
      <w:r>
        <w:t>Término Anticipado del Contrato</w:t>
      </w:r>
    </w:p>
    <w:p>
      <w:pPr>
        <w:pStyle w:val="ListBullet2"/>
      </w:pPr>
      <w:r>
        <w:t>Incumplimiento grave</w:t>
      </w:r>
    </w:p>
    <w:p>
      <w:pPr>
        <w:pStyle w:val="ListBullet2"/>
      </w:pPr>
      <w:r>
        <w:t>Insolvencia o procedimiento concursal</w:t>
      </w:r>
    </w:p>
    <w:p>
      <w:pPr>
        <w:pStyle w:val="ListBullet2"/>
      </w:pPr>
      <w:r>
        <w:t>Necesidad del servicio</w:t>
      </w:r>
    </w:p>
    <w:p>
      <w:pPr>
        <w:pStyle w:val="ListBullet2"/>
      </w:pPr>
      <w:r>
        <w:t>Saldos insolutos de remuneraciones</w:t>
      </w:r>
    </w:p>
    <w:p>
      <w:pPr>
        <w:pStyle w:val="ListBullet2"/>
      </w:pPr>
      <w:r>
        <w:t>(Otras causales listadas...)</w:t>
      </w:r>
    </w:p>
    <w:p>
      <w:pPr>
        <w:pStyle w:val="ListBullet"/>
      </w:pPr>
      <w:r>
        <w:t>Resciliación o término de mutuo acuerdo</w:t>
      </w:r>
    </w:p>
    <w:p>
      <w:pPr>
        <w:pStyle w:val="Heading1"/>
      </w:pPr>
      <w:r>
        <w:t>PARTE B: BASES TÉCNICAS</w:t>
      </w:r>
    </w:p>
    <w:p>
      <w:pPr>
        <w:pStyle w:val="Heading2"/>
      </w:pPr>
      <w:r>
        <w:t>10. DISPOSICIONES ESPECÍFICAS DE LA LICITACIÓN</w:t>
      </w:r>
    </w:p>
    <w:p>
      <w:pPr>
        <w:pStyle w:val="Heading3"/>
      </w:pPr>
      <w:r>
        <w:t>10.2 De los Productos</w:t>
      </w:r>
    </w:p>
    <w:p>
      <w:r>
        <w:t>La licitación se enfoca en los siguientes productos (cantidades referenciales):</w:t>
      </w:r>
    </w:p>
    <w:p>
      <w:pPr>
        <w:pStyle w:val="ListBullet"/>
      </w:pPr>
      <w:r>
        <w:t>Ítem 1: Recolector 300 ml</w:t>
      </w:r>
    </w:p>
    <w:p>
      <w:pPr>
        <w:pStyle w:val="ListBullet"/>
      </w:pPr>
      <w:r>
        <w:t>Ítem 4: Kit apósito espuma negra LARGE</w:t>
      </w:r>
    </w:p>
    <w:p>
      <w:pPr>
        <w:pStyle w:val="ListBullet"/>
      </w:pPr>
      <w:r>
        <w:t>Ítem 13: Kit apósito abdominal</w:t>
      </w:r>
    </w:p>
    <w:p>
      <w:pPr>
        <w:pStyle w:val="ListBullet"/>
      </w:pPr>
      <w:r>
        <w:t>(etc...)</w:t>
      </w:r>
    </w:p>
    <w:p>
      <w:pPr/>
      <w:r>
        <w:t>Nota: Adjuntar ficha técnica en español es obligatorio.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