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100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SAN JOSE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sz w:val="16"/>
        </w:rPr>
        <w:t>Convenios</w:t>
      </w:r>
    </w:p>
    <w:p>
      <w:pPr>
        <w:spacing w:before="0" w:after="0"/>
        <w:jc w:val="left"/>
      </w:pPr>
      <w:r>
        <w:rPr>
          <w:sz w:val="16"/>
        </w:rPr>
        <w:t>N°4</w:t>
      </w:r>
    </w:p>
    <w:p>
      <w:pPr>
        <w:spacing w:before="0" w:after="0"/>
        <w:jc w:val="left"/>
      </w:pPr>
      <w:r>
        <w:rPr>
          <w:sz w:val="16"/>
        </w:rPr>
        <w:t>CRE/RMG/MMJ/MGL/MES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