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PARTE A: BASES ADMINISTRATIVAS</w:t>
      </w:r>
    </w:p>
    <w:p>
      <w:pPr/>
      <w:r>
        <w:rPr/>
        <w:t>La evaluación de las ofertas se realizará en una etapa, utilizando criterios técnicos, económicos y administrativos.</w:t>
      </w:r>
    </w:p>
    <w:p>
      <w:pPr/>
      <w:r>
        <w:rPr/>
        <w:t>La relación contractual se ceñirá a los siguientes documentos:</w:t>
      </w:r>
    </w:p>
    <w:p>
      <w:pPr>
        <w:pStyle w:val="ListBullet"/>
      </w:pPr>
      <w:r>
        <w:rPr/>
        <w:t>Bases de licitación y sus anexos.</w:t>
      </w:r>
    </w:p>
    <w:p>
      <w:pPr>
        <w:pStyle w:val="ListBullet"/>
      </w:pPr>
      <w:r>
        <w:rPr/>
        <w:t>Aclaraciones, respuestas y modificaciones.</w:t>
      </w:r>
    </w:p>
    <w:p>
      <w:pPr>
        <w:pStyle w:val="ListBullet"/>
      </w:pPr>
      <w:r>
        <w:rPr/>
        <w:t>Oferta.</w:t>
      </w:r>
    </w:p>
    <w:p>
      <w:pPr>
        <w:pStyle w:val="ListBullet"/>
      </w:pPr>
      <w:r>
        <w:rPr/>
        <w:t>Orden de compra.</w:t>
      </w:r>
    </w:p>
    <w:p>
      <w:pPr/>
      <w:r>
        <w:rPr/>
        <w:t>Se podrán aplicar diversas medidas ante incumplimientos:</w:t>
      </w:r>
    </w:p>
    <w:p>
      <w:pPr>
        <w:pStyle w:val="ListBullet"/>
      </w:pPr>
      <w:r>
        <w:rPr/>
        <w:t>Multas</w:t>
      </w:r>
    </w:p>
    <w:p>
      <w:pPr>
        <w:pStyle w:val="ListBullet2"/>
      </w:pPr>
      <w:r>
        <w:rPr/>
        <w:t>Clasificación de las sanciones (Amonestación, Multa)</w:t>
      </w:r>
    </w:p>
    <w:p>
      <w:pPr>
        <w:pStyle w:val="ListBullet2"/>
      </w:pPr>
      <w:r>
        <w:rPr/>
        <w:t>Tipos de Multa (Leve, Moderada, Grave)</w:t>
      </w:r>
    </w:p>
    <w:p>
      <w:pPr>
        <w:pStyle w:val="ListBullet2"/>
      </w:pPr>
      <w:r>
        <w:rPr/>
        <w:t>Límites y Pago de Multas</w:t>
      </w:r>
    </w:p>
    <w:p>
      <w:pPr>
        <w:pStyle w:val="ListBullet"/>
      </w:pPr>
      <w:r>
        <w:rPr/>
        <w:t>Cobro de la Garantía de Fiel Cumplimiento de Contrato</w:t>
      </w:r>
    </w:p>
    <w:p>
      <w:pPr>
        <w:pStyle w:val="ListBullet2"/>
      </w:pPr>
      <w:r>
        <w:rPr/>
        <w:t>Se ejecutará por causales específicas como no pago de multas, etc.</w:t>
      </w:r>
    </w:p>
    <w:p>
      <w:pPr>
        <w:pStyle w:val="ListBullet"/>
      </w:pPr>
      <w:r>
        <w:rPr/>
        <w:t>Término Anticipado del Contrato</w:t>
      </w:r>
    </w:p>
    <w:p>
      <w:pPr>
        <w:pStyle w:val="ListBullet2"/>
      </w:pPr>
      <w:r>
        <w:rPr/>
        <w:t>Incumplimiento grave</w:t>
      </w:r>
    </w:p>
    <w:p>
      <w:pPr>
        <w:pStyle w:val="ListBullet2"/>
      </w:pPr>
      <w:r>
        <w:rPr/>
        <w:t>Insolvencia o procedimiento concursal</w:t>
      </w:r>
    </w:p>
    <w:p>
      <w:pPr>
        <w:pStyle w:val="ListBullet2"/>
      </w:pPr>
      <w:r>
        <w:rPr/>
        <w:t>Necesidad del servicio</w:t>
      </w:r>
    </w:p>
    <w:p>
      <w:pPr>
        <w:pStyle w:val="ListBullet2"/>
      </w:pPr>
      <w:r>
        <w:rPr/>
        <w:t>Saldos insolutos de remuneraciones</w:t>
      </w:r>
    </w:p>
    <w:p>
      <w:pPr>
        <w:pStyle w:val="ListBullet2"/>
      </w:pPr>
      <w:r>
        <w:rPr/>
        <w:t>(Otras causales listadas...)</w:t>
      </w:r>
    </w:p>
    <w:p>
      <w:pPr>
        <w:pStyle w:val="ListBullet"/>
      </w:pPr>
      <w:r>
        <w:rPr/>
        <w:t>Resciliación o término de mutuo acuerdo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