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VISTOS</w:t>
      </w:r>
    </w:p>
    <w:p>
      <w:pPr>
        <w:pStyle w:val="ListNumber"/>
        <w:numPr>
          <w:ilvl w:val="0"/>
          <w:numId w:val="2428"/>
        </w:numPr>
        <w:ind w:left="720" w:hanging="360"/>
      </w:pPr>
      <w:r>
        <w:t>Visto: La Ley N° 19.880, de 2003, que establece normas sobre los actos administrativos...</w:t>
      </w:r>
    </w:p>
    <w:p>
      <w:pPr>
        <w:pStyle w:val="Heading2"/>
      </w:pPr>
      <w:r>
        <w:t>RESOLUCIÓN</w:t>
      </w:r>
    </w:p>
    <w:p>
      <w:pPr>
        <w:pStyle w:val="ListNumber"/>
        <w:numPr>
          <w:ilvl w:val="0"/>
          <w:numId w:val="7224"/>
        </w:numPr>
        <w:ind w:left="720" w:hanging="360"/>
      </w:pPr>
      <w:r>
        <w:t>LLÁMASE a Licitación Pública Nacional a través del Portal Mercado Público, para la compra de Suministro de Insumos y Accesorios para Terapia de Presión Negativa con Equipos en Comodato para el Hospital San José de Melipilla.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