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sz w:val="32"/>
        </w:rPr>
        <w:t>CHIT THWAY</w:t>
      </w:r>
    </w:p>
    <w:p>
      <w:pPr>
        <w:spacing w:after="40"/>
        <w:jc w:val="center"/>
      </w:pPr>
      <w:r>
        <w:rPr>
          <w:b/>
          <w:sz w:val="21"/>
        </w:rPr>
        <w:t>Computer Science Graduate | Technology Consulting | Digital Transformation</w:t>
      </w:r>
    </w:p>
    <w:p>
      <w:pPr>
        <w:spacing w:after="0"/>
        <w:jc w:val="center"/>
        <w:pBdr>
          <w:bottom w:val="single" w:sz="6" w:space="2" w:color="777777"/>
        </w:pBdr>
      </w:pPr>
      <w:r>
        <w:t xml:space="preserve">Perth, WA | chitthway67@gmail.com | </w:t>
      </w:r>
      <w:hyperlink r:id="rId9">
        <w:r>
          <w:rPr>
            <w:color w:val="0563C1"/>
            <w:u w:val="single"/>
          </w:rPr>
          <w:t>LinkedIn</w:t>
        </w:r>
      </w:hyperlink>
      <w:r>
        <w:t xml:space="preserve"> | </w:t>
      </w:r>
      <w:hyperlink r:id="rId10">
        <w:r>
          <w:rPr>
            <w:color w:val="0563C1"/>
            <w:u w:val="single"/>
          </w:rPr>
          <w:t>Portfolio</w:t>
        </w:r>
      </w:hyperlink>
      <w:r>
        <w:t xml:space="preserve"> | </w:t>
      </w:r>
      <w:hyperlink r:id="rId11">
        <w:r>
          <w:rPr>
            <w:color w:val="0563C1"/>
            <w:u w:val="single"/>
          </w:rPr>
          <w:t>GitHub</w:t>
        </w:r>
      </w:hyperlink>
    </w:p>
    <w:p>
      <w:pPr>
        <w:spacing w:before="100" w:after="40"/>
        <w:pBdr>
          <w:bottom w:val="single" w:sz="4" w:space="1" w:color="999999"/>
        </w:pBdr>
      </w:pPr>
      <w:r>
        <w:rPr>
          <w:b/>
          <w:sz w:val="21"/>
        </w:rPr>
        <w:t>PROFESSIONAL PROFILE</w:t>
      </w:r>
    </w:p>
    <w:p>
      <w:pPr>
        <w:spacing w:after="60"/>
      </w:pPr>
      <w:r>
        <w:t>Recent UWA Computer Science graduate with hands-on experience across full-stack development, QA, service-management workflows and customer-facing work. I enjoy starting with the real problem: understanding what is getting in the way, learning the technology or process needed, and turning it into something practical. Interested in technology consulting, application support and digital transformation roles where business needs, people and technology meet.</w:t>
      </w:r>
    </w:p>
    <w:p>
      <w:pPr>
        <w:spacing w:before="100" w:after="40"/>
        <w:pBdr>
          <w:bottom w:val="single" w:sz="4" w:space="1" w:color="999999"/>
        </w:pBdr>
      </w:pPr>
      <w:r>
        <w:rPr>
          <w:b/>
          <w:sz w:val="21"/>
        </w:rPr>
        <w:t>SKILLS</w:t>
      </w:r>
    </w:p>
    <w:p>
      <w:pPr>
        <w:spacing w:after="40"/>
      </w:pPr>
      <w:r>
        <w:rPr>
          <w:b/>
        </w:rPr>
        <w:t xml:space="preserve">Consulting &amp; problem solving: </w:t>
      </w:r>
      <w:r>
        <w:t>problem framing, research and analysis, stakeholder communication, process improvement, documentation, customer service, adaptability</w:t>
      </w:r>
    </w:p>
    <w:p>
      <w:pPr>
        <w:spacing w:after="40"/>
      </w:pPr>
      <w:r>
        <w:rPr>
          <w:b/>
        </w:rPr>
        <w:t xml:space="preserve">Technology: </w:t>
      </w:r>
      <w:r>
        <w:t>C#, .NET 10, ASP.NET Core MVC, Python, SQL/PostgreSQL, JavaScript, React, TypeScript, HTML/CSS, Azure, Git/GitHub, GitHub Actions, Jira Service Management</w:t>
      </w:r>
    </w:p>
    <w:p>
      <w:pPr>
        <w:spacing w:after="40"/>
      </w:pPr>
      <w:r>
        <w:rPr>
          <w:b/>
        </w:rPr>
        <w:t xml:space="preserve">AI &amp; digital tools: </w:t>
      </w:r>
      <w:r>
        <w:t>daily ChatGPT use for structured learning, brainstorming, workflow design, technical problem-solving and project planning; careful review and testing of outputs</w:t>
      </w:r>
    </w:p>
    <w:p>
      <w:pPr>
        <w:spacing w:before="100" w:after="40"/>
        <w:pBdr>
          <w:bottom w:val="single" w:sz="4" w:space="1" w:color="999999"/>
        </w:pBdr>
      </w:pPr>
      <w:r>
        <w:rPr>
          <w:b/>
          <w:sz w:val="21"/>
        </w:rPr>
        <w:t>EXPERIENCE</w:t>
      </w:r>
    </w:p>
    <w:tbl>
      <w:tblPr>
        <w:tblW w:type="auto" w:w="0"/>
        <w:tblLayout w:type="fixed"/>
        <w:tblLook w:firstColumn="1" w:firstRow="1" w:lastColumn="0" w:lastRow="0" w:noHBand="0" w:noVBand="1" w:val="04A0"/>
      </w:tblPr>
      <w:tblGrid>
        <w:gridCol w:w="8496"/>
        <w:gridCol w:w="1728"/>
      </w:tblGrid>
      <w:tr>
        <w:trPr/>
        <w:tc>
          <w:tcPr>
            <w:tcW w:type="dxa" w:w="8496"/>
            <w:tcMar>
              <w:top w:w="0" w:type="dxa"/>
              <w:start w:w="0" w:type="dxa"/>
              <w:bottom w:w="0" w:type="dxa"/>
              <w:end w:w="0" w:type="dxa"/>
            </w:tcMar>
          </w:tcPr>
          <w:p>
            <w:pPr>
              <w:spacing w:after="0"/>
            </w:pPr>
            <w:r>
              <w:rPr>
                <w:b/>
                <w:sz w:val="19"/>
              </w:rPr>
              <w:t>Concise Digital — Web Development &amp; Quality Assurance Intern</w:t>
            </w:r>
          </w:p>
        </w:tc>
        <w:tc>
          <w:tcPr>
            <w:tcW w:type="dxa" w:w="1728"/>
            <w:tcMar>
              <w:top w:w="0" w:type="dxa"/>
              <w:start w:w="0" w:type="dxa"/>
              <w:bottom w:w="0" w:type="dxa"/>
              <w:end w:w="0" w:type="dxa"/>
            </w:tcMar>
          </w:tcPr>
          <w:p>
            <w:pPr>
              <w:spacing w:after="0"/>
              <w:jc w:val="right"/>
            </w:pPr>
            <w:r>
              <w:rPr>
                <w:b/>
                <w:sz w:val="18"/>
              </w:rPr>
              <w:t>Apr–Jun 2026</w:t>
            </w:r>
          </w:p>
        </w:tc>
      </w:tr>
    </w:tbl>
    <w:p>
      <w:pPr>
        <w:pStyle w:val="ListBullet"/>
      </w:pPr>
      <w:r>
        <w:t>Contributed to real client websites in an unfamiliar web stack, learning existing WordPress, Twig/PHP and QA workflows quickly enough to deliver useful work during a ~100-hour remote internship.</w:t>
      </w:r>
    </w:p>
    <w:p>
      <w:pPr>
        <w:pStyle w:val="ListBullet"/>
      </w:pPr>
      <w:r>
        <w:t>Investigated and reproduced defects, documented clear evidence and expected/actual behaviour in MantisBT, retested fixes and communicated findings with developers.</w:t>
      </w:r>
    </w:p>
    <w:tbl>
      <w:tblPr>
        <w:tblW w:type="auto" w:w="0"/>
        <w:tblLayout w:type="fixed"/>
        <w:tblLook w:firstColumn="1" w:firstRow="1" w:lastColumn="0" w:lastRow="0" w:noHBand="0" w:noVBand="1" w:val="04A0"/>
      </w:tblPr>
      <w:tblGrid>
        <w:gridCol w:w="8496"/>
        <w:gridCol w:w="1728"/>
      </w:tblGrid>
      <w:tr>
        <w:trPr/>
        <w:tc>
          <w:tcPr>
            <w:tcW w:type="dxa" w:w="8496"/>
            <w:tcMar>
              <w:top w:w="0" w:type="dxa"/>
              <w:start w:w="0" w:type="dxa"/>
              <w:bottom w:w="0" w:type="dxa"/>
              <w:end w:w="0" w:type="dxa"/>
            </w:tcMar>
          </w:tcPr>
          <w:p>
            <w:pPr>
              <w:spacing w:after="0"/>
            </w:pPr>
            <w:r>
              <w:rPr>
                <w:b/>
                <w:sz w:val="19"/>
              </w:rPr>
              <w:t>Crown Events &amp; Conferences — Banquets &amp; Events Waitperson</w:t>
            </w:r>
          </w:p>
        </w:tc>
        <w:tc>
          <w:tcPr>
            <w:tcW w:type="dxa" w:w="1728"/>
            <w:tcMar>
              <w:top w:w="0" w:type="dxa"/>
              <w:start w:w="0" w:type="dxa"/>
              <w:bottom w:w="0" w:type="dxa"/>
              <w:end w:w="0" w:type="dxa"/>
            </w:tcMar>
          </w:tcPr>
          <w:p>
            <w:pPr>
              <w:spacing w:after="0"/>
              <w:jc w:val="right"/>
            </w:pPr>
            <w:r>
              <w:rPr>
                <w:b/>
                <w:sz w:val="18"/>
              </w:rPr>
              <w:t>Jan 2023–Present</w:t>
            </w:r>
          </w:p>
        </w:tc>
      </w:tr>
    </w:tbl>
    <w:p>
      <w:pPr>
        <w:pStyle w:val="ListBullet"/>
      </w:pPr>
      <w:r>
        <w:t>Built almost four years of customer-facing experience serving large events, VIP guests and high-profile stakeholders while communicating clearly and maintaining professionalism under pressure.</w:t>
      </w:r>
    </w:p>
    <w:p>
      <w:pPr>
        <w:pStyle w:val="ListBullet"/>
      </w:pPr>
      <w:r>
        <w:t>Work across changing teams and priorities in live environments, resolving practical problems quickly and coordinating with colleagues to deliver a consistent guest experience.</w:t>
      </w:r>
    </w:p>
    <w:tbl>
      <w:tblPr>
        <w:tblW w:type="auto" w:w="0"/>
        <w:tblLayout w:type="fixed"/>
        <w:tblLook w:firstColumn="1" w:firstRow="1" w:lastColumn="0" w:lastRow="0" w:noHBand="0" w:noVBand="1" w:val="04A0"/>
      </w:tblPr>
      <w:tblGrid>
        <w:gridCol w:w="8496"/>
        <w:gridCol w:w="1728"/>
      </w:tblGrid>
      <w:tr>
        <w:trPr/>
        <w:tc>
          <w:tcPr>
            <w:tcW w:type="dxa" w:w="8496"/>
            <w:tcMar>
              <w:top w:w="0" w:type="dxa"/>
              <w:start w:w="0" w:type="dxa"/>
              <w:bottom w:w="0" w:type="dxa"/>
              <w:end w:w="0" w:type="dxa"/>
            </w:tcMar>
          </w:tcPr>
          <w:p>
            <w:pPr>
              <w:spacing w:after="0"/>
            </w:pPr>
            <w:r>
              <w:rPr>
                <w:b/>
                <w:sz w:val="19"/>
              </w:rPr>
              <w:t>4LifeSkills — Training &amp; Learning Design Intern</w:t>
            </w:r>
          </w:p>
        </w:tc>
        <w:tc>
          <w:tcPr>
            <w:tcW w:type="dxa" w:w="1728"/>
            <w:tcMar>
              <w:top w:w="0" w:type="dxa"/>
              <w:start w:w="0" w:type="dxa"/>
              <w:bottom w:w="0" w:type="dxa"/>
              <w:end w:w="0" w:type="dxa"/>
            </w:tcMar>
          </w:tcPr>
          <w:p>
            <w:pPr>
              <w:spacing w:after="0"/>
              <w:jc w:val="right"/>
            </w:pPr>
            <w:r>
              <w:rPr>
                <w:b/>
                <w:sz w:val="18"/>
              </w:rPr>
              <w:t>Nov–Dec 2025</w:t>
            </w:r>
          </w:p>
        </w:tc>
      </w:tr>
    </w:tbl>
    <w:p>
      <w:pPr>
        <w:pStyle w:val="ListBullet"/>
      </w:pPr>
      <w:r>
        <w:t>Reviewed policies and procedures against NDIS and legislative requirements, turning complex information into clearer training slides and knowledge checks.</w:t>
      </w:r>
    </w:p>
    <w:p>
      <w:pPr>
        <w:pStyle w:val="ListBullet"/>
      </w:pPr>
      <w:r>
        <w:t>Worked in a disability-support organisation alongside staff and people with disability, strengthening respectful communication, process awareness and attention to accessibility.</w:t>
      </w:r>
    </w:p>
    <w:p>
      <w:pPr>
        <w:spacing w:before="100" w:after="40"/>
        <w:pBdr>
          <w:bottom w:val="single" w:sz="4" w:space="1" w:color="999999"/>
        </w:pBdr>
      </w:pPr>
      <w:r>
        <w:rPr>
          <w:b/>
          <w:sz w:val="21"/>
        </w:rPr>
        <w:t>SELECTED PROJECTS</w:t>
      </w:r>
    </w:p>
    <w:tbl>
      <w:tblPr>
        <w:tblW w:type="auto" w:w="0"/>
        <w:tblLayout w:type="fixed"/>
        <w:tblLook w:firstColumn="1" w:firstRow="1" w:lastColumn="0" w:lastRow="0" w:noHBand="0" w:noVBand="1" w:val="04A0"/>
      </w:tblPr>
      <w:tblGrid>
        <w:gridCol w:w="8496"/>
        <w:gridCol w:w="1728"/>
      </w:tblGrid>
      <w:tr>
        <w:trPr/>
        <w:tc>
          <w:tcPr>
            <w:tcW w:type="dxa" w:w="8496"/>
            <w:tcMar>
              <w:top w:w="0" w:type="dxa"/>
              <w:start w:w="0" w:type="dxa"/>
              <w:bottom w:w="0" w:type="dxa"/>
              <w:end w:w="0" w:type="dxa"/>
            </w:tcMar>
          </w:tcPr>
          <w:p>
            <w:pPr>
              <w:spacing w:after="0"/>
            </w:pPr>
            <w:r>
              <w:rPr>
                <w:b/>
                <w:sz w:val="19"/>
              </w:rPr>
              <w:t>Job Application Tracker — Solo Product Architect &amp; Full-Stack Engineer</w:t>
            </w:r>
          </w:p>
        </w:tc>
        <w:tc>
          <w:tcPr>
            <w:tcW w:type="dxa" w:w="1728"/>
            <w:tcMar>
              <w:top w:w="0" w:type="dxa"/>
              <w:start w:w="0" w:type="dxa"/>
              <w:bottom w:w="0" w:type="dxa"/>
              <w:end w:w="0" w:type="dxa"/>
            </w:tcMar>
          </w:tcPr>
          <w:p>
            <w:pPr>
              <w:spacing w:after="0"/>
              <w:jc w:val="right"/>
            </w:pPr>
            <w:r>
              <w:rPr>
                <w:b/>
                <w:sz w:val="18"/>
              </w:rPr>
              <w:t>2026</w:t>
            </w:r>
          </w:p>
        </w:tc>
      </w:tr>
    </w:tbl>
    <w:p>
      <w:pPr>
        <w:pStyle w:val="ListBullet"/>
      </w:pPr>
      <w:r>
        <w:t>Independently designed, built, secured and deployed a live full-stack application after identifying friction in my own job search; the platform captures opportunities, tracks applications and reduces repetitive manual data entry.</w:t>
      </w:r>
    </w:p>
    <w:p>
      <w:pPr>
        <w:pStyle w:val="ListBullet"/>
      </w:pPr>
      <w:r>
        <w:t>Built with ASP.NET Core/.NET 10, PostgreSQL, Azure App Service, GitHub Actions CI/CD and a Chrome Manifest V3 extension; includes secure identity, role-protected administration, operational monitoring and 200+ automated tests.</w:t>
      </w:r>
    </w:p>
    <w:p>
      <w:pPr>
        <w:spacing w:after="40"/>
      </w:pPr>
      <w:r>
        <w:rPr>
          <w:b/>
        </w:rPr>
        <w:t xml:space="preserve">Live: </w:t>
      </w:r>
      <w:hyperlink r:id="rId12">
        <w:r>
          <w:rPr>
            <w:color w:val="0563C1"/>
            <w:u w:val="single"/>
          </w:rPr>
          <w:t>Job Application Tracker</w:t>
        </w:r>
      </w:hyperlink>
    </w:p>
    <w:tbl>
      <w:tblPr>
        <w:tblW w:type="auto" w:w="0"/>
        <w:tblLayout w:type="fixed"/>
        <w:tblLook w:firstColumn="1" w:firstRow="1" w:lastColumn="0" w:lastRow="0" w:noHBand="0" w:noVBand="1" w:val="04A0"/>
      </w:tblPr>
      <w:tblGrid>
        <w:gridCol w:w="8496"/>
        <w:gridCol w:w="1728"/>
      </w:tblGrid>
      <w:tr>
        <w:trPr/>
        <w:tc>
          <w:tcPr>
            <w:tcW w:type="dxa" w:w="8496"/>
            <w:tcMar>
              <w:top w:w="0" w:type="dxa"/>
              <w:start w:w="0" w:type="dxa"/>
              <w:bottom w:w="0" w:type="dxa"/>
              <w:end w:w="0" w:type="dxa"/>
            </w:tcMar>
          </w:tcPr>
          <w:p>
            <w:pPr>
              <w:spacing w:after="0"/>
            </w:pPr>
            <w:r>
              <w:rPr>
                <w:b/>
                <w:sz w:val="19"/>
              </w:rPr>
              <w:t>Personal Portfolio Website — Front-End / Product Presentation</w:t>
            </w:r>
          </w:p>
        </w:tc>
        <w:tc>
          <w:tcPr>
            <w:tcW w:type="dxa" w:w="1728"/>
            <w:tcMar>
              <w:top w:w="0" w:type="dxa"/>
              <w:start w:w="0" w:type="dxa"/>
              <w:bottom w:w="0" w:type="dxa"/>
              <w:end w:w="0" w:type="dxa"/>
            </w:tcMar>
          </w:tcPr>
          <w:p>
            <w:pPr>
              <w:spacing w:after="0"/>
              <w:jc w:val="right"/>
            </w:pPr>
            <w:r>
              <w:rPr>
                <w:b/>
                <w:sz w:val="18"/>
              </w:rPr>
              <w:t>2026</w:t>
            </w:r>
          </w:p>
        </w:tc>
      </w:tr>
    </w:tbl>
    <w:p>
      <w:pPr>
        <w:pStyle w:val="ListBullet"/>
      </w:pPr>
      <w:r>
        <w:t>Designed and deployed a responsive public portfolio using React 19, TypeScript and Vite, with dedicated case studies and demo media so employers can understand not just what I built, but the problem and reasoning behind it.</w:t>
      </w:r>
    </w:p>
    <w:p>
      <w:pPr>
        <w:pStyle w:val="ListBullet"/>
      </w:pPr>
      <w:r>
        <w:t>Structured the site around investigation, validation and communication, with accessibility, responsive behaviour and clear project storytelling treated as product requirements rather than decoration.</w:t>
      </w:r>
    </w:p>
    <w:p>
      <w:pPr>
        <w:spacing w:after="40"/>
      </w:pPr>
      <w:r>
        <w:rPr>
          <w:b/>
        </w:rPr>
        <w:t xml:space="preserve">Live: </w:t>
      </w:r>
      <w:hyperlink r:id="rId10">
        <w:r>
          <w:rPr>
            <w:color w:val="0563C1"/>
            <w:u w:val="single"/>
          </w:rPr>
          <w:t>chitthway-portfolio.pages.dev</w:t>
        </w:r>
      </w:hyperlink>
      <w:r>
        <w:t xml:space="preserve"> | </w:t>
      </w:r>
      <w:hyperlink r:id="rId13">
        <w:r>
          <w:rPr>
            <w:color w:val="0563C1"/>
            <w:u w:val="single"/>
          </w:rPr>
          <w:t>Public repository</w:t>
        </w:r>
      </w:hyperlink>
    </w:p>
    <w:tbl>
      <w:tblPr>
        <w:tblW w:type="auto" w:w="0"/>
        <w:tblLayout w:type="fixed"/>
        <w:tblLook w:firstColumn="1" w:firstRow="1" w:lastColumn="0" w:lastRow="0" w:noHBand="0" w:noVBand="1" w:val="04A0"/>
      </w:tblPr>
      <w:tblGrid>
        <w:gridCol w:w="8496"/>
        <w:gridCol w:w="1728"/>
      </w:tblGrid>
      <w:tr>
        <w:trPr/>
        <w:tc>
          <w:tcPr>
            <w:tcW w:type="dxa" w:w="8496"/>
            <w:tcMar>
              <w:top w:w="0" w:type="dxa"/>
              <w:start w:w="0" w:type="dxa"/>
              <w:bottom w:w="0" w:type="dxa"/>
              <w:end w:w="0" w:type="dxa"/>
            </w:tcMar>
          </w:tcPr>
          <w:p>
            <w:pPr>
              <w:spacing w:after="0"/>
            </w:pPr>
            <w:r>
              <w:rPr>
                <w:b/>
                <w:sz w:val="19"/>
              </w:rPr>
              <w:t>Jira Service Management Simulation — IT Service Management</w:t>
            </w:r>
          </w:p>
        </w:tc>
        <w:tc>
          <w:tcPr>
            <w:tcW w:type="dxa" w:w="1728"/>
            <w:tcMar>
              <w:top w:w="0" w:type="dxa"/>
              <w:start w:w="0" w:type="dxa"/>
              <w:bottom w:w="0" w:type="dxa"/>
              <w:end w:w="0" w:type="dxa"/>
            </w:tcMar>
          </w:tcPr>
          <w:p>
            <w:pPr>
              <w:spacing w:after="0"/>
              <w:jc w:val="right"/>
            </w:pPr>
            <w:r>
              <w:rPr>
                <w:b/>
                <w:sz w:val="18"/>
              </w:rPr>
              <w:t>2026</w:t>
            </w:r>
          </w:p>
        </w:tc>
      </w:tr>
    </w:tbl>
    <w:p>
      <w:pPr>
        <w:pStyle w:val="ListBullet"/>
      </w:pPr>
      <w:r>
        <w:t>Created a complete service-desk simulation from scratch to learn how support teams structure requests, queues, SLAs, approvals, knowledge articles, incident investigation and workflow automation.</w:t>
      </w:r>
    </w:p>
    <w:p>
      <w:pPr>
        <w:pStyle w:val="ListBullet"/>
      </w:pPr>
      <w:r>
        <w:t>Designed the project deliberately as a business workflow rather than a coding exercise, focusing on how users request help and how a support team can handle work consistently and visibly.</w:t>
      </w:r>
    </w:p>
    <w:p>
      <w:pPr>
        <w:spacing w:after="40"/>
      </w:pPr>
      <w:r>
        <w:rPr>
          <w:b/>
        </w:rPr>
        <w:t xml:space="preserve">Repository: </w:t>
      </w:r>
      <w:hyperlink r:id="rId14">
        <w:r>
          <w:rPr>
            <w:color w:val="0563C1"/>
            <w:u w:val="single"/>
          </w:rPr>
          <w:t>kestrel-ridge-jira-service-desk</w:t>
        </w:r>
      </w:hyperlink>
    </w:p>
    <w:p>
      <w:pPr>
        <w:spacing w:before="100" w:after="40"/>
        <w:pBdr>
          <w:bottom w:val="single" w:sz="4" w:space="1" w:color="999999"/>
        </w:pBdr>
      </w:pPr>
      <w:r>
        <w:rPr>
          <w:b/>
          <w:sz w:val="21"/>
        </w:rPr>
        <w:t>EDUCATION</w:t>
      </w:r>
    </w:p>
    <w:tbl>
      <w:tblPr>
        <w:tblW w:type="auto" w:w="0"/>
        <w:tblLayout w:type="fixed"/>
        <w:tblLook w:firstColumn="1" w:firstRow="1" w:lastColumn="0" w:lastRow="0" w:noHBand="0" w:noVBand="1" w:val="04A0"/>
      </w:tblPr>
      <w:tblGrid>
        <w:gridCol w:w="8496"/>
        <w:gridCol w:w="1728"/>
      </w:tblGrid>
      <w:tr>
        <w:trPr/>
        <w:tc>
          <w:tcPr>
            <w:tcW w:type="dxa" w:w="8496"/>
            <w:tcMar>
              <w:top w:w="0" w:type="dxa"/>
              <w:start w:w="0" w:type="dxa"/>
              <w:bottom w:w="0" w:type="dxa"/>
              <w:end w:w="0" w:type="dxa"/>
            </w:tcMar>
          </w:tcPr>
          <w:p>
            <w:pPr>
              <w:spacing w:after="0"/>
            </w:pPr>
            <w:r>
              <w:rPr>
                <w:b/>
                <w:sz w:val="19"/>
              </w:rPr>
              <w:t>The University of Western Australia — Bachelor of Science (Computer Science)</w:t>
            </w:r>
          </w:p>
        </w:tc>
        <w:tc>
          <w:tcPr>
            <w:tcW w:type="dxa" w:w="1728"/>
            <w:tcMar>
              <w:top w:w="0" w:type="dxa"/>
              <w:start w:w="0" w:type="dxa"/>
              <w:bottom w:w="0" w:type="dxa"/>
              <w:end w:w="0" w:type="dxa"/>
            </w:tcMar>
          </w:tcPr>
          <w:p>
            <w:pPr>
              <w:spacing w:after="0"/>
              <w:jc w:val="right"/>
            </w:pPr>
            <w:r>
              <w:rPr>
                <w:b/>
                <w:sz w:val="18"/>
              </w:rPr>
              <w:t>Mar 2022–Jul 2026</w:t>
            </w:r>
          </w:p>
        </w:tc>
      </w:tr>
    </w:tbl>
    <w:p>
      <w:pPr>
        <w:pStyle w:val="ListBullet"/>
      </w:pPr>
      <w:r>
        <w:t>Broad computing foundation across software development, networking, web systems, databases, graphics, algorithms and systems, complemented by substantial independent technical projects.</w:t>
      </w:r>
    </w:p>
    <w:sectPr>
      <w:pgSz w:w="12240" w:h="15840"/>
      <w:pgMar w:top="792" w:right="979" w:bottom="792" w:left="979"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40"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4"/>
      <w:ind w:left="259" w:hanging="173"/>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hit-thway-197241332" TargetMode="External"/><Relationship Id="rId10" Type="http://schemas.openxmlformats.org/officeDocument/2006/relationships/hyperlink" Target="https://chitthway-portfolio.pages.dev/" TargetMode="External"/><Relationship Id="rId11" Type="http://schemas.openxmlformats.org/officeDocument/2006/relationships/hyperlink" Target="https://github.com/Chit-Thway" TargetMode="External"/><Relationship Id="rId12" Type="http://schemas.openxmlformats.org/officeDocument/2006/relationships/hyperlink" Target="https://chit-thway-job-tracker-b9bpfvb5csccb5hb.australiaeast-01.azurewebsites.net" TargetMode="External"/><Relationship Id="rId13" Type="http://schemas.openxmlformats.org/officeDocument/2006/relationships/hyperlink" Target="https://github.com/Chit-Thway/portfolio-web" TargetMode="External"/><Relationship Id="rId14" Type="http://schemas.openxmlformats.org/officeDocument/2006/relationships/hyperlink" Target="https://github.com/Chit-Thway/kestrel-ridge-jira-service-des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