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B3" w:rsidRPr="00365AB3" w:rsidRDefault="00365AB3" w:rsidP="00365AB3">
      <w:pPr>
        <w:spacing w:line="240" w:lineRule="auto"/>
        <w:ind w:firstLine="708"/>
        <w:rPr>
          <w:rFonts w:ascii="Times New Roman" w:hAnsi="Times New Roman" w:cs="Times New Roman"/>
          <w:b/>
          <w:sz w:val="32"/>
          <w:szCs w:val="32"/>
        </w:rPr>
      </w:pPr>
      <w:r w:rsidRPr="00365AB3">
        <w:rPr>
          <w:rFonts w:ascii="Times New Roman" w:hAnsi="Times New Roman" w:cs="Times New Roman"/>
          <w:b/>
          <w:sz w:val="32"/>
          <w:szCs w:val="32"/>
        </w:rPr>
        <w:t>1. Introducere</w:t>
      </w:r>
    </w:p>
    <w:p w:rsidR="00365AB3" w:rsidRPr="00365AB3" w:rsidRDefault="00365AB3" w:rsidP="00365AB3">
      <w:pPr>
        <w:pStyle w:val="NormalWeb"/>
        <w:shd w:val="clear" w:color="auto" w:fill="FFFFFF"/>
        <w:spacing w:before="0" w:beforeAutospacing="0" w:after="0" w:afterAutospacing="0"/>
        <w:ind w:firstLine="708"/>
        <w:jc w:val="both"/>
        <w:rPr>
          <w:color w:val="000000"/>
        </w:rPr>
      </w:pPr>
      <w:r w:rsidRPr="00365AB3">
        <w:rPr>
          <w:rStyle w:val="Strong"/>
          <w:b w:val="0"/>
          <w:color w:val="000000"/>
        </w:rPr>
        <w:t>Obiectivul submasurii 3.1</w:t>
      </w:r>
      <w:r w:rsidRPr="00365AB3">
        <w:rPr>
          <w:rStyle w:val="Strong"/>
          <w:color w:val="000000"/>
        </w:rPr>
        <w:t xml:space="preserve">  </w:t>
      </w:r>
      <w:r w:rsidRPr="00365AB3">
        <w:rPr>
          <w:color w:val="000000"/>
        </w:rPr>
        <w:t>presupune o mai bună integrare a producătorilor agricoli în lanţurile agroalimentare, prin intermediul schemelor de calitate și prin adăugarea de plus valoare produselor agricole.</w:t>
      </w:r>
    </w:p>
    <w:p w:rsidR="00365AB3" w:rsidRPr="00365AB3" w:rsidRDefault="00365AB3" w:rsidP="00365AB3">
      <w:pPr>
        <w:pStyle w:val="NormalWeb"/>
        <w:shd w:val="clear" w:color="auto" w:fill="FFFFFF"/>
        <w:spacing w:before="0" w:beforeAutospacing="0" w:after="0" w:afterAutospacing="0"/>
        <w:jc w:val="both"/>
        <w:rPr>
          <w:color w:val="000000"/>
        </w:rPr>
      </w:pPr>
      <w:r w:rsidRPr="00365AB3">
        <w:rPr>
          <w:color w:val="000000"/>
        </w:rPr>
        <w:t>În cadrul domeniului de aplicare al acestei submăsuri, costurile rambursate către fermieri vor apărea ca urmare a aderării la schemele de calitate sprijinite, reprezentând costurile aferente aderării la schema de calitate, contribuţia anuală de cooperare, certificare și inspecţii necesare pentru evaluarea conformităţii cu specificaţiile schemei.</w:t>
      </w:r>
    </w:p>
    <w:p w:rsidR="00365AB3" w:rsidRPr="00754042" w:rsidRDefault="00365AB3" w:rsidP="00365AB3">
      <w:pPr>
        <w:pStyle w:val="NormalWeb"/>
        <w:shd w:val="clear" w:color="auto" w:fill="FFFFFF"/>
        <w:spacing w:before="0" w:beforeAutospacing="0" w:after="0" w:afterAutospacing="0"/>
        <w:jc w:val="both"/>
        <w:rPr>
          <w:color w:val="000000"/>
        </w:rPr>
      </w:pPr>
      <w:r w:rsidRPr="00365AB3">
        <w:rPr>
          <w:color w:val="000000"/>
        </w:rPr>
        <w:t>Ajutoarele se acordă sub formă de stimulent financiar anual, pentru o perioadă maximă de cinci ani consecutivi de la aderarea la o schemă de calitate.</w:t>
      </w:r>
      <w:r w:rsidR="00754042" w:rsidRPr="00754042">
        <w:rPr>
          <w:rStyle w:val="ListParagraph"/>
          <w:rFonts w:ascii="Arial" w:hAnsi="Arial" w:cs="Arial"/>
          <w:color w:val="000000"/>
          <w:sz w:val="18"/>
          <w:szCs w:val="18"/>
          <w:shd w:val="clear" w:color="auto" w:fill="FFFFFF"/>
        </w:rPr>
        <w:t xml:space="preserve"> </w:t>
      </w:r>
      <w:r w:rsidR="00754042" w:rsidRPr="00754042">
        <w:rPr>
          <w:rStyle w:val="Strong"/>
          <w:b w:val="0"/>
          <w:color w:val="000000"/>
          <w:shd w:val="clear" w:color="auto" w:fill="FFFFFF"/>
        </w:rPr>
        <w:t>Valoarea nerambursabilă</w:t>
      </w:r>
      <w:r w:rsidR="00754042" w:rsidRPr="00754042">
        <w:rPr>
          <w:color w:val="000000"/>
          <w:shd w:val="clear" w:color="auto" w:fill="FFFFFF"/>
        </w:rPr>
        <w:t> este de max. 3.000 de euro/ exploataţie/ an și se acordă ca rambursare a costurilor eligibile suportate și plătite efectiv de fermieri/grupuri de fermieri.</w:t>
      </w:r>
    </w:p>
    <w:p w:rsidR="00365AB3" w:rsidRPr="00365AB3" w:rsidRDefault="00365AB3" w:rsidP="00365AB3">
      <w:pPr>
        <w:spacing w:line="240" w:lineRule="auto"/>
        <w:rPr>
          <w:rFonts w:ascii="Times New Roman" w:hAnsi="Times New Roman" w:cs="Times New Roman"/>
          <w:sz w:val="24"/>
          <w:szCs w:val="24"/>
        </w:rPr>
      </w:pPr>
    </w:p>
    <w:p w:rsidR="00DD1B0A" w:rsidRPr="00365AB3" w:rsidRDefault="00365AB3" w:rsidP="00365AB3">
      <w:pPr>
        <w:spacing w:line="240" w:lineRule="auto"/>
        <w:ind w:firstLine="708"/>
        <w:rPr>
          <w:rFonts w:ascii="Times New Roman" w:hAnsi="Times New Roman" w:cs="Times New Roman"/>
          <w:b/>
          <w:sz w:val="32"/>
          <w:szCs w:val="32"/>
        </w:rPr>
      </w:pPr>
      <w:r w:rsidRPr="00365AB3">
        <w:rPr>
          <w:rFonts w:ascii="Times New Roman" w:hAnsi="Times New Roman" w:cs="Times New Roman"/>
          <w:b/>
          <w:sz w:val="32"/>
          <w:szCs w:val="32"/>
        </w:rPr>
        <w:t>2.1. Cine poate beneficia de fonduri nerambursabile</w:t>
      </w:r>
    </w:p>
    <w:p w:rsidR="00365AB3" w:rsidRPr="00365AB3" w:rsidRDefault="00365AB3" w:rsidP="00365AB3">
      <w:pPr>
        <w:spacing w:line="240" w:lineRule="auto"/>
        <w:ind w:firstLine="708"/>
        <w:rPr>
          <w:rFonts w:ascii="Times New Roman" w:hAnsi="Times New Roman" w:cs="Times New Roman"/>
          <w:sz w:val="24"/>
          <w:szCs w:val="24"/>
        </w:rPr>
      </w:pPr>
      <w:r w:rsidRPr="00365AB3">
        <w:rPr>
          <w:rFonts w:ascii="Times New Roman" w:hAnsi="Times New Roman" w:cs="Times New Roman"/>
          <w:sz w:val="24"/>
          <w:szCs w:val="24"/>
        </w:rPr>
        <w:t xml:space="preserve">Solicitantul trebuie să îndeplinească următoarele condiții: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să desfășoare activități economice ca persoană fizică autorizată/ întreprindere individuală/ întreprindere familială/ persoană juridică română;</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acționeze în nume propriu;</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asigure surse financiare stabile și suficiente pe tot parcursul implementării proiectului;</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participe pentru prima dată la o schemă de calitate eligibilă;</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facă dovada respectării specificațiilor schemei eligibile la care participă;</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îndeplinească condiţia de fermier activ, conform articolului 9 din Regulamentul (UE) nr. 1307/2013;</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 să respecte toate cerințele în vigoare referitoare la schema pentru care aplică.</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Categoriile de beneficiari eligibili care pot primi fonduri nerambursabile sunt:</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Persoana fizică autorizată (înfiinţată în baza OUG nr.44/ 2008, cu modificările și completările ulterioare); Întreprindere individuală (înfiinţată în baza OUG nr.44/ 2008, cu modificările și completările ulterioare); </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Întreprindere familială (înfiinţată în baza OUG nr. 44/ 2008, cu modificările și completările ulterioare); Societate în nume colectiv – SNC (înfiinţată în baza Legii nr. 31/ 1990 republicată, cu modificările și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Societate în comandită simplă – SCS (înfiinţată în baza Legii nr. 31/ 1990 republicată, cu modificările şi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Societate pe acţiuni – SA (înfiinţată în baza Legii nr. 31/ 1990 republicată, cu modificarile şi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Societate în comandită pe acţiuni – SCA (înfiinţată în baza Legii nr. 31/ 1990 republicată, cu modificările şi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Societate cu răspundere limitată – SRL (înfiinţată în baza Legii nr. 31/ 1990 republicată, cu modificările şi completările ulterioare); </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Societate comercială cu capital privat (înfiinţată în baza Legii nr. 15/ 1990, cu modificările şi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lastRenderedPageBreak/>
        <w:t xml:space="preserve"> Societate agricolă (înfiinţată în baza Legii nr. 36/ 1991 cu modificările şi completările ulterioare);</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Societate cooperativă agricolă (înfiinţată în baza Legii nr. 1/ 2005 cu modificările și completările ulterioare, iar investiţiile realizate să deservească interesele propriilor membri);</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Cooperativă agricolă (înfiinţată în baza Legii nr. 566/ 2004, cu modificările și completările ulterioare, iar investiţiile realizate să deservească interesele propriilor membri care au calitatea de fermieri activi;</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Grup de producători (Ordonanța Guvernului nr. 37/ 2005 privind recunoașterea și funcționarea grupurilor și organizatiilor de producători, pentru comercializarea produselor agricole, cu completările și modificările ulterioare) care deservește interesele membrilor care au calitatea de fermieri activi.</w:t>
      </w:r>
    </w:p>
    <w:p w:rsidR="00365AB3" w:rsidRPr="00365AB3" w:rsidRDefault="00365AB3" w:rsidP="00365AB3">
      <w:pPr>
        <w:pStyle w:val="ListParagraph"/>
        <w:spacing w:line="240" w:lineRule="auto"/>
        <w:rPr>
          <w:rFonts w:ascii="Times New Roman" w:hAnsi="Times New Roman" w:cs="Times New Roman"/>
          <w:sz w:val="24"/>
          <w:szCs w:val="24"/>
        </w:rPr>
      </w:pPr>
    </w:p>
    <w:p w:rsidR="00365AB3" w:rsidRPr="00365AB3" w:rsidRDefault="00365AB3" w:rsidP="00365AB3">
      <w:pPr>
        <w:pStyle w:val="ListParagraph"/>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Nu sunt eligibile la finanțare în cadrul submăsurii 3.1 următoarele categorii de solicitanți/ beneficiari ai măsurilor/ submăsurilor de investiții derulate prin PNDR 2014-2020: </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solicitanții/ beneficiarii care au participat în cadrul aceleiași sesiuni sau în sesiuni diferite la aceeași schemă de calitate (același produs agricol sau alimentar) la momentul depunerii cererii de finanțare; </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solicitantii care au aplicat pe Măsura 11 prevăzută în PNDR 2014-2020, inclusiv perioada de conversie, pentru costurile prevăzute la art. 29 ”Agricultura ecologică” din Regulamentul (UE) nr. 1305/2013.</w:t>
      </w:r>
    </w:p>
    <w:p w:rsidR="00365AB3" w:rsidRPr="00365AB3" w:rsidRDefault="00365AB3" w:rsidP="00365AB3">
      <w:pPr>
        <w:pStyle w:val="ListParagraph"/>
        <w:numPr>
          <w:ilvl w:val="0"/>
          <w:numId w:val="1"/>
        </w:numPr>
        <w:spacing w:line="240" w:lineRule="auto"/>
        <w:rPr>
          <w:rFonts w:ascii="Times New Roman" w:hAnsi="Times New Roman" w:cs="Times New Roman"/>
          <w:sz w:val="24"/>
          <w:szCs w:val="24"/>
        </w:rPr>
      </w:pPr>
      <w:r w:rsidRPr="00365AB3">
        <w:rPr>
          <w:rFonts w:ascii="Times New Roman" w:hAnsi="Times New Roman" w:cs="Times New Roman"/>
          <w:sz w:val="24"/>
          <w:szCs w:val="24"/>
        </w:rPr>
        <w:t>solicitanții/ beneficiarii, după caz, înregistrați în registrul debitorilor AFIR, atât pentru Programul SAPARD, cât și pentru FEADR, care nu achită integral datoria faţă de AFIR, inclusiv dobânzile și majorările de întârziere până la semnarea Contractelor de finanțare.</w:t>
      </w:r>
    </w:p>
    <w:p w:rsidR="00365AB3" w:rsidRPr="00365AB3" w:rsidRDefault="00365AB3" w:rsidP="00365AB3">
      <w:pPr>
        <w:spacing w:line="240" w:lineRule="auto"/>
        <w:rPr>
          <w:rFonts w:ascii="Times New Roman" w:hAnsi="Times New Roman" w:cs="Times New Roman"/>
          <w:sz w:val="24"/>
          <w:szCs w:val="24"/>
        </w:rPr>
      </w:pPr>
    </w:p>
    <w:p w:rsidR="00365AB3" w:rsidRPr="00365AB3" w:rsidRDefault="00365AB3" w:rsidP="00365AB3">
      <w:pPr>
        <w:spacing w:line="240" w:lineRule="auto"/>
        <w:ind w:firstLine="360"/>
        <w:rPr>
          <w:rFonts w:ascii="Times New Roman" w:hAnsi="Times New Roman" w:cs="Times New Roman"/>
          <w:b/>
          <w:sz w:val="32"/>
          <w:szCs w:val="32"/>
        </w:rPr>
      </w:pPr>
      <w:r w:rsidRPr="00365AB3">
        <w:rPr>
          <w:rFonts w:ascii="Times New Roman" w:hAnsi="Times New Roman" w:cs="Times New Roman"/>
          <w:b/>
          <w:sz w:val="32"/>
          <w:szCs w:val="32"/>
        </w:rPr>
        <w:t>2.2. Condiţii minime obligatorii pentru acordarea sprijinului:</w:t>
      </w:r>
    </w:p>
    <w:p w:rsidR="00365AB3" w:rsidRDefault="00365AB3" w:rsidP="00365AB3">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Pr="00365AB3">
        <w:rPr>
          <w:rFonts w:ascii="Times New Roman" w:hAnsi="Times New Roman" w:cs="Times New Roman"/>
          <w:sz w:val="24"/>
          <w:szCs w:val="24"/>
        </w:rPr>
        <w:t>Solicitantul trebuie să îndeplinească condiţia de fermier activ, conform articolului 9 din R</w:t>
      </w:r>
      <w:r>
        <w:rPr>
          <w:rFonts w:ascii="Times New Roman" w:hAnsi="Times New Roman" w:cs="Times New Roman"/>
          <w:sz w:val="24"/>
          <w:szCs w:val="24"/>
        </w:rPr>
        <w:t>egulamentul (UE) nr. 1307/2013;</w:t>
      </w:r>
    </w:p>
    <w:p w:rsidR="00365AB3" w:rsidRPr="00365AB3" w:rsidRDefault="00365AB3" w:rsidP="00365AB3">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Pr="00365AB3">
        <w:rPr>
          <w:rFonts w:ascii="Times New Roman" w:hAnsi="Times New Roman" w:cs="Times New Roman"/>
          <w:sz w:val="24"/>
          <w:szCs w:val="24"/>
        </w:rPr>
        <w:t xml:space="preserve"> Fermierul sau grupul de fermieri aplică pentru prima dată pe o schemă certificată; </w:t>
      </w:r>
      <w:r w:rsidRPr="00365AB3">
        <w:rPr>
          <w:rFonts w:ascii="Times New Roman" w:hAnsi="Times New Roman" w:cs="Times New Roman"/>
          <w:sz w:val="24"/>
          <w:szCs w:val="24"/>
        </w:rPr>
        <w:sym w:font="Symbol" w:char="F0FE"/>
      </w:r>
      <w:r w:rsidRPr="00365AB3">
        <w:rPr>
          <w:rFonts w:ascii="Times New Roman" w:hAnsi="Times New Roman" w:cs="Times New Roman"/>
          <w:sz w:val="24"/>
          <w:szCs w:val="24"/>
        </w:rPr>
        <w:t xml:space="preserve"> Schema pe care aplică fermierul sau grupul de fermieri este certificată în conformitate cu legislația specifică UE în vigoare; </w:t>
      </w:r>
    </w:p>
    <w:p w:rsidR="00365AB3" w:rsidRPr="00365AB3" w:rsidRDefault="00365AB3" w:rsidP="00365AB3">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Pr="00365AB3">
        <w:rPr>
          <w:rFonts w:ascii="Times New Roman" w:hAnsi="Times New Roman" w:cs="Times New Roman"/>
          <w:sz w:val="24"/>
          <w:szCs w:val="24"/>
        </w:rPr>
        <w:t xml:space="preserve">Solicitantul se angajează să respecte toate cerințele ce decurg din legislația în vigoare referitoare la schema pentru care aplică; </w:t>
      </w:r>
    </w:p>
    <w:p w:rsidR="00365AB3" w:rsidRPr="00365AB3" w:rsidRDefault="00365AB3" w:rsidP="00365AB3">
      <w:pPr>
        <w:spacing w:line="240" w:lineRule="auto"/>
        <w:ind w:firstLine="360"/>
        <w:rPr>
          <w:rFonts w:ascii="Times New Roman" w:hAnsi="Times New Roman" w:cs="Times New Roman"/>
          <w:sz w:val="24"/>
          <w:szCs w:val="24"/>
        </w:rPr>
      </w:pPr>
      <w:r w:rsidRPr="00365AB3">
        <w:rPr>
          <w:rFonts w:ascii="Times New Roman" w:hAnsi="Times New Roman" w:cs="Times New Roman"/>
          <w:sz w:val="24"/>
          <w:szCs w:val="24"/>
        </w:rPr>
        <w:t>-Solicitantul se angajează ca, la comercializare, etichetele sau ambalajele produselor obţinute conform schemelor de calitate să fie inscripţionate cu logo-ul aferent schemei.</w:t>
      </w:r>
    </w:p>
    <w:p w:rsidR="00365AB3" w:rsidRPr="00365AB3" w:rsidRDefault="00365AB3" w:rsidP="00365AB3">
      <w:pPr>
        <w:spacing w:line="240" w:lineRule="auto"/>
        <w:rPr>
          <w:rFonts w:ascii="Times New Roman" w:hAnsi="Times New Roman" w:cs="Times New Roman"/>
          <w:sz w:val="24"/>
          <w:szCs w:val="24"/>
        </w:rPr>
      </w:pPr>
    </w:p>
    <w:p w:rsidR="00365AB3" w:rsidRPr="00365AB3" w:rsidRDefault="00365AB3" w:rsidP="00365AB3">
      <w:pPr>
        <w:spacing w:line="240" w:lineRule="auto"/>
        <w:ind w:firstLine="360"/>
        <w:rPr>
          <w:rFonts w:ascii="Times New Roman" w:hAnsi="Times New Roman" w:cs="Times New Roman"/>
          <w:b/>
          <w:sz w:val="32"/>
          <w:szCs w:val="32"/>
        </w:rPr>
      </w:pPr>
      <w:r w:rsidRPr="00365AB3">
        <w:rPr>
          <w:rFonts w:ascii="Times New Roman" w:hAnsi="Times New Roman" w:cs="Times New Roman"/>
          <w:b/>
          <w:sz w:val="32"/>
          <w:szCs w:val="32"/>
        </w:rPr>
        <w:t>2.3. Tipuri de cheltuieli eligibile</w:t>
      </w:r>
    </w:p>
    <w:p w:rsidR="00365AB3" w:rsidRPr="00365AB3" w:rsidRDefault="00365AB3" w:rsidP="00365AB3">
      <w:pPr>
        <w:spacing w:line="240" w:lineRule="auto"/>
        <w:ind w:firstLine="360"/>
        <w:rPr>
          <w:rFonts w:ascii="Times New Roman" w:hAnsi="Times New Roman" w:cs="Times New Roman"/>
          <w:sz w:val="24"/>
          <w:szCs w:val="24"/>
        </w:rPr>
      </w:pPr>
      <w:r w:rsidRPr="00365AB3">
        <w:rPr>
          <w:rFonts w:ascii="Times New Roman" w:hAnsi="Times New Roman" w:cs="Times New Roman"/>
          <w:sz w:val="24"/>
          <w:szCs w:val="24"/>
        </w:rPr>
        <w:t xml:space="preserve">Operațiuni/ acțiuni eligibile pentru acordarea sprijinului sunt schemele de calitate și mențiuni de calitate facultative, stabilite pe baza legislației europene: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lastRenderedPageBreak/>
        <w:sym w:font="Symbol" w:char="F0B7"/>
      </w:r>
      <w:r w:rsidRPr="00365AB3">
        <w:rPr>
          <w:rFonts w:ascii="Times New Roman" w:hAnsi="Times New Roman" w:cs="Times New Roman"/>
          <w:sz w:val="24"/>
          <w:szCs w:val="24"/>
        </w:rPr>
        <w:t xml:space="preserve"> Denumire de Origine Protejată (DOP) – Regulamentul (UE) nr. 1151/2012 al Parlamentului European şi al Consiliului din 21 noiembrie 2012 privind sistemele din domeniul calităţii produselor agricole şi alimentare (JO L 343, 14.12.2012, p. 1), cu modificările și completările ulterioare;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Indicaţie Geografică Protejată (IGP) – Regulamentul (UE) nr. 1151/2012 al Parlamentului European şi al Consiliului din 21 noiembrie 2012 privind sistemele din domeniul calităţii produselor agricole şi alimentare (JO L 343, 14.12.2012, p. 1), cu modificările și completările ulterioare;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Specialitate Tradiţională Garantată (STG) – Regulamentul (UE) nr. 1151/2012 al Parlamentului European şi al Consiliului din 21 noiembrie 2012 privind sistemele din domeniul calităţii produselor agricole şi alimentare (JO L 343, 14.12.2012, p. 1), cu modificările și completările ulterioare;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Denumire de origine controlată (DOC), pentru vinuri de calitate – Regulamentul (UE) nr. 251/2014 din 26 februarie 2014 privind definirea, descrierea, prezentarea, etichetarea şi protejarea indicaţiilor geografice ale produselor vitivinicole aromatizate şi de abrogare a Regulamentului (CEE) nr. 1601/91 al Consiliului, cu modificările și completările ulterioare, precum și partea II titlul II capitolul I secţiunea 2 din Regulamentul (UE) nr. 1308/2013 al Consiliului în ceea ce priveşte vinul;</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Indicatie Geografică (IG), pentru vinuri de calitate – Regulamentul (UE) nr. 251/2014 din 26 februarie 2014 privind definirea, descrierea, prezentarea, etichetarea şi protejarea indicaţiilor geografice ale produselor vitivinicole aromatizate şi de abrogare a Regulamentului (CEE) nr. 1601/91 al Consiliului, cu modificările și completările ulterioare, precum și partea II titlul II capitolul I secţiunea 2 din Regulamentul (UE) nr. 1308/2013 al Consiliului în ceea ce priveşte vinul;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Menţiunea de calitate facultativă „produs montan” – Regulamentul (UE) nr. 1151/2012 al Parlamentului European şi al Consiliului din 21 noiembrie 2012 privind sistemele din domeniul calităţii produselor agricole şi alimentare (JO L 343, 14.12.2012, p. 1), completat prin Regulamentul delegat (UE) nr. 665/2014 din 11 martie 2014, cu modificările și completările ulterioare;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Produse ecologice – Regulamentul (CE) nr. 834/2007 al Consiliului din 28 iunie 2007 privind producţia ecologică şi etichetarea produselor ecologice, precum şi de abrogare a Regulamentului (CEE) nr. 2092/91 (JO L 189, 20.7.2007, p. 1), cu modificările și completările ulterioare;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Băuturi spirtoase cu Indicaţie Geografică – Regulamentul (CE) nr. 110/2008 al Parlamentului European şi al Consiliului din 15 ianuarie 2008 privind definirea, desemnarea, prezentarea, etichetarea şi protecţia indicaţiilor geografice ale băuturilor spirtoase şi de abrogare a Regulamentului (CEE) nr. 1576/89 al Consiliului (JO L 39, 13.2.2008, p. 16), cu modificările și completările ulterioare.</w:t>
      </w:r>
    </w:p>
    <w:p w:rsidR="00365AB3" w:rsidRPr="00365AB3" w:rsidRDefault="00365AB3" w:rsidP="00365AB3">
      <w:pPr>
        <w:spacing w:line="240" w:lineRule="auto"/>
        <w:ind w:firstLine="708"/>
        <w:rPr>
          <w:rFonts w:ascii="Times New Roman" w:hAnsi="Times New Roman" w:cs="Times New Roman"/>
          <w:sz w:val="24"/>
          <w:szCs w:val="24"/>
        </w:rPr>
      </w:pPr>
      <w:r w:rsidRPr="00365AB3">
        <w:rPr>
          <w:rFonts w:ascii="Times New Roman" w:hAnsi="Times New Roman" w:cs="Times New Roman"/>
          <w:sz w:val="24"/>
          <w:szCs w:val="24"/>
        </w:rPr>
        <w:t xml:space="preserve">Cheltuielile eligibile sunt reprezentate de costurile fixe suportate de fermieri/ grupurile de fermieri ca urmare a participării acestora într-o schemă de calitate și cuprind: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-costurile aferente aderării la o schemă de calitate eligibilă, conform verificării documentației de autoritatea competentă și organismul de certificare respectiv, tarifele percepute de organismele de certificare în cadrul procesului de certificare pentru inițierea certificării, </w:t>
      </w:r>
      <w:r w:rsidRPr="00365AB3">
        <w:rPr>
          <w:rFonts w:ascii="Times New Roman" w:hAnsi="Times New Roman" w:cs="Times New Roman"/>
          <w:sz w:val="24"/>
          <w:szCs w:val="24"/>
        </w:rPr>
        <w:lastRenderedPageBreak/>
        <w:t xml:space="preserve">controlul solicitantului, cheltuielile aferente testării în urma căreia se certifică conformitatea cu specificațiile de calitate, evaluarea dosarului solicitantului;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-contributia anuală de participare la schema de calitate către Organismul de control/ certificare;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-cheltuielile aferente controalelor necesare pentru verificarea respectării specificaţiilor schemei pentru verificarea specificațiilor de îndeplinire a conformității anuale;</w:t>
      </w:r>
    </w:p>
    <w:p w:rsidR="00365AB3" w:rsidRPr="00365AB3" w:rsidRDefault="00365AB3" w:rsidP="00365AB3">
      <w:pPr>
        <w:spacing w:line="240" w:lineRule="auto"/>
        <w:rPr>
          <w:rFonts w:ascii="Times New Roman" w:hAnsi="Times New Roman" w:cs="Times New Roman"/>
          <w:sz w:val="24"/>
          <w:szCs w:val="24"/>
        </w:rPr>
      </w:pPr>
    </w:p>
    <w:p w:rsidR="00365AB3" w:rsidRPr="00365AB3" w:rsidRDefault="00365AB3" w:rsidP="00365AB3">
      <w:pPr>
        <w:spacing w:line="240" w:lineRule="auto"/>
        <w:ind w:firstLine="708"/>
        <w:rPr>
          <w:rFonts w:ascii="Times New Roman" w:hAnsi="Times New Roman" w:cs="Times New Roman"/>
          <w:b/>
          <w:sz w:val="32"/>
          <w:szCs w:val="32"/>
        </w:rPr>
      </w:pPr>
      <w:r w:rsidRPr="00365AB3">
        <w:rPr>
          <w:rFonts w:ascii="Times New Roman" w:hAnsi="Times New Roman" w:cs="Times New Roman"/>
          <w:b/>
          <w:sz w:val="32"/>
          <w:szCs w:val="32"/>
        </w:rPr>
        <w:t>2.4. Tipuri costuri neeligibile</w:t>
      </w:r>
    </w:p>
    <w:p w:rsidR="00365AB3" w:rsidRPr="00365AB3" w:rsidRDefault="00365AB3" w:rsidP="00365AB3">
      <w:pPr>
        <w:spacing w:line="240" w:lineRule="auto"/>
        <w:ind w:firstLine="708"/>
        <w:rPr>
          <w:rFonts w:ascii="Times New Roman" w:hAnsi="Times New Roman" w:cs="Times New Roman"/>
          <w:sz w:val="24"/>
          <w:szCs w:val="24"/>
        </w:rPr>
      </w:pPr>
      <w:r w:rsidRPr="00365AB3">
        <w:rPr>
          <w:rFonts w:ascii="Times New Roman" w:hAnsi="Times New Roman" w:cs="Times New Roman"/>
          <w:sz w:val="24"/>
          <w:szCs w:val="24"/>
        </w:rPr>
        <w:t>Următoarele cheltuieli NU sunt eligibile pentru sprijin în cadrul submăsurii 3.1 privind schemele de calitate: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cheltuielile suplimentare de testare a rezultatelor ca urmare a încercărilor nereușite sau a retestării în urma constatării neregulilor de către organismul de control;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costurile și analizele efectuate pentru activitățile de autocontrol;</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 xml:space="preserve"> </w:t>
      </w: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costurile controalelor suplimentare efectuate de organismele de control autorizate pentru a certifica conformitatea cu caietul de sarcini și costul redactării planului de control, costurile solicitate de fermierii/ grupurile de fermieri care au aplicat pe Măsura 11 conform art. 29 Agricultura ecologică din Regulamentul (UE) nr. 1305/ 2013, costurile din perioada de conversie, întrucât produsele obținute în această etapă nu sunt considerate ecologice, ci obținute din agricultura convențională;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costurile inspecțiilor și/ sau analizelor efectuate în urma constatării neregulilor de către organismul de control; </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sym w:font="Symbol" w:char="F0B7"/>
      </w:r>
      <w:r w:rsidRPr="00365AB3">
        <w:rPr>
          <w:rFonts w:ascii="Times New Roman" w:hAnsi="Times New Roman" w:cs="Times New Roman"/>
          <w:sz w:val="24"/>
          <w:szCs w:val="24"/>
        </w:rPr>
        <w:t xml:space="preserve"> cheltuielile aferente produselor pescărești și de acvacultură prevăzute în Anexa I la Tratatul privind funcționarea Uniunii Europene.</w:t>
      </w:r>
    </w:p>
    <w:p w:rsidR="00365AB3" w:rsidRPr="00365AB3" w:rsidRDefault="00365AB3" w:rsidP="00365AB3">
      <w:pPr>
        <w:spacing w:line="240" w:lineRule="auto"/>
        <w:rPr>
          <w:rFonts w:ascii="Times New Roman" w:hAnsi="Times New Roman" w:cs="Times New Roman"/>
          <w:sz w:val="24"/>
          <w:szCs w:val="24"/>
        </w:rPr>
      </w:pPr>
      <w:r w:rsidRPr="00365AB3">
        <w:rPr>
          <w:rFonts w:ascii="Times New Roman" w:hAnsi="Times New Roman" w:cs="Times New Roman"/>
          <w:sz w:val="24"/>
          <w:szCs w:val="24"/>
        </w:rPr>
        <w:t>TVA nu este considerată eligibilă, cu excepția cazului în care nu poate fi recuperată în conformitate cu legislația națională privind TVA</w:t>
      </w:r>
    </w:p>
    <w:sectPr w:rsidR="00365AB3" w:rsidRPr="00365AB3" w:rsidSect="00DD1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1899"/>
    <w:multiLevelType w:val="hybridMultilevel"/>
    <w:tmpl w:val="7A00B35A"/>
    <w:lvl w:ilvl="0" w:tplc="C61E24A0">
      <w:start w:val="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65AB3"/>
    <w:rsid w:val="00365AB3"/>
    <w:rsid w:val="00754042"/>
    <w:rsid w:val="008E4EFA"/>
    <w:rsid w:val="00DD1B0A"/>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B3"/>
    <w:pPr>
      <w:ind w:left="720"/>
      <w:contextualSpacing/>
    </w:pPr>
  </w:style>
  <w:style w:type="character" w:styleId="Emphasis">
    <w:name w:val="Emphasis"/>
    <w:basedOn w:val="DefaultParagraphFont"/>
    <w:uiPriority w:val="20"/>
    <w:qFormat/>
    <w:rsid w:val="00365AB3"/>
    <w:rPr>
      <w:i/>
      <w:iCs/>
    </w:rPr>
  </w:style>
  <w:style w:type="paragraph" w:styleId="NormalWeb">
    <w:name w:val="Normal (Web)"/>
    <w:basedOn w:val="Normal"/>
    <w:uiPriority w:val="99"/>
    <w:semiHidden/>
    <w:unhideWhenUsed/>
    <w:rsid w:val="00365AB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365AB3"/>
    <w:rPr>
      <w:b/>
      <w:bCs/>
    </w:rPr>
  </w:style>
</w:styles>
</file>

<file path=word/webSettings.xml><?xml version="1.0" encoding="utf-8"?>
<w:webSettings xmlns:r="http://schemas.openxmlformats.org/officeDocument/2006/relationships" xmlns:w="http://schemas.openxmlformats.org/wordprocessingml/2006/main">
  <w:divs>
    <w:div w:id="140784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1544</Words>
  <Characters>8961</Characters>
  <Application>Microsoft Office Word</Application>
  <DocSecurity>0</DocSecurity>
  <Lines>74</Lines>
  <Paragraphs>20</Paragraphs>
  <ScaleCrop>false</ScaleCrop>
  <Company>Grizli777</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Andrei Chitez</dc:creator>
  <cp:lastModifiedBy>Paul Andrei Chitez</cp:lastModifiedBy>
  <cp:revision>2</cp:revision>
  <dcterms:created xsi:type="dcterms:W3CDTF">2022-01-29T19:33:00Z</dcterms:created>
  <dcterms:modified xsi:type="dcterms:W3CDTF">2022-01-29T19:55:00Z</dcterms:modified>
</cp:coreProperties>
</file>