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91745356"/>
        <w:docPartObj>
          <w:docPartGallery w:val="Cover Pages"/>
          <w:docPartUnique/>
        </w:docPartObj>
      </w:sdtPr>
      <w:sdtEndPr>
        <w:rPr>
          <w:rFonts w:ascii="Times New Roman" w:hAnsi="Times New Roman" w:cs="Times New Roman"/>
          <w:color w:val="auto"/>
          <w:sz w:val="20"/>
        </w:rPr>
      </w:sdtEndPr>
      <w:sdtContent>
        <w:p w14:paraId="6B60A0D3" w14:textId="77777777" w:rsidR="00863356" w:rsidRPr="005C678A" w:rsidRDefault="00863356" w:rsidP="00863356">
          <w:pPr>
            <w:spacing w:line="360" w:lineRule="auto"/>
            <w:jc w:val="center"/>
            <w:rPr>
              <w:rFonts w:ascii="Times New Roman" w:hAnsi="Times New Roman" w:cs="Times New Roman"/>
              <w:b/>
              <w:sz w:val="32"/>
              <w:szCs w:val="32"/>
            </w:rPr>
          </w:pPr>
        </w:p>
        <w:p w14:paraId="75069F9B" w14:textId="77777777" w:rsidR="00863356" w:rsidRPr="005C678A" w:rsidRDefault="00863356" w:rsidP="00863356">
          <w:pPr>
            <w:spacing w:line="360" w:lineRule="auto"/>
            <w:jc w:val="center"/>
            <w:rPr>
              <w:rFonts w:ascii="Times New Roman" w:hAnsi="Times New Roman" w:cs="Times New Roman"/>
              <w:b/>
              <w:sz w:val="32"/>
              <w:szCs w:val="32"/>
            </w:rPr>
          </w:pPr>
          <w:r w:rsidRPr="005C678A">
            <w:rPr>
              <w:rFonts w:ascii="Times New Roman" w:hAnsi="Times New Roman" w:cs="Times New Roman"/>
              <w:b/>
              <w:sz w:val="32"/>
              <w:szCs w:val="32"/>
            </w:rPr>
            <w:t xml:space="preserve">UNIVERSITATEA DE ŞTIINŢE AGRONOMICE ŞI </w:t>
          </w:r>
          <w:smartTag w:uri="urn:schemas-microsoft-com:office:smarttags" w:element="stockticker">
            <w:r w:rsidRPr="005C678A">
              <w:rPr>
                <w:rFonts w:ascii="Times New Roman" w:hAnsi="Times New Roman" w:cs="Times New Roman"/>
                <w:b/>
                <w:sz w:val="32"/>
                <w:szCs w:val="32"/>
              </w:rPr>
              <w:t>MEDI</w:t>
            </w:r>
          </w:smartTag>
          <w:r w:rsidRPr="005C678A">
            <w:rPr>
              <w:rFonts w:ascii="Times New Roman" w:hAnsi="Times New Roman" w:cs="Times New Roman"/>
              <w:b/>
              <w:sz w:val="32"/>
              <w:szCs w:val="32"/>
            </w:rPr>
            <w:t>CINĂ VETERINARĂ DIN BUCUREŞTI</w:t>
          </w:r>
        </w:p>
        <w:p w14:paraId="1A25FF50" w14:textId="77777777" w:rsidR="00863356" w:rsidRPr="005C678A" w:rsidRDefault="00863356" w:rsidP="00863356">
          <w:pPr>
            <w:spacing w:line="360" w:lineRule="auto"/>
            <w:jc w:val="center"/>
            <w:rPr>
              <w:rFonts w:ascii="Times New Roman" w:hAnsi="Times New Roman" w:cs="Times New Roman"/>
              <w:b/>
              <w:bCs/>
              <w:iCs/>
              <w:sz w:val="28"/>
              <w:szCs w:val="28"/>
            </w:rPr>
          </w:pPr>
          <w:r w:rsidRPr="005C678A">
            <w:rPr>
              <w:rFonts w:ascii="Times New Roman" w:hAnsi="Times New Roman" w:cs="Times New Roman"/>
              <w:noProof/>
            </w:rPr>
            <w:drawing>
              <wp:anchor distT="0" distB="0" distL="114300" distR="114300" simplePos="0" relativeHeight="251656704" behindDoc="1" locked="0" layoutInCell="1" allowOverlap="1" wp14:anchorId="13CF399E" wp14:editId="0545862F">
                <wp:simplePos x="0" y="0"/>
                <wp:positionH relativeFrom="column">
                  <wp:posOffset>5105400</wp:posOffset>
                </wp:positionH>
                <wp:positionV relativeFrom="paragraph">
                  <wp:posOffset>197485</wp:posOffset>
                </wp:positionV>
                <wp:extent cx="838200" cy="1228725"/>
                <wp:effectExtent l="0" t="0" r="0" b="0"/>
                <wp:wrapNone/>
                <wp:docPr id="2" name="Picture 2" descr="Fotografia postatÄ de Facultatea De Horticultura Bucur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tografia postatÄ de Facultatea De Horticultura Bucurest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1228725"/>
                        </a:xfrm>
                        <a:prstGeom prst="rect">
                          <a:avLst/>
                        </a:prstGeom>
                        <a:noFill/>
                      </pic:spPr>
                    </pic:pic>
                  </a:graphicData>
                </a:graphic>
                <wp14:sizeRelH relativeFrom="page">
                  <wp14:pctWidth>0</wp14:pctWidth>
                </wp14:sizeRelH>
                <wp14:sizeRelV relativeFrom="page">
                  <wp14:pctHeight>0</wp14:pctHeight>
                </wp14:sizeRelV>
              </wp:anchor>
            </w:drawing>
          </w:r>
          <w:r w:rsidR="00175B61">
            <w:rPr>
              <w:rFonts w:ascii="Times New Roman" w:hAnsi="Times New Roman" w:cs="Times New Roman"/>
            </w:rPr>
            <w:object w:dxaOrig="1440" w:dyaOrig="1440" w14:anchorId="085787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0;margin-top:15.55pt;width:61.95pt;height:111.05pt;z-index:-251657728;mso-position-horizontal-relative:text;mso-position-vertical-relative:text">
                <v:imagedata r:id="rId8" o:title=""/>
              </v:shape>
              <o:OLEObject Type="Embed" ProgID="PBrush" ShapeID="_x0000_s1030" DrawAspect="Content" ObjectID="_1704632676" r:id="rId9"/>
            </w:object>
          </w:r>
          <w:r w:rsidRPr="005C678A">
            <w:rPr>
              <w:rFonts w:ascii="Times New Roman" w:hAnsi="Times New Roman" w:cs="Times New Roman"/>
              <w:b/>
              <w:bCs/>
              <w:iCs/>
              <w:sz w:val="28"/>
              <w:szCs w:val="28"/>
            </w:rPr>
            <w:t xml:space="preserve"> </w:t>
          </w:r>
        </w:p>
        <w:p w14:paraId="3EC0593C" w14:textId="77777777" w:rsidR="00863356" w:rsidRPr="005C678A" w:rsidRDefault="00863356" w:rsidP="00863356">
          <w:pPr>
            <w:spacing w:line="360" w:lineRule="auto"/>
            <w:jc w:val="center"/>
            <w:rPr>
              <w:rFonts w:ascii="Times New Roman" w:hAnsi="Times New Roman" w:cs="Times New Roman"/>
              <w:b/>
              <w:bCs/>
              <w:iCs/>
              <w:sz w:val="32"/>
              <w:szCs w:val="32"/>
            </w:rPr>
          </w:pPr>
          <w:r w:rsidRPr="005C678A">
            <w:rPr>
              <w:rFonts w:ascii="Times New Roman" w:hAnsi="Times New Roman" w:cs="Times New Roman"/>
              <w:b/>
              <w:sz w:val="32"/>
              <w:szCs w:val="32"/>
            </w:rPr>
            <w:t>FACULTATEA DE HORTICULTURĂ</w:t>
          </w:r>
          <w:r w:rsidRPr="005C678A">
            <w:rPr>
              <w:rFonts w:ascii="Times New Roman" w:hAnsi="Times New Roman" w:cs="Times New Roman"/>
              <w:b/>
              <w:bCs/>
              <w:iCs/>
              <w:sz w:val="32"/>
              <w:szCs w:val="32"/>
            </w:rPr>
            <w:t xml:space="preserve">                                                                                          </w:t>
          </w:r>
        </w:p>
        <w:p w14:paraId="742C1CF9" w14:textId="77777777" w:rsidR="00863356" w:rsidRPr="005C678A" w:rsidRDefault="00863356" w:rsidP="00863356">
          <w:pPr>
            <w:adjustRightInd w:val="0"/>
            <w:spacing w:line="360" w:lineRule="auto"/>
            <w:rPr>
              <w:rFonts w:ascii="Times New Roman" w:hAnsi="Times New Roman" w:cs="Times New Roman"/>
              <w:b/>
              <w:bCs/>
              <w:iCs/>
              <w:sz w:val="28"/>
              <w:szCs w:val="28"/>
            </w:rPr>
          </w:pPr>
        </w:p>
        <w:p w14:paraId="5B6075EA" w14:textId="77777777" w:rsidR="00863356" w:rsidRPr="005C678A" w:rsidRDefault="00863356" w:rsidP="00863356">
          <w:pPr>
            <w:jc w:val="center"/>
            <w:rPr>
              <w:rFonts w:ascii="Times New Roman" w:hAnsi="Times New Roman" w:cs="Times New Roman"/>
              <w:b/>
              <w:sz w:val="40"/>
              <w:szCs w:val="40"/>
            </w:rPr>
          </w:pPr>
        </w:p>
        <w:p w14:paraId="1E987CC8" w14:textId="77777777" w:rsidR="00863356" w:rsidRPr="005C678A" w:rsidRDefault="00863356" w:rsidP="00863356">
          <w:pPr>
            <w:jc w:val="center"/>
            <w:rPr>
              <w:rFonts w:ascii="Times New Roman" w:hAnsi="Times New Roman" w:cs="Times New Roman"/>
              <w:b/>
              <w:sz w:val="40"/>
              <w:szCs w:val="40"/>
            </w:rPr>
          </w:pPr>
        </w:p>
        <w:p w14:paraId="5AF7D846" w14:textId="77777777" w:rsidR="00863356" w:rsidRPr="005C678A" w:rsidRDefault="00863356" w:rsidP="00863356">
          <w:pPr>
            <w:jc w:val="center"/>
            <w:rPr>
              <w:rFonts w:ascii="Times New Roman" w:hAnsi="Times New Roman" w:cs="Times New Roman"/>
              <w:b/>
              <w:sz w:val="40"/>
              <w:szCs w:val="40"/>
            </w:rPr>
          </w:pPr>
        </w:p>
        <w:p w14:paraId="7130EA8A" w14:textId="77777777" w:rsidR="00863356" w:rsidRPr="005C678A" w:rsidRDefault="00863356" w:rsidP="00863356">
          <w:pPr>
            <w:jc w:val="center"/>
            <w:rPr>
              <w:rFonts w:ascii="Times New Roman" w:hAnsi="Times New Roman" w:cs="Times New Roman"/>
              <w:b/>
              <w:sz w:val="40"/>
              <w:szCs w:val="40"/>
            </w:rPr>
          </w:pPr>
        </w:p>
        <w:p w14:paraId="7CA2ACA9" w14:textId="77777777" w:rsidR="00863356" w:rsidRPr="005C678A" w:rsidRDefault="00863356" w:rsidP="00863356">
          <w:pPr>
            <w:jc w:val="center"/>
            <w:rPr>
              <w:rFonts w:ascii="Times New Roman" w:hAnsi="Times New Roman" w:cs="Times New Roman"/>
              <w:b/>
              <w:sz w:val="32"/>
              <w:szCs w:val="32"/>
            </w:rPr>
          </w:pPr>
          <w:r w:rsidRPr="005C678A">
            <w:rPr>
              <w:rFonts w:ascii="Times New Roman" w:hAnsi="Times New Roman" w:cs="Times New Roman"/>
              <w:b/>
              <w:sz w:val="32"/>
              <w:szCs w:val="32"/>
            </w:rPr>
            <w:t>DEPARTAMENTUL DE ÎNVĂŢĂMÂNT LA DISTANŢĂ</w:t>
          </w:r>
        </w:p>
        <w:p w14:paraId="07C6CB68" w14:textId="77777777" w:rsidR="00863356" w:rsidRPr="005C678A" w:rsidRDefault="00863356" w:rsidP="00863356">
          <w:pPr>
            <w:jc w:val="center"/>
            <w:rPr>
              <w:rFonts w:ascii="Times New Roman" w:hAnsi="Times New Roman" w:cs="Times New Roman"/>
              <w:b/>
              <w:sz w:val="32"/>
              <w:szCs w:val="32"/>
            </w:rPr>
          </w:pPr>
        </w:p>
        <w:p w14:paraId="7075F992" w14:textId="77777777" w:rsidR="00863356" w:rsidRPr="005C678A" w:rsidRDefault="00863356" w:rsidP="00863356">
          <w:pPr>
            <w:rPr>
              <w:rFonts w:ascii="Times New Roman" w:hAnsi="Times New Roman" w:cs="Times New Roman"/>
              <w:b/>
              <w:sz w:val="40"/>
              <w:szCs w:val="40"/>
            </w:rPr>
          </w:pPr>
        </w:p>
        <w:p w14:paraId="78F436FE" w14:textId="77777777" w:rsidR="00863356" w:rsidRPr="005C678A" w:rsidRDefault="00863356" w:rsidP="00863356">
          <w:pPr>
            <w:rPr>
              <w:rFonts w:ascii="Times New Roman" w:hAnsi="Times New Roman" w:cs="Times New Roman"/>
              <w:b/>
              <w:sz w:val="40"/>
              <w:szCs w:val="40"/>
            </w:rPr>
          </w:pPr>
        </w:p>
        <w:p w14:paraId="4BEEB046" w14:textId="77777777" w:rsidR="00863356" w:rsidRPr="005C678A" w:rsidRDefault="00863356" w:rsidP="00863356">
          <w:pPr>
            <w:jc w:val="center"/>
            <w:rPr>
              <w:rFonts w:ascii="Times New Roman" w:hAnsi="Times New Roman" w:cs="Times New Roman"/>
              <w:b/>
              <w:sz w:val="32"/>
              <w:szCs w:val="32"/>
            </w:rPr>
          </w:pPr>
          <w:r w:rsidRPr="005C678A">
            <w:rPr>
              <w:rFonts w:ascii="Times New Roman" w:hAnsi="Times New Roman" w:cs="Times New Roman"/>
              <w:b/>
              <w:sz w:val="32"/>
              <w:szCs w:val="32"/>
            </w:rPr>
            <w:t>DISCIPLINA:POLITICI AGRICOLE COMUNITARE</w:t>
          </w:r>
        </w:p>
        <w:p w14:paraId="1EED4CF7" w14:textId="77777777" w:rsidR="00863356" w:rsidRPr="005C678A" w:rsidRDefault="00863356" w:rsidP="00863356">
          <w:pPr>
            <w:jc w:val="center"/>
            <w:rPr>
              <w:rFonts w:ascii="Times New Roman" w:hAnsi="Times New Roman" w:cs="Times New Roman"/>
              <w:b/>
              <w:sz w:val="32"/>
              <w:szCs w:val="32"/>
            </w:rPr>
          </w:pPr>
        </w:p>
        <w:p w14:paraId="10AE69EA" w14:textId="77777777" w:rsidR="00863356" w:rsidRPr="005C678A" w:rsidRDefault="00863356" w:rsidP="00863356">
          <w:pPr>
            <w:pStyle w:val="Title"/>
            <w:ind w:left="0"/>
            <w:jc w:val="center"/>
            <w:rPr>
              <w:rFonts w:ascii="Times New Roman" w:hAnsi="Times New Roman" w:cs="Times New Roman"/>
              <w:sz w:val="32"/>
              <w:szCs w:val="32"/>
            </w:rPr>
          </w:pPr>
          <w:r w:rsidRPr="005C678A">
            <w:rPr>
              <w:rFonts w:ascii="Times New Roman" w:hAnsi="Times New Roman" w:cs="Times New Roman"/>
              <w:sz w:val="32"/>
              <w:szCs w:val="32"/>
            </w:rPr>
            <w:t>REFERAT</w:t>
          </w:r>
        </w:p>
        <w:p w14:paraId="1CD2A0D2" w14:textId="77777777" w:rsidR="00B23FB6" w:rsidRPr="00B23FB6" w:rsidRDefault="00B23FB6" w:rsidP="00B23FB6">
          <w:pPr>
            <w:jc w:val="center"/>
            <w:rPr>
              <w:rFonts w:ascii="Times New Roman" w:hAnsi="Times New Roman" w:cs="Times New Roman"/>
              <w:b/>
              <w:bCs/>
              <w:sz w:val="32"/>
              <w:szCs w:val="32"/>
            </w:rPr>
          </w:pPr>
          <w:r w:rsidRPr="00B23FB6">
            <w:rPr>
              <w:rFonts w:ascii="Times New Roman" w:hAnsi="Times New Roman" w:cs="Times New Roman"/>
              <w:b/>
              <w:bCs/>
              <w:sz w:val="32"/>
              <w:szCs w:val="32"/>
            </w:rPr>
            <w:t>INVESTIȚII ÎN EXPLOATAȚII POMICOLE</w:t>
          </w:r>
        </w:p>
        <w:p w14:paraId="4504575C" w14:textId="77777777" w:rsidR="00863356" w:rsidRPr="005C678A" w:rsidRDefault="00863356" w:rsidP="00863356">
          <w:pPr>
            <w:jc w:val="center"/>
            <w:rPr>
              <w:rFonts w:ascii="Times New Roman" w:hAnsi="Times New Roman" w:cs="Times New Roman"/>
              <w:b/>
              <w:sz w:val="32"/>
              <w:szCs w:val="32"/>
            </w:rPr>
          </w:pPr>
        </w:p>
        <w:p w14:paraId="52983113" w14:textId="77777777" w:rsidR="00863356" w:rsidRPr="005C678A" w:rsidRDefault="00863356" w:rsidP="00863356">
          <w:pPr>
            <w:jc w:val="center"/>
            <w:rPr>
              <w:rFonts w:ascii="Times New Roman" w:hAnsi="Times New Roman" w:cs="Times New Roman"/>
              <w:b/>
              <w:sz w:val="40"/>
              <w:szCs w:val="40"/>
            </w:rPr>
          </w:pPr>
        </w:p>
        <w:p w14:paraId="339F78C6" w14:textId="77777777" w:rsidR="00863356" w:rsidRPr="005C678A" w:rsidRDefault="00863356" w:rsidP="00863356">
          <w:pPr>
            <w:rPr>
              <w:rFonts w:ascii="Times New Roman" w:hAnsi="Times New Roman" w:cs="Times New Roman"/>
              <w:b/>
              <w:sz w:val="40"/>
              <w:szCs w:val="40"/>
            </w:rPr>
          </w:pPr>
        </w:p>
        <w:p w14:paraId="07E919BA" w14:textId="77777777" w:rsidR="00863356" w:rsidRPr="005C678A" w:rsidRDefault="00863356" w:rsidP="00863356">
          <w:pPr>
            <w:jc w:val="center"/>
            <w:rPr>
              <w:rFonts w:ascii="Times New Roman" w:hAnsi="Times New Roman" w:cs="Times New Roman"/>
              <w:b/>
              <w:sz w:val="40"/>
              <w:szCs w:val="40"/>
            </w:rPr>
          </w:pPr>
        </w:p>
        <w:p w14:paraId="148CA73A" w14:textId="77777777" w:rsidR="00863356" w:rsidRPr="00B23FB6" w:rsidRDefault="00863356" w:rsidP="00863356">
          <w:pPr>
            <w:jc w:val="center"/>
            <w:rPr>
              <w:rFonts w:ascii="Times New Roman" w:hAnsi="Times New Roman" w:cs="Times New Roman"/>
              <w:b/>
              <w:sz w:val="36"/>
              <w:szCs w:val="36"/>
            </w:rPr>
          </w:pPr>
        </w:p>
        <w:p w14:paraId="72F80773" w14:textId="77777777" w:rsidR="00863356" w:rsidRPr="00B23FB6" w:rsidRDefault="00863356" w:rsidP="00863356">
          <w:pPr>
            <w:rPr>
              <w:rFonts w:ascii="Times New Roman" w:hAnsi="Times New Roman" w:cs="Times New Roman"/>
              <w:b/>
              <w:sz w:val="36"/>
              <w:szCs w:val="36"/>
            </w:rPr>
          </w:pPr>
          <w:r w:rsidRPr="00B23FB6">
            <w:rPr>
              <w:rFonts w:ascii="Times New Roman" w:hAnsi="Times New Roman" w:cs="Times New Roman"/>
              <w:b/>
              <w:sz w:val="36"/>
              <w:szCs w:val="36"/>
            </w:rPr>
            <w:t>Prof. Univ. Dr. Adrian ASANICA</w:t>
          </w:r>
        </w:p>
        <w:p w14:paraId="3042CD80" w14:textId="77777777" w:rsidR="00863356" w:rsidRPr="00B23FB6" w:rsidRDefault="00863356" w:rsidP="00863356">
          <w:pPr>
            <w:rPr>
              <w:rFonts w:ascii="Times New Roman" w:hAnsi="Times New Roman" w:cs="Times New Roman"/>
              <w:b/>
              <w:sz w:val="36"/>
              <w:szCs w:val="36"/>
            </w:rPr>
          </w:pPr>
        </w:p>
        <w:p w14:paraId="0DD271C2" w14:textId="17196019" w:rsidR="00863356" w:rsidRPr="00B23FB6" w:rsidRDefault="00B23FB6" w:rsidP="00863356">
          <w:pPr>
            <w:spacing w:line="360" w:lineRule="auto"/>
            <w:rPr>
              <w:rFonts w:ascii="Times New Roman" w:hAnsi="Times New Roman" w:cs="Times New Roman"/>
              <w:b/>
              <w:sz w:val="36"/>
              <w:szCs w:val="36"/>
            </w:rPr>
          </w:pPr>
          <w:r w:rsidRPr="00B23FB6">
            <w:rPr>
              <w:rFonts w:ascii="Times New Roman" w:hAnsi="Times New Roman" w:cs="Times New Roman"/>
              <w:b/>
              <w:sz w:val="36"/>
              <w:szCs w:val="36"/>
            </w:rPr>
            <w:t>Student</w:t>
          </w:r>
          <w:r w:rsidR="00863356" w:rsidRPr="00B23FB6">
            <w:rPr>
              <w:rFonts w:ascii="Times New Roman" w:hAnsi="Times New Roman" w:cs="Times New Roman"/>
              <w:b/>
              <w:sz w:val="36"/>
              <w:szCs w:val="36"/>
            </w:rPr>
            <w:t>: Cris-Robert PARASCHIV</w:t>
          </w:r>
        </w:p>
        <w:p w14:paraId="5D62D32D" w14:textId="77777777" w:rsidR="00863356" w:rsidRPr="005C678A" w:rsidRDefault="00863356" w:rsidP="00863356">
          <w:pPr>
            <w:spacing w:line="360" w:lineRule="auto"/>
            <w:rPr>
              <w:rFonts w:ascii="Times New Roman" w:hAnsi="Times New Roman" w:cs="Times New Roman"/>
              <w:b/>
              <w:sz w:val="40"/>
              <w:szCs w:val="40"/>
            </w:rPr>
          </w:pPr>
        </w:p>
        <w:p w14:paraId="334C4BED" w14:textId="77777777" w:rsidR="00863356" w:rsidRPr="005C678A" w:rsidRDefault="00863356" w:rsidP="00863356">
          <w:pPr>
            <w:spacing w:line="360" w:lineRule="auto"/>
            <w:rPr>
              <w:rFonts w:ascii="Times New Roman" w:hAnsi="Times New Roman" w:cs="Times New Roman"/>
              <w:b/>
              <w:sz w:val="40"/>
              <w:szCs w:val="40"/>
            </w:rPr>
          </w:pPr>
        </w:p>
        <w:p w14:paraId="11099021" w14:textId="77777777" w:rsidR="00863356" w:rsidRPr="005C678A" w:rsidRDefault="00863356" w:rsidP="00863356">
          <w:pPr>
            <w:spacing w:line="360" w:lineRule="auto"/>
            <w:jc w:val="center"/>
            <w:rPr>
              <w:rFonts w:ascii="Times New Roman" w:hAnsi="Times New Roman" w:cs="Times New Roman"/>
              <w:b/>
              <w:sz w:val="30"/>
              <w:szCs w:val="30"/>
            </w:rPr>
          </w:pPr>
          <w:r w:rsidRPr="005C678A">
            <w:rPr>
              <w:rFonts w:ascii="Times New Roman" w:hAnsi="Times New Roman" w:cs="Times New Roman"/>
              <w:b/>
              <w:sz w:val="30"/>
              <w:szCs w:val="30"/>
            </w:rPr>
            <w:t>București</w:t>
          </w:r>
        </w:p>
        <w:p w14:paraId="61044E00" w14:textId="77777777" w:rsidR="002A47BC" w:rsidRDefault="00863356" w:rsidP="002A47BC">
          <w:pPr>
            <w:jc w:val="center"/>
            <w:rPr>
              <w:rFonts w:ascii="Times New Roman" w:hAnsi="Times New Roman" w:cs="Times New Roman"/>
              <w:b/>
              <w:sz w:val="30"/>
              <w:szCs w:val="30"/>
            </w:rPr>
          </w:pPr>
          <w:r w:rsidRPr="005C678A">
            <w:rPr>
              <w:rFonts w:ascii="Times New Roman" w:hAnsi="Times New Roman" w:cs="Times New Roman"/>
              <w:b/>
              <w:sz w:val="30"/>
              <w:szCs w:val="30"/>
            </w:rPr>
            <w:t>2022</w:t>
          </w:r>
        </w:p>
        <w:p w14:paraId="65947F4A" w14:textId="77777777" w:rsidR="002A47BC" w:rsidRDefault="002A47BC" w:rsidP="002A47BC">
          <w:pPr>
            <w:jc w:val="center"/>
            <w:rPr>
              <w:rFonts w:ascii="Times New Roman" w:hAnsi="Times New Roman" w:cs="Times New Roman"/>
              <w:b/>
              <w:sz w:val="30"/>
              <w:szCs w:val="30"/>
            </w:rPr>
          </w:pPr>
        </w:p>
        <w:p w14:paraId="77D298DB" w14:textId="7D3140EB" w:rsidR="00863356" w:rsidRPr="002A47BC" w:rsidRDefault="00175B61" w:rsidP="002A47BC">
          <w:pPr>
            <w:jc w:val="center"/>
            <w:rPr>
              <w:rFonts w:ascii="Times New Roman" w:hAnsi="Times New Roman" w:cs="Times New Roman"/>
              <w:b/>
              <w:sz w:val="30"/>
              <w:szCs w:val="30"/>
            </w:rPr>
          </w:pPr>
          <w:r>
            <w:rPr>
              <w:noProof/>
            </w:rPr>
            <w:pict w14:anchorId="44D70BD4">
              <v:shapetype id="_x0000_t202" coordsize="21600,21600" o:spt="202" path="m,l,21600r21600,l21600,xe">
                <v:stroke joinstyle="miter"/>
                <v:path gradientshapeok="t" o:connecttype="rect"/>
              </v:shapetype>
              <v:shape id="Text Box 142" o:spid="_x0000_s1029" type="#_x0000_t202" style="position:absolute;left:0;text-align:left;margin-left:0;margin-top:0;width:516pt;height:43.9pt;z-index:25165772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next-textbox:#Text Box 142;mso-fit-shape-to-text:t" inset="0,0,0,0">
                  <w:txbxContent>
                    <w:p w14:paraId="510EF40F" w14:textId="357C40D1" w:rsidR="00863356" w:rsidRPr="00863356" w:rsidRDefault="00863356" w:rsidP="00863356">
                      <w:pPr>
                        <w:pStyle w:val="NoSpacing"/>
                        <w:spacing w:after="40"/>
                        <w:rPr>
                          <w:caps/>
                          <w:color w:val="4F81BD" w:themeColor="accent1"/>
                          <w:sz w:val="28"/>
                          <w:szCs w:val="28"/>
                        </w:rPr>
                      </w:pPr>
                    </w:p>
                  </w:txbxContent>
                </v:textbox>
                <w10:wrap anchorx="margin" anchory="page"/>
              </v:shape>
            </w:pict>
          </w:r>
        </w:p>
      </w:sdtContent>
    </w:sdt>
    <w:p w14:paraId="6BD030F0" w14:textId="77777777" w:rsidR="00B00C8E" w:rsidRDefault="00B00C8E" w:rsidP="002A47BC">
      <w:pPr>
        <w:jc w:val="center"/>
        <w:rPr>
          <w:rFonts w:ascii="Times New Roman" w:hAnsi="Times New Roman" w:cs="Times New Roman"/>
          <w:sz w:val="28"/>
          <w:szCs w:val="28"/>
        </w:rPr>
      </w:pPr>
    </w:p>
    <w:p w14:paraId="15C4F633" w14:textId="2E88D1CA" w:rsidR="005C678A" w:rsidRDefault="005C678A" w:rsidP="002A47BC">
      <w:pPr>
        <w:jc w:val="center"/>
        <w:rPr>
          <w:rFonts w:ascii="Times New Roman" w:hAnsi="Times New Roman" w:cs="Times New Roman"/>
          <w:sz w:val="28"/>
          <w:szCs w:val="28"/>
        </w:rPr>
      </w:pPr>
      <w:r w:rsidRPr="005C678A">
        <w:rPr>
          <w:rFonts w:ascii="Times New Roman" w:hAnsi="Times New Roman" w:cs="Times New Roman"/>
          <w:sz w:val="28"/>
          <w:szCs w:val="28"/>
        </w:rPr>
        <w:lastRenderedPageBreak/>
        <w:t>INVESTIȚII ÎN EXPLOATAȚII POMICOLE</w:t>
      </w:r>
    </w:p>
    <w:p w14:paraId="51E4F571" w14:textId="57A8DFB1" w:rsidR="00B23FB6" w:rsidRPr="00863356" w:rsidRDefault="00B23FB6" w:rsidP="002A47BC">
      <w:pPr>
        <w:jc w:val="center"/>
        <w:rPr>
          <w:rFonts w:ascii="Times New Roman" w:hAnsi="Times New Roman" w:cs="Times New Roman"/>
          <w:sz w:val="20"/>
          <w:szCs w:val="18"/>
        </w:rPr>
      </w:pPr>
      <w:r w:rsidRPr="005C678A">
        <w:rPr>
          <w:rFonts w:ascii="Times New Roman" w:hAnsi="Times New Roman" w:cs="Times New Roman"/>
          <w:sz w:val="28"/>
          <w:szCs w:val="28"/>
        </w:rPr>
        <w:t>SUBMĂSURA 4.1</w:t>
      </w:r>
      <w:r>
        <w:rPr>
          <w:rFonts w:ascii="Times New Roman" w:hAnsi="Times New Roman" w:cs="Times New Roman"/>
          <w:sz w:val="28"/>
          <w:szCs w:val="28"/>
        </w:rPr>
        <w:t>a</w:t>
      </w:r>
    </w:p>
    <w:p w14:paraId="4EC35224" w14:textId="77777777" w:rsidR="00FF649B" w:rsidRDefault="00FF649B" w:rsidP="00C64E15">
      <w:pPr>
        <w:spacing w:line="276" w:lineRule="auto"/>
        <w:jc w:val="center"/>
        <w:rPr>
          <w:rFonts w:ascii="Times New Roman" w:hAnsi="Times New Roman" w:cs="Times New Roman"/>
          <w:sz w:val="28"/>
          <w:szCs w:val="28"/>
        </w:rPr>
      </w:pPr>
    </w:p>
    <w:p w14:paraId="30052D9E" w14:textId="77777777" w:rsidR="005C678A" w:rsidRPr="005C678A" w:rsidRDefault="005C678A" w:rsidP="00C64E15">
      <w:pPr>
        <w:spacing w:line="276" w:lineRule="auto"/>
        <w:rPr>
          <w:rFonts w:ascii="Times New Roman" w:hAnsi="Times New Roman" w:cs="Times New Roman"/>
          <w:sz w:val="28"/>
          <w:szCs w:val="28"/>
        </w:rPr>
      </w:pPr>
    </w:p>
    <w:p w14:paraId="74F52AF2" w14:textId="714025D8" w:rsidR="00C64E15" w:rsidRPr="00FF649B" w:rsidRDefault="00FF649B" w:rsidP="00C64E15">
      <w:pPr>
        <w:spacing w:line="276" w:lineRule="auto"/>
        <w:ind w:firstLine="720"/>
        <w:rPr>
          <w:rFonts w:ascii="Times New Roman" w:hAnsi="Times New Roman" w:cs="Times New Roman"/>
          <w:sz w:val="24"/>
          <w:szCs w:val="24"/>
        </w:rPr>
      </w:pPr>
      <w:r w:rsidRPr="00FF649B">
        <w:rPr>
          <w:rFonts w:ascii="Times New Roman" w:hAnsi="Times New Roman" w:cs="Times New Roman"/>
          <w:sz w:val="24"/>
          <w:szCs w:val="24"/>
        </w:rPr>
        <w:t>1.</w:t>
      </w:r>
      <w:r w:rsidR="005C678A" w:rsidRPr="00FF649B">
        <w:rPr>
          <w:rFonts w:ascii="Times New Roman" w:hAnsi="Times New Roman" w:cs="Times New Roman"/>
          <w:sz w:val="24"/>
          <w:szCs w:val="24"/>
        </w:rPr>
        <w:t xml:space="preserve">Introducere </w:t>
      </w:r>
    </w:p>
    <w:p w14:paraId="7673E0D5" w14:textId="77777777" w:rsidR="00FF649B" w:rsidRPr="00FF649B" w:rsidRDefault="00FF649B" w:rsidP="00C64E15">
      <w:pPr>
        <w:spacing w:line="276" w:lineRule="auto"/>
        <w:rPr>
          <w:rFonts w:ascii="Times New Roman" w:hAnsi="Times New Roman" w:cs="Times New Roman"/>
          <w:sz w:val="24"/>
          <w:szCs w:val="24"/>
        </w:rPr>
      </w:pPr>
    </w:p>
    <w:p w14:paraId="62763D13" w14:textId="23470412" w:rsidR="005C678A" w:rsidRPr="00FF649B" w:rsidRDefault="005C678A" w:rsidP="00C64E15">
      <w:pPr>
        <w:spacing w:line="276" w:lineRule="auto"/>
        <w:ind w:firstLine="720"/>
        <w:rPr>
          <w:rFonts w:ascii="Times New Roman" w:hAnsi="Times New Roman" w:cs="Times New Roman"/>
          <w:sz w:val="24"/>
          <w:szCs w:val="24"/>
        </w:rPr>
      </w:pPr>
      <w:r w:rsidRPr="00FF649B">
        <w:rPr>
          <w:rFonts w:ascii="Times New Roman" w:hAnsi="Times New Roman" w:cs="Times New Roman"/>
          <w:sz w:val="24"/>
          <w:szCs w:val="24"/>
        </w:rPr>
        <w:t xml:space="preserve">Sprijinul financiar nerambursabil pentru exploatațiile pomicole acordat prin submăsura 4.1a din PNDR 2020 poate ajunge până la 1.050.000 de euro pentru un proiect, finanțarea nerambursabilă fiind în proporție de maximum 90%. </w:t>
      </w:r>
    </w:p>
    <w:p w14:paraId="4FB2A764" w14:textId="76EFA412" w:rsidR="005C678A" w:rsidRPr="00FF649B" w:rsidRDefault="005C678A" w:rsidP="00C64E15">
      <w:pPr>
        <w:spacing w:line="276" w:lineRule="auto"/>
        <w:rPr>
          <w:rFonts w:ascii="Times New Roman" w:hAnsi="Times New Roman" w:cs="Times New Roman"/>
          <w:sz w:val="24"/>
          <w:szCs w:val="24"/>
        </w:rPr>
      </w:pPr>
      <w:r w:rsidRPr="00FF649B">
        <w:rPr>
          <w:rFonts w:ascii="Times New Roman" w:hAnsi="Times New Roman" w:cs="Times New Roman"/>
          <w:sz w:val="24"/>
          <w:szCs w:val="24"/>
        </w:rPr>
        <w:t>Printre investițiile eligibile se numără reconversia plantațiilor existente, inclusiv costurile pentru defrișare, materiale de plantare etc, înființarea de plantații pomicole, inclusiv costurile pentru materiale de plantare, sisteme de susținere, pregătirea solului, lucrări de plantare, sisteme de protecție pentru grindină și ploaie sau înființarea și modernizarea pepinierelor pentru producerea de material de înmulțire și material de plantare fructifer, inclusiv costurile pentru: material plantare, pregătire sol, lucrări de plantare, plase antigrindină etc. (http://www.madr.ro).</w:t>
      </w:r>
    </w:p>
    <w:p w14:paraId="290B0EB5" w14:textId="77777777" w:rsidR="005C678A" w:rsidRPr="00FF649B" w:rsidRDefault="005C678A" w:rsidP="00C64E15">
      <w:pPr>
        <w:spacing w:line="276" w:lineRule="auto"/>
        <w:rPr>
          <w:rFonts w:ascii="Times New Roman" w:hAnsi="Times New Roman" w:cs="Times New Roman"/>
          <w:sz w:val="24"/>
          <w:szCs w:val="24"/>
        </w:rPr>
      </w:pPr>
    </w:p>
    <w:p w14:paraId="2C1684C1" w14:textId="4946E37E" w:rsidR="005C678A" w:rsidRDefault="005C678A" w:rsidP="00C64E15">
      <w:pPr>
        <w:spacing w:line="276" w:lineRule="auto"/>
        <w:ind w:firstLine="720"/>
        <w:rPr>
          <w:rFonts w:ascii="Times New Roman" w:hAnsi="Times New Roman" w:cs="Times New Roman"/>
          <w:sz w:val="24"/>
          <w:szCs w:val="24"/>
        </w:rPr>
      </w:pPr>
      <w:r w:rsidRPr="00FF649B">
        <w:rPr>
          <w:rFonts w:ascii="Times New Roman" w:hAnsi="Times New Roman" w:cs="Times New Roman"/>
          <w:sz w:val="24"/>
          <w:szCs w:val="24"/>
        </w:rPr>
        <w:t xml:space="preserve">2. Submăsura 4.1a - investiții în exploatații pomicole </w:t>
      </w:r>
    </w:p>
    <w:p w14:paraId="3F9241D3" w14:textId="77777777" w:rsidR="00C64E15" w:rsidRPr="00FF649B" w:rsidRDefault="00C64E15" w:rsidP="00C64E15">
      <w:pPr>
        <w:spacing w:line="276" w:lineRule="auto"/>
        <w:ind w:firstLine="720"/>
        <w:rPr>
          <w:rFonts w:ascii="Times New Roman" w:hAnsi="Times New Roman" w:cs="Times New Roman"/>
          <w:sz w:val="24"/>
          <w:szCs w:val="24"/>
        </w:rPr>
      </w:pPr>
    </w:p>
    <w:p w14:paraId="0D15D366" w14:textId="77777777" w:rsidR="005C678A" w:rsidRPr="00FF649B" w:rsidRDefault="005C678A" w:rsidP="00C64E15">
      <w:pPr>
        <w:spacing w:line="276" w:lineRule="auto"/>
        <w:ind w:firstLine="720"/>
        <w:rPr>
          <w:rFonts w:ascii="Times New Roman" w:hAnsi="Times New Roman" w:cs="Times New Roman"/>
          <w:sz w:val="24"/>
          <w:szCs w:val="24"/>
        </w:rPr>
      </w:pPr>
      <w:r w:rsidRPr="00FF649B">
        <w:rPr>
          <w:rFonts w:ascii="Times New Roman" w:hAnsi="Times New Roman" w:cs="Times New Roman"/>
          <w:sz w:val="24"/>
          <w:szCs w:val="24"/>
        </w:rPr>
        <w:t>2.1 Contribuţia submăsurii 4.1a „Investiții în exploataţii pomicole” la domeniile de intervenție</w:t>
      </w:r>
      <w:r w:rsidR="00FF649B" w:rsidRPr="00FF649B">
        <w:rPr>
          <w:rFonts w:ascii="Times New Roman" w:hAnsi="Times New Roman" w:cs="Times New Roman"/>
          <w:sz w:val="24"/>
          <w:szCs w:val="24"/>
        </w:rPr>
        <w:t>.</w:t>
      </w:r>
    </w:p>
    <w:p w14:paraId="6EB106A4" w14:textId="77777777" w:rsidR="00FF649B" w:rsidRPr="00FF649B" w:rsidRDefault="00FF649B" w:rsidP="00C64E15">
      <w:pPr>
        <w:spacing w:line="276" w:lineRule="auto"/>
        <w:rPr>
          <w:rFonts w:ascii="Times New Roman" w:hAnsi="Times New Roman" w:cs="Times New Roman"/>
          <w:sz w:val="24"/>
          <w:szCs w:val="24"/>
        </w:rPr>
      </w:pPr>
    </w:p>
    <w:p w14:paraId="50386639" w14:textId="77777777" w:rsidR="00FF649B" w:rsidRPr="00FF649B" w:rsidRDefault="00FF649B" w:rsidP="00C64E15">
      <w:pPr>
        <w:spacing w:line="276" w:lineRule="auto"/>
        <w:ind w:firstLine="720"/>
        <w:rPr>
          <w:rFonts w:ascii="Times New Roman" w:hAnsi="Times New Roman" w:cs="Times New Roman"/>
          <w:sz w:val="24"/>
          <w:szCs w:val="24"/>
        </w:rPr>
      </w:pPr>
      <w:r w:rsidRPr="00FF649B">
        <w:rPr>
          <w:rFonts w:ascii="Times New Roman" w:hAnsi="Times New Roman" w:cs="Times New Roman"/>
          <w:sz w:val="24"/>
          <w:szCs w:val="24"/>
        </w:rPr>
        <w:t xml:space="preserve">Sprijinului acordat prin această submăsură, va contribui la: </w:t>
      </w:r>
    </w:p>
    <w:p w14:paraId="3D0D4BB5" w14:textId="5FABD252" w:rsidR="00FF649B" w:rsidRDefault="00FF649B" w:rsidP="00BB4075">
      <w:pPr>
        <w:spacing w:line="276" w:lineRule="auto"/>
        <w:ind w:firstLine="720"/>
        <w:rPr>
          <w:rFonts w:ascii="Times New Roman" w:hAnsi="Times New Roman" w:cs="Times New Roman"/>
          <w:sz w:val="24"/>
          <w:szCs w:val="24"/>
        </w:rPr>
      </w:pPr>
      <w:r w:rsidRPr="00FF649B">
        <w:rPr>
          <w:rFonts w:ascii="Times New Roman" w:hAnsi="Times New Roman" w:cs="Times New Roman"/>
          <w:sz w:val="24"/>
          <w:szCs w:val="24"/>
        </w:rPr>
        <w:t>- creşterea competitivităţii, diversificarea producţiei, creşterea calităţii produselor obţinute şi îmbunătățirea performanţei generale a exploataţiilor pomicole;</w:t>
      </w:r>
    </w:p>
    <w:p w14:paraId="69414B3B" w14:textId="77777777" w:rsidR="00FF649B" w:rsidRDefault="00FF649B" w:rsidP="00BB4075">
      <w:pPr>
        <w:spacing w:line="276" w:lineRule="auto"/>
        <w:ind w:firstLine="720"/>
        <w:rPr>
          <w:rFonts w:ascii="Times New Roman" w:hAnsi="Times New Roman" w:cs="Times New Roman"/>
          <w:sz w:val="24"/>
          <w:szCs w:val="24"/>
        </w:rPr>
      </w:pPr>
      <w:r w:rsidRPr="00FF649B">
        <w:rPr>
          <w:rFonts w:ascii="Times New Roman" w:hAnsi="Times New Roman" w:cs="Times New Roman"/>
          <w:sz w:val="24"/>
          <w:szCs w:val="24"/>
        </w:rPr>
        <w:t xml:space="preserve">- creşterea valorii adăugate a produselor prin sprijinirea procesării fructelor la nivelul fermei şi a comercializării directe a produselor obţinute; </w:t>
      </w:r>
    </w:p>
    <w:p w14:paraId="7AC71DBB" w14:textId="77777777" w:rsidR="00FF649B" w:rsidRDefault="00FF649B" w:rsidP="00BB4075">
      <w:pPr>
        <w:spacing w:line="276" w:lineRule="auto"/>
        <w:ind w:firstLine="720"/>
        <w:rPr>
          <w:rFonts w:ascii="Times New Roman" w:hAnsi="Times New Roman" w:cs="Times New Roman"/>
          <w:sz w:val="24"/>
          <w:szCs w:val="24"/>
        </w:rPr>
      </w:pPr>
      <w:r w:rsidRPr="00FF649B">
        <w:rPr>
          <w:rFonts w:ascii="Times New Roman" w:hAnsi="Times New Roman" w:cs="Times New Roman"/>
          <w:sz w:val="24"/>
          <w:szCs w:val="24"/>
        </w:rPr>
        <w:t xml:space="preserve">- dezvoltarea lanţurilor scurte de aprovizionare; </w:t>
      </w:r>
    </w:p>
    <w:p w14:paraId="1B2E715C" w14:textId="77777777" w:rsidR="00FF649B" w:rsidRDefault="00FF649B" w:rsidP="00BB4075">
      <w:pPr>
        <w:spacing w:line="276" w:lineRule="auto"/>
        <w:ind w:firstLine="720"/>
        <w:rPr>
          <w:rFonts w:ascii="Times New Roman" w:hAnsi="Times New Roman" w:cs="Times New Roman"/>
          <w:sz w:val="24"/>
          <w:szCs w:val="24"/>
        </w:rPr>
      </w:pPr>
      <w:r w:rsidRPr="00FF649B">
        <w:rPr>
          <w:rFonts w:ascii="Times New Roman" w:hAnsi="Times New Roman" w:cs="Times New Roman"/>
          <w:sz w:val="24"/>
          <w:szCs w:val="24"/>
        </w:rPr>
        <w:t xml:space="preserve">- eficientizarea costurilor de producţie prin promovarea producerii şi utilizării energiei din surse regenerabile în cadrul fermei şi prin reducerea consumului de energie. </w:t>
      </w:r>
    </w:p>
    <w:p w14:paraId="52DAA590" w14:textId="77777777" w:rsidR="00FF649B" w:rsidRDefault="00FF649B" w:rsidP="00C64E15">
      <w:pPr>
        <w:spacing w:line="276" w:lineRule="auto"/>
        <w:rPr>
          <w:rFonts w:ascii="Times New Roman" w:hAnsi="Times New Roman" w:cs="Times New Roman"/>
          <w:sz w:val="24"/>
          <w:szCs w:val="24"/>
        </w:rPr>
      </w:pPr>
      <w:r w:rsidRPr="00FF649B">
        <w:rPr>
          <w:rFonts w:ascii="Times New Roman" w:hAnsi="Times New Roman" w:cs="Times New Roman"/>
          <w:sz w:val="24"/>
          <w:szCs w:val="24"/>
        </w:rPr>
        <w:t>Conform prevederilor PNDR 2014-2020, proiectele care vizează investiții pentru obţinerea de material de înmulțire și pentru material de plantare fructifer (pepiniere) vor beneficia de alocare distinctă precizată în anunțul de lansare a apelului de proiecte pentru sesiunea respectivă.</w:t>
      </w:r>
    </w:p>
    <w:p w14:paraId="26319AAE" w14:textId="77777777" w:rsidR="00FF649B" w:rsidRPr="003A31FD" w:rsidRDefault="00FF649B" w:rsidP="00C64E15">
      <w:pPr>
        <w:spacing w:line="276" w:lineRule="auto"/>
        <w:rPr>
          <w:rFonts w:ascii="Times New Roman" w:hAnsi="Times New Roman" w:cs="Times New Roman"/>
          <w:sz w:val="24"/>
          <w:szCs w:val="24"/>
        </w:rPr>
      </w:pPr>
    </w:p>
    <w:p w14:paraId="76A6407C" w14:textId="62AD30E5" w:rsidR="00C64E15" w:rsidRPr="003A31FD" w:rsidRDefault="00FF649B" w:rsidP="00C64E1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2.2 Beneficiarii de fonduri nerambursabile </w:t>
      </w:r>
    </w:p>
    <w:p w14:paraId="06E72073" w14:textId="77777777" w:rsidR="00C64E15" w:rsidRDefault="00FF649B" w:rsidP="00C64E1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Categoriile de beneficiari eligibili care pot primi fonduri nerambursabile sunt: </w:t>
      </w:r>
    </w:p>
    <w:p w14:paraId="53C50B14" w14:textId="77777777" w:rsidR="00C64E15" w:rsidRDefault="00C64E15" w:rsidP="00C64E15">
      <w:pPr>
        <w:spacing w:line="276" w:lineRule="auto"/>
        <w:rPr>
          <w:rFonts w:ascii="Times New Roman" w:hAnsi="Times New Roman" w:cs="Times New Roman"/>
          <w:sz w:val="24"/>
          <w:szCs w:val="24"/>
        </w:rPr>
      </w:pPr>
    </w:p>
    <w:p w14:paraId="1DC8D2EA" w14:textId="0102C4BB" w:rsidR="00FF649B" w:rsidRPr="003A31FD" w:rsidRDefault="00FF649B"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w:t>
      </w:r>
      <w:r w:rsidR="00DC6D9D">
        <w:rPr>
          <w:rFonts w:ascii="Times New Roman" w:hAnsi="Times New Roman" w:cs="Times New Roman"/>
          <w:sz w:val="24"/>
          <w:szCs w:val="24"/>
        </w:rPr>
        <w:t xml:space="preserve"> </w:t>
      </w:r>
      <w:r w:rsidRPr="003A31FD">
        <w:rPr>
          <w:rFonts w:ascii="Times New Roman" w:hAnsi="Times New Roman" w:cs="Times New Roman"/>
          <w:sz w:val="24"/>
          <w:szCs w:val="24"/>
        </w:rPr>
        <w:t xml:space="preserve">Persoana fizică autorizată; </w:t>
      </w:r>
    </w:p>
    <w:p w14:paraId="3CAEA6AA" w14:textId="77777777" w:rsidR="005F53DE" w:rsidRPr="003A31FD" w:rsidRDefault="00FF649B"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Întreprinderi individuale; </w:t>
      </w:r>
    </w:p>
    <w:p w14:paraId="19DC2790" w14:textId="77777777" w:rsidR="005F53DE" w:rsidRPr="003A31FD" w:rsidRDefault="00FF649B"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Întreprinderi familiale; </w:t>
      </w:r>
    </w:p>
    <w:p w14:paraId="01690C09" w14:textId="77777777" w:rsidR="005F53DE" w:rsidRPr="003A31FD" w:rsidRDefault="00FF649B"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Societate în nume colectiv – SNC; </w:t>
      </w:r>
    </w:p>
    <w:p w14:paraId="2211BCAF" w14:textId="77777777" w:rsidR="005F53DE" w:rsidRPr="003A31FD" w:rsidRDefault="00FF649B"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Societate în comandită simplă – SCS; </w:t>
      </w:r>
    </w:p>
    <w:p w14:paraId="5CCB85DD" w14:textId="77777777" w:rsidR="005F53DE" w:rsidRPr="003A31FD" w:rsidRDefault="00FF649B"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Societate pe acţiuni – SA; </w:t>
      </w:r>
    </w:p>
    <w:p w14:paraId="1F1DC8EA" w14:textId="77777777" w:rsidR="005F53DE" w:rsidRPr="003A31FD" w:rsidRDefault="00FF649B"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lastRenderedPageBreak/>
        <w:t xml:space="preserve">- Societate în comandită pe acţiuni – SCA; </w:t>
      </w:r>
    </w:p>
    <w:p w14:paraId="29FACF79" w14:textId="15F62608" w:rsidR="005F53DE" w:rsidRPr="003A31FD" w:rsidRDefault="00FF649B"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Societate cu răspundere limitată – SRL; </w:t>
      </w:r>
    </w:p>
    <w:p w14:paraId="008E83D1" w14:textId="5DB082E8" w:rsidR="005F53DE" w:rsidRPr="003A31FD" w:rsidRDefault="00FF649B"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Societate comercială cu capital privat; Institutele de cercetare – dezvoltare, staţiunile şi unitățile de cercetare-dezvoltare, inovare agricolă și didactice cu personalitate juridică, de drept public sau privat, inclusiv universităţi având în subordine/structură stațiuni de cercetare-dezvoltare și didactice din domeniul agricol şi /sau ferme de dezvoltare – doar pentru unitățile de producție agricolă înregistrate la APIA;</w:t>
      </w:r>
    </w:p>
    <w:p w14:paraId="3AF778CA" w14:textId="77777777" w:rsidR="005F53DE" w:rsidRPr="003A31FD" w:rsidRDefault="005F53DE"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Societate agricolă; </w:t>
      </w:r>
    </w:p>
    <w:p w14:paraId="3CDFB895" w14:textId="77777777" w:rsidR="006342BA" w:rsidRPr="003A31FD" w:rsidRDefault="005F53DE"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Societate cooperativă agricolă, care activează în sectorul pomicol, iar investițiile realizate deservesc interesele propriilor membri; </w:t>
      </w:r>
    </w:p>
    <w:p w14:paraId="6CD67BE5" w14:textId="77777777" w:rsidR="006342BA" w:rsidRPr="003A31FD" w:rsidRDefault="005F53DE"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Cooperativă agricolă, care activează în sectorul pomicol, iar investițiile realizate deservesc interesele propriilor membri care au calitatea de fermieri; </w:t>
      </w:r>
    </w:p>
    <w:p w14:paraId="3371A183" w14:textId="2BA11AFC" w:rsidR="006342BA" w:rsidRPr="003A31FD" w:rsidRDefault="005F53DE" w:rsidP="000338E0">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Grup de producători care activează în sectorul pomicol, iar investițiile realizate deservesc interesele propriilor membri.</w:t>
      </w:r>
    </w:p>
    <w:p w14:paraId="264BEBC4" w14:textId="77777777" w:rsidR="006342BA" w:rsidRPr="003A31FD" w:rsidRDefault="006342BA"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Composesorate, obști și alte forme asociative de proprietate asupra terenurilor. </w:t>
      </w:r>
    </w:p>
    <w:p w14:paraId="43FC43A1" w14:textId="77777777" w:rsidR="006342BA" w:rsidRPr="003A31FD" w:rsidRDefault="006342BA" w:rsidP="00C64E15">
      <w:pPr>
        <w:spacing w:line="276" w:lineRule="auto"/>
        <w:rPr>
          <w:rFonts w:ascii="Times New Roman" w:hAnsi="Times New Roman" w:cs="Times New Roman"/>
          <w:sz w:val="24"/>
          <w:szCs w:val="24"/>
        </w:rPr>
      </w:pPr>
      <w:r w:rsidRPr="003A31FD">
        <w:rPr>
          <w:rFonts w:ascii="Times New Roman" w:hAnsi="Times New Roman" w:cs="Times New Roman"/>
          <w:sz w:val="24"/>
          <w:szCs w:val="24"/>
        </w:rPr>
        <w:t>În cazul stațiunilor de cercetare-dezvoltare și didactice și a fermelor de dezvoltare aflate în subordinea Universităților cu profil agricol și unităţilor de cercetare-dezvoltare, inovare agricolă, se va avea în vedere ca, în cadrul proiectului, să se detalieze și să se ia în calcul doar activele unității vizate de investiție și nu activele Universității (ex. – calculul dimensiunii economice SO).</w:t>
      </w:r>
    </w:p>
    <w:p w14:paraId="0E9F270A" w14:textId="77777777" w:rsidR="00386274" w:rsidRPr="003A31FD" w:rsidRDefault="00386274" w:rsidP="00C64E15">
      <w:pPr>
        <w:spacing w:line="276" w:lineRule="auto"/>
        <w:rPr>
          <w:rFonts w:ascii="Times New Roman" w:hAnsi="Times New Roman" w:cs="Times New Roman"/>
          <w:sz w:val="24"/>
          <w:szCs w:val="24"/>
        </w:rPr>
      </w:pPr>
    </w:p>
    <w:p w14:paraId="77C970A6" w14:textId="77777777" w:rsidR="00386274" w:rsidRPr="003A31FD" w:rsidRDefault="00386274"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Solicitantul trebuie să respecte următoarele: </w:t>
      </w:r>
    </w:p>
    <w:p w14:paraId="6C7FD706" w14:textId="77777777" w:rsidR="00386274" w:rsidRPr="003A31FD" w:rsidRDefault="00386274"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să desfășoare activități economice, sub forma de întreprindere individuală, întreprindere familială, persoană fizică autorizată sau persoana juridică română; </w:t>
      </w:r>
    </w:p>
    <w:p w14:paraId="75F7715B" w14:textId="77777777" w:rsidR="00386274" w:rsidRPr="003A31FD" w:rsidRDefault="00386274"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să acţioneze în nume propriu; </w:t>
      </w:r>
    </w:p>
    <w:p w14:paraId="0157F25F" w14:textId="77777777" w:rsidR="00386274" w:rsidRPr="003A31FD" w:rsidRDefault="00386274"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să asigure surse financiare stabile și suficiente pe tot parcursul implementării proiectului. </w:t>
      </w:r>
    </w:p>
    <w:p w14:paraId="7CFBB2C7" w14:textId="77777777" w:rsidR="00386274" w:rsidRPr="003A31FD" w:rsidRDefault="00386274" w:rsidP="00C64E15">
      <w:pPr>
        <w:spacing w:line="276" w:lineRule="auto"/>
        <w:rPr>
          <w:rFonts w:ascii="Times New Roman" w:hAnsi="Times New Roman" w:cs="Times New Roman"/>
          <w:sz w:val="24"/>
          <w:szCs w:val="24"/>
        </w:rPr>
      </w:pPr>
      <w:r w:rsidRPr="003A31FD">
        <w:rPr>
          <w:rFonts w:ascii="Times New Roman" w:hAnsi="Times New Roman" w:cs="Times New Roman"/>
          <w:sz w:val="24"/>
          <w:szCs w:val="24"/>
        </w:rPr>
        <w:t xml:space="preserve">Nu sunt eligibili solicitanții care se află în proces de lichidare, fuziune, divizare, reorganizare judiciară sau faliment. </w:t>
      </w:r>
    </w:p>
    <w:p w14:paraId="0B516AE4" w14:textId="13C78551" w:rsidR="00386274" w:rsidRPr="003A31FD" w:rsidRDefault="00386274" w:rsidP="00C64E15">
      <w:pPr>
        <w:spacing w:line="276" w:lineRule="auto"/>
        <w:rPr>
          <w:rFonts w:ascii="Times New Roman" w:hAnsi="Times New Roman" w:cs="Times New Roman"/>
          <w:sz w:val="24"/>
          <w:szCs w:val="24"/>
        </w:rPr>
      </w:pPr>
      <w:r w:rsidRPr="003A31FD">
        <w:rPr>
          <w:rFonts w:ascii="Times New Roman" w:hAnsi="Times New Roman" w:cs="Times New Roman"/>
          <w:sz w:val="24"/>
          <w:szCs w:val="24"/>
        </w:rPr>
        <w:t>Următoarele categorii de solicitanți/ beneficiari pot depune proiecte aferente măsurilor/ submăsurilor de investiții derulate prin PNDR 2014-2020, cu respectarea următoarelor condiții, după caz:</w:t>
      </w:r>
    </w:p>
    <w:p w14:paraId="279429DB" w14:textId="59B52180" w:rsidR="00386274" w:rsidRPr="003A31FD" w:rsidRDefault="00386274"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a) solicitanții/ beneficiarii/ membrii asociaţiilor de dezvoltare intercomunitară, după caz, înregistrați în registrul debitorilor al Agenției pentru Finanțarea Investițiilor Rurale (AFIR), atât pentru Programul SAPARD, cât și pentru FEADR, care achită integral datoria față de AFIR, inclusiv dobânzile și majorările de întârziere până la de finsemnarea contractelor anțare;</w:t>
      </w:r>
    </w:p>
    <w:p w14:paraId="13B79FB0" w14:textId="5E94F6A8" w:rsidR="00863356" w:rsidRPr="003A31FD" w:rsidRDefault="00386274" w:rsidP="00BB4075">
      <w:pPr>
        <w:spacing w:line="276" w:lineRule="auto"/>
        <w:ind w:firstLine="720"/>
        <w:rPr>
          <w:rFonts w:ascii="Times New Roman" w:hAnsi="Times New Roman" w:cs="Times New Roman"/>
          <w:sz w:val="24"/>
          <w:szCs w:val="24"/>
          <w:lang w:val="en-US"/>
        </w:rPr>
      </w:pPr>
      <w:r w:rsidRPr="003A31FD">
        <w:rPr>
          <w:rFonts w:ascii="Times New Roman" w:hAnsi="Times New Roman" w:cs="Times New Roman"/>
          <w:sz w:val="24"/>
          <w:szCs w:val="24"/>
        </w:rPr>
        <w:t>b) solicitanţii care s-au angajat prin declaraţie pe propria răspundere, la depunerea Cererii de finanțare, că vor prezenta dovada cofinanţării private la data semnării contractului şi nu prezintă acest document la data prevăzută în notificare, numai în cadrul sesiunii continue următoare celei in care a fost depus proiectul</w:t>
      </w:r>
      <w:r w:rsidRPr="003A31FD">
        <w:rPr>
          <w:rFonts w:ascii="Times New Roman" w:hAnsi="Times New Roman" w:cs="Times New Roman"/>
          <w:sz w:val="24"/>
          <w:szCs w:val="24"/>
          <w:lang w:val="en-US"/>
        </w:rPr>
        <w:t>;</w:t>
      </w:r>
    </w:p>
    <w:p w14:paraId="2BC113C1" w14:textId="2939B7E1" w:rsidR="000338E0" w:rsidRDefault="00386274"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c) beneficiarii Contractelor/ Deciziilor de finanțare aferente măsurilor 112, 411-112, 141, 411-141, finanțate prin Programul Național de Dezvoltare Rurală 2007 – 2013, după implementarea proiectelor, iar cei ai sM6.1 și sM6.3, după acordarea celei de-a doua tranșe de plată din cadrul PNDR 2014-2020.</w:t>
      </w:r>
    </w:p>
    <w:p w14:paraId="5A6182AF" w14:textId="35557D9F" w:rsidR="000F310F"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lastRenderedPageBreak/>
        <w:t xml:space="preserve">2.3 Condiţii minime obligatorii pentru acordarea sprijinului </w:t>
      </w:r>
    </w:p>
    <w:p w14:paraId="38F412CC" w14:textId="77777777" w:rsidR="000F310F"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Solicitantul trebuie să se încadreze în categoria beneficiarilor eligibili, </w:t>
      </w:r>
    </w:p>
    <w:p w14:paraId="43327809" w14:textId="77777777" w:rsidR="000F310F"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Investiţia trebuie să se încadreze în cel puţin una din acțiunile/ operațiunile eligibile prevăzute prin submăsură: </w:t>
      </w:r>
    </w:p>
    <w:p w14:paraId="1779C90E" w14:textId="40C5E9A9" w:rsidR="000F310F"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1) investiții în înfiinţarea şi modernizarea fermelor pomicole, inclusiv în înfiinţarea şi reconversia plantațiilor pomicole şi modernizarea parcului de mașini şi utilaje agricole; </w:t>
      </w:r>
    </w:p>
    <w:p w14:paraId="71A3206A" w14:textId="03A1BE15" w:rsidR="000F310F"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2) investiții în înfiinţarea şi modernizarea pepinierelor pomicole, inclusiv în creşterea suprafeţelor ocupate de material săditor; </w:t>
      </w:r>
    </w:p>
    <w:p w14:paraId="44C3FF00" w14:textId="6F05DC41" w:rsidR="000F310F"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3) înfiinţarea şi modernizarea unităţilor de procesare la nivelul fermelor şi investiții în vederea comercializării (precum magazinele la poarta fermei sau rulotele alimentare prin care vor fi comercializate exclusiv propriile produse agricole), doar ca o componenta secundară a proiectului; </w:t>
      </w:r>
    </w:p>
    <w:p w14:paraId="4A5C2875" w14:textId="4EDFA565" w:rsidR="000F310F"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4) investiții în producerea şi utilizarea energiei din surse regenerabile, cu excepția biomasei (solară, eoliană, cea produsă cu ajutorul pompelor de căldură, geotermală) în cadrul fermei, ca şi componentă secundară în cadrul unui proiect de investiții, iar energia obţinută va fi destinată exclusiv consumului propriu; </w:t>
      </w:r>
    </w:p>
    <w:p w14:paraId="3B22E8AF" w14:textId="74D8F03A" w:rsidR="000F310F"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5) investiții în instalații pentru producerea de energie electrică și/sau termică, prin utilizarea biomasei (din deșeuri/ produse secundare rezultate din activitatea agricolă și/sau forestieră, atât din ferma proprie cât și din afara fermei), ca şi componentă secundară în cadrul unui proiect de investiții, iar energia obţinută va fi destinată exclusiv consumului propriu; </w:t>
      </w:r>
    </w:p>
    <w:p w14:paraId="5C71571F" w14:textId="1DE358DF" w:rsidR="000F310F"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6) înfiinţarea şi/sau modernizarea căilor de acces în cadrul fermei, inclusiv utilităţi şi racordări;</w:t>
      </w:r>
    </w:p>
    <w:p w14:paraId="0479F2D0" w14:textId="63350B21" w:rsidR="000F310F" w:rsidRPr="003A31FD" w:rsidRDefault="000F310F" w:rsidP="000338E0">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7) investiții în scopul îndeplinirii standardelor comunitare în cazul tinerilor fermieri în conformitate cu art. 17 alin. (5) al Regulamentului (UE) nr. 1305/ 2013 cu modificările și completările ulterioare, în care sprijinul poate fi acordat pe o perioadă maximă de 24 luni de la momentul instalării;</w:t>
      </w:r>
    </w:p>
    <w:p w14:paraId="338D6339" w14:textId="4D2B0FCB" w:rsidR="00CB3DCE"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8) investiții necorporale: achiziționarea sau dezvoltarea de software și achiziționarea de brevete, licențe, drepturi de autor, mărci în conformitate cu la art. 45 alin.(2) lit. (d) din Regulamentul nr. 1305/2013, cu modificările și completările ulterioare; </w:t>
      </w:r>
    </w:p>
    <w:p w14:paraId="5793DEA2" w14:textId="77777777" w:rsidR="00CB3DCE"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Solicitantul trebuie să demonstreze capacitatea de asigurare a cofinanțării investiției; </w:t>
      </w:r>
    </w:p>
    <w:p w14:paraId="0DA4E079" w14:textId="77777777" w:rsidR="00CB3DCE" w:rsidRPr="003A31FD"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Viabilitatea economică a investiției trebuie să fie demonstrată în baza documentației tehnico-economice; </w:t>
      </w:r>
    </w:p>
    <w:p w14:paraId="79D56ED2" w14:textId="77777777" w:rsidR="00BB4075" w:rsidRDefault="000F310F"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Investiția va respecta cerințele privind conformarea cu standarde impuse de legislația națională și europeană (prezentată în secțiunea legături cu alte prevederi legislative şi în capitolul</w:t>
      </w:r>
      <w:r w:rsidR="00CB3DCE" w:rsidRPr="003A31FD">
        <w:rPr>
          <w:rFonts w:ascii="Times New Roman" w:hAnsi="Times New Roman" w:cs="Times New Roman"/>
          <w:sz w:val="24"/>
          <w:szCs w:val="24"/>
        </w:rPr>
        <w:t xml:space="preserve"> </w:t>
      </w:r>
      <w:r w:rsidRPr="003A31FD">
        <w:rPr>
          <w:rFonts w:ascii="Times New Roman" w:hAnsi="Times New Roman" w:cs="Times New Roman"/>
          <w:sz w:val="24"/>
          <w:szCs w:val="24"/>
        </w:rPr>
        <w:t xml:space="preserve">8.1 din PNDR), inclusiv pe cele cu privire la efectele asupra mediului, în cazul în care aceasta poate avea efecte negative asupra mediului, investiția va fi precedată de o evaluare a impactului preconizat asupra mediului; </w:t>
      </w:r>
    </w:p>
    <w:p w14:paraId="586DF06B" w14:textId="291FA889" w:rsidR="00CB3DCE" w:rsidRPr="003A31FD" w:rsidRDefault="000F310F" w:rsidP="000338E0">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Investiția trebuie realizată doar în unitățile teritorial administrative prezente în Anexa din Cadrul Național de Implementare, aferentă STP și trebuie să respecte zonarea speciilor din anexa menționată anterior, exceptând culturile în sere și solarii, plantațiile de goji și dud și pepinierele;</w:t>
      </w:r>
    </w:p>
    <w:p w14:paraId="06B37FA3" w14:textId="77777777" w:rsidR="00B00C8E" w:rsidRDefault="00B00C8E" w:rsidP="00BB4075">
      <w:pPr>
        <w:spacing w:line="276" w:lineRule="auto"/>
        <w:ind w:firstLine="720"/>
        <w:rPr>
          <w:rFonts w:ascii="Times New Roman" w:hAnsi="Times New Roman" w:cs="Times New Roman"/>
          <w:sz w:val="24"/>
          <w:szCs w:val="24"/>
        </w:rPr>
      </w:pPr>
    </w:p>
    <w:p w14:paraId="3CDA4745" w14:textId="36556FEC" w:rsidR="00CB3DCE" w:rsidRPr="003A31FD" w:rsidRDefault="00CB3DCE"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lastRenderedPageBreak/>
        <w:t xml:space="preserve">- În cazul înființării și/sau reconversiei solicitantul trebuie să utilizeze doar material fructifer din categoria biologică certificat sau dintr-o categorie superioară; </w:t>
      </w:r>
    </w:p>
    <w:p w14:paraId="480D8189" w14:textId="77777777" w:rsidR="00CB3DCE" w:rsidRPr="003A31FD" w:rsidRDefault="00CB3DCE"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În cazul pepinierelor, solicitantul se angajează că materialul rezultat va fi material fructifer sau de înmulțire din categoria biologică certificat sau dintr-o categorie superioară; </w:t>
      </w:r>
    </w:p>
    <w:p w14:paraId="32F22A52" w14:textId="77777777" w:rsidR="00CB3DCE" w:rsidRPr="003A31FD" w:rsidRDefault="00CB3DCE"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Exploataţia trebuie să respecte dimensiunile economice viabile; </w:t>
      </w:r>
    </w:p>
    <w:p w14:paraId="4D27C876" w14:textId="77777777" w:rsidR="00CB3DCE" w:rsidRPr="003A31FD" w:rsidRDefault="00CB3DCE"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Suprafața înfiinţată/ replantată prevăzută prin proiect trebuie să fie echivalentă cu minimum 3.000 euro SO pentru toate speciile şi sistemele de cultură, inclusiv pepiniere; </w:t>
      </w:r>
    </w:p>
    <w:p w14:paraId="2A95276F" w14:textId="77777777" w:rsidR="00CB3DCE" w:rsidRPr="003A31FD" w:rsidRDefault="00CB3DCE"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În toate cazurile în care proiectul de investiții prevede și investiții în sisteme/ echipamente de irigaţii la nivelul fermei, acestea sunt eligibile doar dacă sunt respectate condițiile menționate în secțiunea „Alte aspecte relevante pentru înțelegerea măsurii”;</w:t>
      </w:r>
    </w:p>
    <w:p w14:paraId="6ADF8261" w14:textId="77777777" w:rsidR="001B56CC" w:rsidRPr="003A31FD" w:rsidRDefault="00CB3DCE"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În cazul procesării la nivelul fermei atât materia primă procesată cât și rezultatul procesării trebuie să fie incluse în Anexa I la TFUE. În cazul comercializării, vor fi sprijinite doar produse incluse în Anexa I la TFUE; </w:t>
      </w:r>
    </w:p>
    <w:p w14:paraId="7489DC31" w14:textId="77777777" w:rsidR="001B56CC" w:rsidRPr="003A31FD" w:rsidRDefault="00CB3DCE"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Investițiile în procesarea la nivelul fermei sunt eligibile doar împreună cu investițiile în modernizarea/dezvoltarea fermei (dezvoltarea producției agricole primare), ca și componentă secundară, în scopul adăugării de plus valoare la nivel de fermă; </w:t>
      </w:r>
    </w:p>
    <w:p w14:paraId="14ECE724" w14:textId="3759F0FB" w:rsidR="0043274F" w:rsidRPr="003A31FD" w:rsidRDefault="00CB3DCE"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Investițiile în înfiinţarea şi/ sau modernizarea instalațiilor pentru irigaţii şi în producerea energiei din surse regenerabile în cadrul fermei sunt eligibile cu condiția ca acestea să reprezinte o componentă secundară (</w:t>
      </w:r>
      <w:r w:rsidR="001651FC" w:rsidRPr="003A31FD">
        <w:rPr>
          <w:rFonts w:ascii="Times New Roman" w:hAnsi="Times New Roman" w:cs="Times New Roman"/>
          <w:sz w:val="24"/>
          <w:szCs w:val="24"/>
        </w:rPr>
        <w:t>mai putin de 50% din valoarea eligibilă a proiectului) într-un proiect ce are ca scop modernizarea/ dezvoltarea fermei (dezvoltarea producţiei agricole primare);</w:t>
      </w:r>
    </w:p>
    <w:p w14:paraId="22DA2FE4"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Investițiile în instalații al căror scop principal este producerea de energie electrică, prin utilizarea biomasei, trebuie să respecte prevederile art. 13 lit. (d) din Regulamentul (UE) nr. 807/ 2014 și prin demonstrarea utilizării unui procent minim de energie termică de 10%; </w:t>
      </w:r>
    </w:p>
    <w:p w14:paraId="72E43134"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Solicitantul va demonstra că profitul mediu anual (ca medie a ultimilor trei ani fiscali) nu depășește de 4 ori valoarea sprijinului solicitat; </w:t>
      </w:r>
    </w:p>
    <w:p w14:paraId="596CE2F6" w14:textId="77777777" w:rsidR="000338E0"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Investițiile necesare adaptării la standardele UE, aplicabile producției agricole realizate de tinerii fermieri care se instalează pentru prima dată într-o exploatație agricolă se vor realiza în termen de maxim 24 de luni de la data instalării (</w:t>
      </w:r>
      <w:hyperlink r:id="rId10" w:history="1">
        <w:r w:rsidRPr="003A31FD">
          <w:rPr>
            <w:rStyle w:val="Hyperlink"/>
            <w:rFonts w:ascii="Times New Roman" w:hAnsi="Times New Roman" w:cs="Times New Roman"/>
            <w:sz w:val="24"/>
            <w:szCs w:val="24"/>
          </w:rPr>
          <w:t>https://www.afir.info/</w:t>
        </w:r>
      </w:hyperlink>
      <w:r w:rsidRPr="003A31FD">
        <w:rPr>
          <w:rFonts w:ascii="Times New Roman" w:hAnsi="Times New Roman" w:cs="Times New Roman"/>
          <w:sz w:val="24"/>
          <w:szCs w:val="24"/>
        </w:rPr>
        <w:t>).</w:t>
      </w:r>
    </w:p>
    <w:p w14:paraId="43068EAD" w14:textId="04F8D76B"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w:t>
      </w:r>
    </w:p>
    <w:p w14:paraId="0453F338" w14:textId="77777777" w:rsidR="00BB4075"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2.4 Cheltuieli eligibile specifice </w:t>
      </w:r>
    </w:p>
    <w:p w14:paraId="420EBEC3" w14:textId="77777777" w:rsidR="00BB4075"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Reconversia plantațiilor existente, inclusiv costurile pentru defrișare, materiale de plantare, sisteme de susţinere, pregătirea solului, lucrări de plantare, sisteme de protecție pentru grindină și ploaie, echipamente de irigaţii la nivelul exploatațiilor; </w:t>
      </w:r>
    </w:p>
    <w:p w14:paraId="107E8D1A" w14:textId="23A668C9" w:rsidR="001651FC"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Înființarea de plantații pomicole, inclusiv costurile pentru materiale de plantare, sisteme de susţinere, pregătirea solului, lucrări de plantare, sisteme de protecție pentru grindină și ploaie;</w:t>
      </w:r>
    </w:p>
    <w:p w14:paraId="3DDA5E86"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Înființarea și modernizarea pepinierelor pentru producerea de material de înmulțire și material de plantare fructifer inclusiv costurile pentru materiale de plantare, sisteme de susţinere, pregătirea solului, lucrări de plantare, plase antigrindină etc.; </w:t>
      </w:r>
    </w:p>
    <w:p w14:paraId="3FEF4A66"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Înființarea, extinderea și/sau modernizarea sistemelor de depozitare, condiționare, și ambalare şi a unităţilor de procesare la nivelul exploatației. </w:t>
      </w:r>
    </w:p>
    <w:p w14:paraId="6A3F1544" w14:textId="2F344DF5" w:rsidR="00BB4075"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lastRenderedPageBreak/>
        <w:t xml:space="preserve">- Achiziţionarea, inclusiv prin leasing, de maşini/utilaje şi echipamente noi, în limita valorii de piaţă a bunului respectiv; </w:t>
      </w:r>
    </w:p>
    <w:p w14:paraId="5407375A" w14:textId="6167E813"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Achiziționarea, inclusiv prin leasing, de mijloace de transport compacte, frigorifice, în scopul comercializării produselor în cadrul lanțurilor scurte;</w:t>
      </w:r>
    </w:p>
    <w:p w14:paraId="625AB2F3" w14:textId="101E1A39"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Amenajarea, construcția, dotarea spațiilor de desfacere din cadrul exploatației și alte activități de marketing (de exemplu: rulote alimentare); </w:t>
      </w:r>
    </w:p>
    <w:p w14:paraId="4AA8AFCF"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Investiții care vizează îmbunătățirea performanțelor de mediu ale exploatațiilor pomicole (creșterea eficienței energetice a clădirilor, achiziționarea de instalații de producere a energiei regenerabile la nivelul exploatației); </w:t>
      </w:r>
    </w:p>
    <w:p w14:paraId="363575E0"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Împrejmuirea suprafețelor pe care se realizează investiția și drumuri de exploatare; </w:t>
      </w:r>
    </w:p>
    <w:p w14:paraId="2E2B6E50"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Completarea golurilor cu puieți în plantațiile de pomi și arbuști (replantare); </w:t>
      </w:r>
    </w:p>
    <w:p w14:paraId="0400DA56"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Achiziționarea sau dezvoltarea de software și achiziționarea de brevete, licențe, drepturi de autor; </w:t>
      </w:r>
    </w:p>
    <w:p w14:paraId="5EC4511F" w14:textId="2FC4D1B6" w:rsidR="00737692" w:rsidRPr="003A31FD" w:rsidRDefault="00737692" w:rsidP="00C64E15">
      <w:pPr>
        <w:spacing w:line="276" w:lineRule="auto"/>
        <w:rPr>
          <w:rFonts w:ascii="Times New Roman" w:hAnsi="Times New Roman" w:cs="Times New Roman"/>
          <w:sz w:val="24"/>
          <w:szCs w:val="24"/>
        </w:rPr>
      </w:pPr>
      <w:r w:rsidRPr="003A31FD">
        <w:rPr>
          <w:rFonts w:ascii="Times New Roman" w:hAnsi="Times New Roman" w:cs="Times New Roman"/>
          <w:sz w:val="24"/>
          <w:szCs w:val="24"/>
        </w:rPr>
        <w:t>Suplimentar, în cazul sprijinului acordat prin instrument financiar, cheltuielile eligibile pot include:</w:t>
      </w:r>
    </w:p>
    <w:p w14:paraId="2AAB64F8"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fondul de rulment auxiliar, ȋn cazul ȋn care este justificat corespunzător şi nu depăşeşte 30% din valoarea totală a cheltuielilor eligibile aferente investiției sprijinite prin instrumentul financiar; </w:t>
      </w:r>
    </w:p>
    <w:p w14:paraId="0BAC7A99"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TVA, în condițiile prevăzute la art. 37 (11) din Reg. (UE) nr. 1303/2013; </w:t>
      </w:r>
    </w:p>
    <w:p w14:paraId="484D2DA5" w14:textId="66616E0F" w:rsidR="00737692"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achiziția de terenuri neconstruite și terenuri construite în condițiile art. 4 (1) din Reg. (UE) nr. 480/2014 (în limita a 10% din contribuția Programului plătită destinatarului final prin instrumentul financiar). </w:t>
      </w:r>
    </w:p>
    <w:p w14:paraId="42C820D2" w14:textId="77777777" w:rsidR="000338E0" w:rsidRPr="003A31FD" w:rsidRDefault="000338E0" w:rsidP="00BB4075">
      <w:pPr>
        <w:spacing w:line="276" w:lineRule="auto"/>
        <w:ind w:firstLine="720"/>
        <w:rPr>
          <w:rFonts w:ascii="Times New Roman" w:hAnsi="Times New Roman" w:cs="Times New Roman"/>
          <w:sz w:val="24"/>
          <w:szCs w:val="24"/>
        </w:rPr>
      </w:pPr>
    </w:p>
    <w:p w14:paraId="5F1DF330"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2.5 Cheltuieli neeligibile specifice: </w:t>
      </w:r>
    </w:p>
    <w:p w14:paraId="03707985" w14:textId="77777777"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xml:space="preserve">- Cheltuieli cu lucrările de întreținere a plantațiilor, cu excepția sprijinului acordat pentru finanțarea fondului de rulment prin instrument financiar în limita a 30% din totalul cheltuielilor eligibile pentru investiții sprijinite prin IF; </w:t>
      </w:r>
    </w:p>
    <w:p w14:paraId="51D4B850" w14:textId="75950ADD" w:rsidR="00737692" w:rsidRPr="003A31FD" w:rsidRDefault="00737692" w:rsidP="00BB4075">
      <w:pPr>
        <w:spacing w:line="276" w:lineRule="auto"/>
        <w:ind w:firstLine="720"/>
        <w:rPr>
          <w:rFonts w:ascii="Times New Roman" w:hAnsi="Times New Roman" w:cs="Times New Roman"/>
          <w:sz w:val="24"/>
          <w:szCs w:val="24"/>
        </w:rPr>
      </w:pPr>
      <w:r w:rsidRPr="003A31FD">
        <w:rPr>
          <w:rFonts w:ascii="Times New Roman" w:hAnsi="Times New Roman" w:cs="Times New Roman"/>
          <w:sz w:val="24"/>
          <w:szCs w:val="24"/>
        </w:rPr>
        <w:t>- Adaptarea la standardele UE, ȋn cazul tinerilor fermieri ȋn conformitate cu art. 17 (5), în cazul sprijinului acordat prin instrument financiar</w:t>
      </w:r>
      <w:r w:rsidR="00B00C8E">
        <w:rPr>
          <w:rFonts w:ascii="Times New Roman" w:hAnsi="Times New Roman" w:cs="Times New Roman"/>
          <w:sz w:val="24"/>
          <w:szCs w:val="24"/>
        </w:rPr>
        <w:t>.</w:t>
      </w:r>
    </w:p>
    <w:p w14:paraId="39314A6F" w14:textId="77777777" w:rsidR="00737692" w:rsidRPr="003A31FD" w:rsidRDefault="00737692" w:rsidP="00C64E15">
      <w:pPr>
        <w:spacing w:line="276" w:lineRule="auto"/>
        <w:rPr>
          <w:rFonts w:ascii="Times New Roman" w:hAnsi="Times New Roman" w:cs="Times New Roman"/>
          <w:sz w:val="24"/>
          <w:szCs w:val="24"/>
        </w:rPr>
      </w:pPr>
    </w:p>
    <w:p w14:paraId="0999E76D" w14:textId="77777777" w:rsidR="00BB4075" w:rsidRDefault="00BB4075" w:rsidP="00C64E15">
      <w:pPr>
        <w:spacing w:line="276" w:lineRule="auto"/>
        <w:rPr>
          <w:rFonts w:ascii="Times New Roman" w:hAnsi="Times New Roman" w:cs="Times New Roman"/>
          <w:sz w:val="24"/>
          <w:szCs w:val="24"/>
        </w:rPr>
      </w:pPr>
    </w:p>
    <w:p w14:paraId="2CADFCFF" w14:textId="111FBCC7" w:rsidR="00737692" w:rsidRPr="003A31FD" w:rsidRDefault="00737692" w:rsidP="00C64E15">
      <w:pPr>
        <w:spacing w:line="276" w:lineRule="auto"/>
        <w:rPr>
          <w:rFonts w:ascii="Times New Roman" w:hAnsi="Times New Roman" w:cs="Times New Roman"/>
          <w:sz w:val="24"/>
          <w:szCs w:val="24"/>
        </w:rPr>
      </w:pPr>
      <w:r w:rsidRPr="003A31FD">
        <w:rPr>
          <w:rFonts w:ascii="Times New Roman" w:hAnsi="Times New Roman" w:cs="Times New Roman"/>
          <w:sz w:val="24"/>
          <w:szCs w:val="24"/>
        </w:rPr>
        <w:t>(http://www.madr.ro/docs/dezvoltarerurala/2016/PNDR-2014-2020- versiuneaaprobata-25- octombrie-2016.pdf).</w:t>
      </w:r>
    </w:p>
    <w:p w14:paraId="533EE8B1" w14:textId="2F71B5C7" w:rsidR="00737692" w:rsidRPr="003A31FD" w:rsidRDefault="00737692" w:rsidP="00C64E15">
      <w:pPr>
        <w:spacing w:line="276" w:lineRule="auto"/>
        <w:rPr>
          <w:rFonts w:ascii="Times New Roman" w:hAnsi="Times New Roman" w:cs="Times New Roman"/>
          <w:sz w:val="24"/>
          <w:szCs w:val="24"/>
        </w:rPr>
      </w:pPr>
    </w:p>
    <w:p w14:paraId="38576737" w14:textId="77777777" w:rsidR="00737692" w:rsidRPr="003A31FD" w:rsidRDefault="00737692" w:rsidP="00C64E15">
      <w:pPr>
        <w:spacing w:line="276" w:lineRule="auto"/>
        <w:rPr>
          <w:rFonts w:ascii="Times New Roman" w:hAnsi="Times New Roman" w:cs="Times New Roman"/>
          <w:sz w:val="24"/>
          <w:szCs w:val="24"/>
        </w:rPr>
      </w:pPr>
    </w:p>
    <w:sectPr w:rsidR="00737692" w:rsidRPr="003A31FD" w:rsidSect="00863356">
      <w:footerReference w:type="default" r:id="rId11"/>
      <w:pgSz w:w="11910" w:h="16840"/>
      <w:pgMar w:top="1340" w:right="1580" w:bottom="280" w:left="168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4BC7F" w14:textId="77777777" w:rsidR="00175B61" w:rsidRDefault="00175B61" w:rsidP="00863356">
      <w:r>
        <w:separator/>
      </w:r>
    </w:p>
  </w:endnote>
  <w:endnote w:type="continuationSeparator" w:id="0">
    <w:p w14:paraId="2F6F6699" w14:textId="77777777" w:rsidR="00175B61" w:rsidRDefault="00175B61" w:rsidP="00863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m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651506"/>
      <w:docPartObj>
        <w:docPartGallery w:val="Page Numbers (Bottom of Page)"/>
        <w:docPartUnique/>
      </w:docPartObj>
    </w:sdtPr>
    <w:sdtEndPr>
      <w:rPr>
        <w:noProof/>
      </w:rPr>
    </w:sdtEndPr>
    <w:sdtContent>
      <w:p w14:paraId="5616069E" w14:textId="3B288846" w:rsidR="00863356" w:rsidRDefault="008633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22EAE8" w14:textId="77777777" w:rsidR="00863356" w:rsidRDefault="00863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7A9BB" w14:textId="77777777" w:rsidR="00175B61" w:rsidRDefault="00175B61" w:rsidP="00863356">
      <w:r>
        <w:separator/>
      </w:r>
    </w:p>
  </w:footnote>
  <w:footnote w:type="continuationSeparator" w:id="0">
    <w:p w14:paraId="520DB759" w14:textId="77777777" w:rsidR="00175B61" w:rsidRDefault="00175B61" w:rsidP="008633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792"/>
    <w:multiLevelType w:val="hybridMultilevel"/>
    <w:tmpl w:val="692C24D0"/>
    <w:lvl w:ilvl="0" w:tplc="96245652">
      <w:start w:val="1"/>
      <w:numFmt w:val="lowerLetter"/>
      <w:lvlText w:val="%1)"/>
      <w:lvlJc w:val="left"/>
      <w:pPr>
        <w:ind w:left="120" w:hanging="243"/>
      </w:pPr>
      <w:rPr>
        <w:rFonts w:hint="default"/>
        <w:spacing w:val="-1"/>
        <w:w w:val="109"/>
        <w:lang w:val="ro-RO" w:eastAsia="en-US" w:bidi="ar-SA"/>
      </w:rPr>
    </w:lvl>
    <w:lvl w:ilvl="1" w:tplc="1FB24452">
      <w:numFmt w:val="bullet"/>
      <w:lvlText w:val="•"/>
      <w:lvlJc w:val="left"/>
      <w:pPr>
        <w:ind w:left="972" w:hanging="243"/>
      </w:pPr>
      <w:rPr>
        <w:rFonts w:hint="default"/>
        <w:lang w:val="ro-RO" w:eastAsia="en-US" w:bidi="ar-SA"/>
      </w:rPr>
    </w:lvl>
    <w:lvl w:ilvl="2" w:tplc="7C02DB5E">
      <w:numFmt w:val="bullet"/>
      <w:lvlText w:val="•"/>
      <w:lvlJc w:val="left"/>
      <w:pPr>
        <w:ind w:left="1825" w:hanging="243"/>
      </w:pPr>
      <w:rPr>
        <w:rFonts w:hint="default"/>
        <w:lang w:val="ro-RO" w:eastAsia="en-US" w:bidi="ar-SA"/>
      </w:rPr>
    </w:lvl>
    <w:lvl w:ilvl="3" w:tplc="5FD4D894">
      <w:numFmt w:val="bullet"/>
      <w:lvlText w:val="•"/>
      <w:lvlJc w:val="left"/>
      <w:pPr>
        <w:ind w:left="2677" w:hanging="243"/>
      </w:pPr>
      <w:rPr>
        <w:rFonts w:hint="default"/>
        <w:lang w:val="ro-RO" w:eastAsia="en-US" w:bidi="ar-SA"/>
      </w:rPr>
    </w:lvl>
    <w:lvl w:ilvl="4" w:tplc="5D54EDE4">
      <w:numFmt w:val="bullet"/>
      <w:lvlText w:val="•"/>
      <w:lvlJc w:val="left"/>
      <w:pPr>
        <w:ind w:left="3530" w:hanging="243"/>
      </w:pPr>
      <w:rPr>
        <w:rFonts w:hint="default"/>
        <w:lang w:val="ro-RO" w:eastAsia="en-US" w:bidi="ar-SA"/>
      </w:rPr>
    </w:lvl>
    <w:lvl w:ilvl="5" w:tplc="EF94A5BA">
      <w:numFmt w:val="bullet"/>
      <w:lvlText w:val="•"/>
      <w:lvlJc w:val="left"/>
      <w:pPr>
        <w:ind w:left="4383" w:hanging="243"/>
      </w:pPr>
      <w:rPr>
        <w:rFonts w:hint="default"/>
        <w:lang w:val="ro-RO" w:eastAsia="en-US" w:bidi="ar-SA"/>
      </w:rPr>
    </w:lvl>
    <w:lvl w:ilvl="6" w:tplc="784A3FCA">
      <w:numFmt w:val="bullet"/>
      <w:lvlText w:val="•"/>
      <w:lvlJc w:val="left"/>
      <w:pPr>
        <w:ind w:left="5235" w:hanging="243"/>
      </w:pPr>
      <w:rPr>
        <w:rFonts w:hint="default"/>
        <w:lang w:val="ro-RO" w:eastAsia="en-US" w:bidi="ar-SA"/>
      </w:rPr>
    </w:lvl>
    <w:lvl w:ilvl="7" w:tplc="A5146BE2">
      <w:numFmt w:val="bullet"/>
      <w:lvlText w:val="•"/>
      <w:lvlJc w:val="left"/>
      <w:pPr>
        <w:ind w:left="6088" w:hanging="243"/>
      </w:pPr>
      <w:rPr>
        <w:rFonts w:hint="default"/>
        <w:lang w:val="ro-RO" w:eastAsia="en-US" w:bidi="ar-SA"/>
      </w:rPr>
    </w:lvl>
    <w:lvl w:ilvl="8" w:tplc="4FACD60C">
      <w:numFmt w:val="bullet"/>
      <w:lvlText w:val="•"/>
      <w:lvlJc w:val="left"/>
      <w:pPr>
        <w:ind w:left="6940" w:hanging="243"/>
      </w:pPr>
      <w:rPr>
        <w:rFonts w:hint="default"/>
        <w:lang w:val="ro-RO" w:eastAsia="en-US" w:bidi="ar-SA"/>
      </w:rPr>
    </w:lvl>
  </w:abstractNum>
  <w:abstractNum w:abstractNumId="1" w15:restartNumberingAfterBreak="0">
    <w:nsid w:val="017D4D07"/>
    <w:multiLevelType w:val="hybridMultilevel"/>
    <w:tmpl w:val="94B45AA6"/>
    <w:lvl w:ilvl="0" w:tplc="2DD4AD6C">
      <w:numFmt w:val="bullet"/>
      <w:lvlText w:val="-"/>
      <w:lvlJc w:val="left"/>
      <w:pPr>
        <w:ind w:left="120" w:hanging="188"/>
      </w:pPr>
      <w:rPr>
        <w:rFonts w:ascii="Arimo" w:eastAsia="Arimo" w:hAnsi="Arimo" w:cs="Arimo" w:hint="default"/>
        <w:w w:val="192"/>
        <w:sz w:val="18"/>
        <w:szCs w:val="18"/>
        <w:lang w:val="ro-RO" w:eastAsia="en-US" w:bidi="ar-SA"/>
      </w:rPr>
    </w:lvl>
    <w:lvl w:ilvl="1" w:tplc="768A183C">
      <w:numFmt w:val="bullet"/>
      <w:lvlText w:val="•"/>
      <w:lvlJc w:val="left"/>
      <w:pPr>
        <w:ind w:left="972" w:hanging="188"/>
      </w:pPr>
      <w:rPr>
        <w:rFonts w:hint="default"/>
        <w:lang w:val="ro-RO" w:eastAsia="en-US" w:bidi="ar-SA"/>
      </w:rPr>
    </w:lvl>
    <w:lvl w:ilvl="2" w:tplc="1B4EC216">
      <w:numFmt w:val="bullet"/>
      <w:lvlText w:val="•"/>
      <w:lvlJc w:val="left"/>
      <w:pPr>
        <w:ind w:left="1825" w:hanging="188"/>
      </w:pPr>
      <w:rPr>
        <w:rFonts w:hint="default"/>
        <w:lang w:val="ro-RO" w:eastAsia="en-US" w:bidi="ar-SA"/>
      </w:rPr>
    </w:lvl>
    <w:lvl w:ilvl="3" w:tplc="6E4CCBBA">
      <w:numFmt w:val="bullet"/>
      <w:lvlText w:val="•"/>
      <w:lvlJc w:val="left"/>
      <w:pPr>
        <w:ind w:left="2677" w:hanging="188"/>
      </w:pPr>
      <w:rPr>
        <w:rFonts w:hint="default"/>
        <w:lang w:val="ro-RO" w:eastAsia="en-US" w:bidi="ar-SA"/>
      </w:rPr>
    </w:lvl>
    <w:lvl w:ilvl="4" w:tplc="1ABAC642">
      <w:numFmt w:val="bullet"/>
      <w:lvlText w:val="•"/>
      <w:lvlJc w:val="left"/>
      <w:pPr>
        <w:ind w:left="3530" w:hanging="188"/>
      </w:pPr>
      <w:rPr>
        <w:rFonts w:hint="default"/>
        <w:lang w:val="ro-RO" w:eastAsia="en-US" w:bidi="ar-SA"/>
      </w:rPr>
    </w:lvl>
    <w:lvl w:ilvl="5" w:tplc="64826228">
      <w:numFmt w:val="bullet"/>
      <w:lvlText w:val="•"/>
      <w:lvlJc w:val="left"/>
      <w:pPr>
        <w:ind w:left="4383" w:hanging="188"/>
      </w:pPr>
      <w:rPr>
        <w:rFonts w:hint="default"/>
        <w:lang w:val="ro-RO" w:eastAsia="en-US" w:bidi="ar-SA"/>
      </w:rPr>
    </w:lvl>
    <w:lvl w:ilvl="6" w:tplc="1D3038FC">
      <w:numFmt w:val="bullet"/>
      <w:lvlText w:val="•"/>
      <w:lvlJc w:val="left"/>
      <w:pPr>
        <w:ind w:left="5235" w:hanging="188"/>
      </w:pPr>
      <w:rPr>
        <w:rFonts w:hint="default"/>
        <w:lang w:val="ro-RO" w:eastAsia="en-US" w:bidi="ar-SA"/>
      </w:rPr>
    </w:lvl>
    <w:lvl w:ilvl="7" w:tplc="7FB22FC2">
      <w:numFmt w:val="bullet"/>
      <w:lvlText w:val="•"/>
      <w:lvlJc w:val="left"/>
      <w:pPr>
        <w:ind w:left="6088" w:hanging="188"/>
      </w:pPr>
      <w:rPr>
        <w:rFonts w:hint="default"/>
        <w:lang w:val="ro-RO" w:eastAsia="en-US" w:bidi="ar-SA"/>
      </w:rPr>
    </w:lvl>
    <w:lvl w:ilvl="8" w:tplc="A0C29ECC">
      <w:numFmt w:val="bullet"/>
      <w:lvlText w:val="•"/>
      <w:lvlJc w:val="left"/>
      <w:pPr>
        <w:ind w:left="6940" w:hanging="188"/>
      </w:pPr>
      <w:rPr>
        <w:rFonts w:hint="default"/>
        <w:lang w:val="ro-RO" w:eastAsia="en-US" w:bidi="ar-SA"/>
      </w:rPr>
    </w:lvl>
  </w:abstractNum>
  <w:abstractNum w:abstractNumId="2" w15:restartNumberingAfterBreak="0">
    <w:nsid w:val="0D97016F"/>
    <w:multiLevelType w:val="hybridMultilevel"/>
    <w:tmpl w:val="82F42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E426C"/>
    <w:multiLevelType w:val="hybridMultilevel"/>
    <w:tmpl w:val="5E5C5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2274F7"/>
    <w:multiLevelType w:val="multilevel"/>
    <w:tmpl w:val="DD18A30E"/>
    <w:lvl w:ilvl="0">
      <w:start w:val="1"/>
      <w:numFmt w:val="decimal"/>
      <w:lvlText w:val="%1."/>
      <w:lvlJc w:val="left"/>
      <w:pPr>
        <w:ind w:left="367" w:hanging="248"/>
      </w:pPr>
      <w:rPr>
        <w:rFonts w:ascii="Arimo" w:eastAsia="Arimo" w:hAnsi="Arimo" w:cs="Arimo" w:hint="default"/>
        <w:w w:val="90"/>
        <w:sz w:val="18"/>
        <w:szCs w:val="18"/>
        <w:lang w:val="ro-RO" w:eastAsia="en-US" w:bidi="ar-SA"/>
      </w:rPr>
    </w:lvl>
    <w:lvl w:ilvl="1">
      <w:start w:val="1"/>
      <w:numFmt w:val="decimal"/>
      <w:lvlText w:val="%1.%2"/>
      <w:lvlJc w:val="left"/>
      <w:pPr>
        <w:ind w:left="120" w:hanging="380"/>
      </w:pPr>
      <w:rPr>
        <w:rFonts w:ascii="Arimo" w:eastAsia="Arimo" w:hAnsi="Arimo" w:cs="Arimo" w:hint="default"/>
        <w:w w:val="90"/>
        <w:sz w:val="18"/>
        <w:szCs w:val="18"/>
        <w:lang w:val="ro-RO" w:eastAsia="en-US" w:bidi="ar-SA"/>
      </w:rPr>
    </w:lvl>
    <w:lvl w:ilvl="2">
      <w:numFmt w:val="bullet"/>
      <w:lvlText w:val="•"/>
      <w:lvlJc w:val="left"/>
      <w:pPr>
        <w:ind w:left="1280" w:hanging="380"/>
      </w:pPr>
      <w:rPr>
        <w:rFonts w:hint="default"/>
        <w:lang w:val="ro-RO" w:eastAsia="en-US" w:bidi="ar-SA"/>
      </w:rPr>
    </w:lvl>
    <w:lvl w:ilvl="3">
      <w:numFmt w:val="bullet"/>
      <w:lvlText w:val="•"/>
      <w:lvlJc w:val="left"/>
      <w:pPr>
        <w:ind w:left="2201" w:hanging="380"/>
      </w:pPr>
      <w:rPr>
        <w:rFonts w:hint="default"/>
        <w:lang w:val="ro-RO" w:eastAsia="en-US" w:bidi="ar-SA"/>
      </w:rPr>
    </w:lvl>
    <w:lvl w:ilvl="4">
      <w:numFmt w:val="bullet"/>
      <w:lvlText w:val="•"/>
      <w:lvlJc w:val="left"/>
      <w:pPr>
        <w:ind w:left="3122" w:hanging="380"/>
      </w:pPr>
      <w:rPr>
        <w:rFonts w:hint="default"/>
        <w:lang w:val="ro-RO" w:eastAsia="en-US" w:bidi="ar-SA"/>
      </w:rPr>
    </w:lvl>
    <w:lvl w:ilvl="5">
      <w:numFmt w:val="bullet"/>
      <w:lvlText w:val="•"/>
      <w:lvlJc w:val="left"/>
      <w:pPr>
        <w:ind w:left="4042" w:hanging="380"/>
      </w:pPr>
      <w:rPr>
        <w:rFonts w:hint="default"/>
        <w:lang w:val="ro-RO" w:eastAsia="en-US" w:bidi="ar-SA"/>
      </w:rPr>
    </w:lvl>
    <w:lvl w:ilvl="6">
      <w:numFmt w:val="bullet"/>
      <w:lvlText w:val="•"/>
      <w:lvlJc w:val="left"/>
      <w:pPr>
        <w:ind w:left="4963" w:hanging="380"/>
      </w:pPr>
      <w:rPr>
        <w:rFonts w:hint="default"/>
        <w:lang w:val="ro-RO" w:eastAsia="en-US" w:bidi="ar-SA"/>
      </w:rPr>
    </w:lvl>
    <w:lvl w:ilvl="7">
      <w:numFmt w:val="bullet"/>
      <w:lvlText w:val="•"/>
      <w:lvlJc w:val="left"/>
      <w:pPr>
        <w:ind w:left="5884" w:hanging="380"/>
      </w:pPr>
      <w:rPr>
        <w:rFonts w:hint="default"/>
        <w:lang w:val="ro-RO" w:eastAsia="en-US" w:bidi="ar-SA"/>
      </w:rPr>
    </w:lvl>
    <w:lvl w:ilvl="8">
      <w:numFmt w:val="bullet"/>
      <w:lvlText w:val="•"/>
      <w:lvlJc w:val="left"/>
      <w:pPr>
        <w:ind w:left="6804" w:hanging="380"/>
      </w:pPr>
      <w:rPr>
        <w:rFonts w:hint="default"/>
        <w:lang w:val="ro-RO" w:eastAsia="en-US" w:bidi="ar-SA"/>
      </w:rPr>
    </w:lvl>
  </w:abstractNum>
  <w:abstractNum w:abstractNumId="5" w15:restartNumberingAfterBreak="0">
    <w:nsid w:val="41F754D7"/>
    <w:multiLevelType w:val="hybridMultilevel"/>
    <w:tmpl w:val="1DFA467C"/>
    <w:lvl w:ilvl="0" w:tplc="8CB444E2">
      <w:start w:val="1"/>
      <w:numFmt w:val="decimal"/>
      <w:lvlText w:val="(%1)"/>
      <w:lvlJc w:val="left"/>
      <w:pPr>
        <w:ind w:left="120" w:hanging="341"/>
      </w:pPr>
      <w:rPr>
        <w:rFonts w:ascii="Arimo" w:eastAsia="Arimo" w:hAnsi="Arimo" w:cs="Arimo" w:hint="default"/>
        <w:spacing w:val="-1"/>
        <w:w w:val="109"/>
        <w:sz w:val="18"/>
        <w:szCs w:val="18"/>
        <w:lang w:val="ro-RO" w:eastAsia="en-US" w:bidi="ar-SA"/>
      </w:rPr>
    </w:lvl>
    <w:lvl w:ilvl="1" w:tplc="18E68CDA">
      <w:numFmt w:val="bullet"/>
      <w:lvlText w:val="•"/>
      <w:lvlJc w:val="left"/>
      <w:pPr>
        <w:ind w:left="972" w:hanging="341"/>
      </w:pPr>
      <w:rPr>
        <w:rFonts w:hint="default"/>
        <w:lang w:val="ro-RO" w:eastAsia="en-US" w:bidi="ar-SA"/>
      </w:rPr>
    </w:lvl>
    <w:lvl w:ilvl="2" w:tplc="044C266C">
      <w:numFmt w:val="bullet"/>
      <w:lvlText w:val="•"/>
      <w:lvlJc w:val="left"/>
      <w:pPr>
        <w:ind w:left="1825" w:hanging="341"/>
      </w:pPr>
      <w:rPr>
        <w:rFonts w:hint="default"/>
        <w:lang w:val="ro-RO" w:eastAsia="en-US" w:bidi="ar-SA"/>
      </w:rPr>
    </w:lvl>
    <w:lvl w:ilvl="3" w:tplc="7D1884F2">
      <w:numFmt w:val="bullet"/>
      <w:lvlText w:val="•"/>
      <w:lvlJc w:val="left"/>
      <w:pPr>
        <w:ind w:left="2677" w:hanging="341"/>
      </w:pPr>
      <w:rPr>
        <w:rFonts w:hint="default"/>
        <w:lang w:val="ro-RO" w:eastAsia="en-US" w:bidi="ar-SA"/>
      </w:rPr>
    </w:lvl>
    <w:lvl w:ilvl="4" w:tplc="D54415A0">
      <w:numFmt w:val="bullet"/>
      <w:lvlText w:val="•"/>
      <w:lvlJc w:val="left"/>
      <w:pPr>
        <w:ind w:left="3530" w:hanging="341"/>
      </w:pPr>
      <w:rPr>
        <w:rFonts w:hint="default"/>
        <w:lang w:val="ro-RO" w:eastAsia="en-US" w:bidi="ar-SA"/>
      </w:rPr>
    </w:lvl>
    <w:lvl w:ilvl="5" w:tplc="F648DC0E">
      <w:numFmt w:val="bullet"/>
      <w:lvlText w:val="•"/>
      <w:lvlJc w:val="left"/>
      <w:pPr>
        <w:ind w:left="4383" w:hanging="341"/>
      </w:pPr>
      <w:rPr>
        <w:rFonts w:hint="default"/>
        <w:lang w:val="ro-RO" w:eastAsia="en-US" w:bidi="ar-SA"/>
      </w:rPr>
    </w:lvl>
    <w:lvl w:ilvl="6" w:tplc="AF305C82">
      <w:numFmt w:val="bullet"/>
      <w:lvlText w:val="•"/>
      <w:lvlJc w:val="left"/>
      <w:pPr>
        <w:ind w:left="5235" w:hanging="341"/>
      </w:pPr>
      <w:rPr>
        <w:rFonts w:hint="default"/>
        <w:lang w:val="ro-RO" w:eastAsia="en-US" w:bidi="ar-SA"/>
      </w:rPr>
    </w:lvl>
    <w:lvl w:ilvl="7" w:tplc="49E2DCA6">
      <w:numFmt w:val="bullet"/>
      <w:lvlText w:val="•"/>
      <w:lvlJc w:val="left"/>
      <w:pPr>
        <w:ind w:left="6088" w:hanging="341"/>
      </w:pPr>
      <w:rPr>
        <w:rFonts w:hint="default"/>
        <w:lang w:val="ro-RO" w:eastAsia="en-US" w:bidi="ar-SA"/>
      </w:rPr>
    </w:lvl>
    <w:lvl w:ilvl="8" w:tplc="7EA05A06">
      <w:numFmt w:val="bullet"/>
      <w:lvlText w:val="•"/>
      <w:lvlJc w:val="left"/>
      <w:pPr>
        <w:ind w:left="6940" w:hanging="341"/>
      </w:pPr>
      <w:rPr>
        <w:rFonts w:hint="default"/>
        <w:lang w:val="ro-RO" w:eastAsia="en-US" w:bidi="ar-SA"/>
      </w:rPr>
    </w:lvl>
  </w:abstractNum>
  <w:abstractNum w:abstractNumId="6" w15:restartNumberingAfterBreak="0">
    <w:nsid w:val="61860EC0"/>
    <w:multiLevelType w:val="multilevel"/>
    <w:tmpl w:val="3C62D030"/>
    <w:lvl w:ilvl="0">
      <w:start w:val="2"/>
      <w:numFmt w:val="decimal"/>
      <w:lvlText w:val="%1"/>
      <w:lvlJc w:val="left"/>
      <w:pPr>
        <w:ind w:left="499" w:hanging="380"/>
      </w:pPr>
      <w:rPr>
        <w:rFonts w:hint="default"/>
        <w:lang w:val="ro-RO" w:eastAsia="en-US" w:bidi="ar-SA"/>
      </w:rPr>
    </w:lvl>
    <w:lvl w:ilvl="1">
      <w:start w:val="4"/>
      <w:numFmt w:val="decimal"/>
      <w:lvlText w:val="%1.%2"/>
      <w:lvlJc w:val="left"/>
      <w:pPr>
        <w:ind w:left="499" w:hanging="380"/>
      </w:pPr>
      <w:rPr>
        <w:rFonts w:ascii="Arimo" w:eastAsia="Arimo" w:hAnsi="Arimo" w:cs="Arimo" w:hint="default"/>
        <w:w w:val="90"/>
        <w:sz w:val="18"/>
        <w:szCs w:val="18"/>
        <w:lang w:val="ro-RO" w:eastAsia="en-US" w:bidi="ar-SA"/>
      </w:rPr>
    </w:lvl>
    <w:lvl w:ilvl="2">
      <w:numFmt w:val="bullet"/>
      <w:lvlText w:val="•"/>
      <w:lvlJc w:val="left"/>
      <w:pPr>
        <w:ind w:left="2129" w:hanging="380"/>
      </w:pPr>
      <w:rPr>
        <w:rFonts w:hint="default"/>
        <w:lang w:val="ro-RO" w:eastAsia="en-US" w:bidi="ar-SA"/>
      </w:rPr>
    </w:lvl>
    <w:lvl w:ilvl="3">
      <w:numFmt w:val="bullet"/>
      <w:lvlText w:val="•"/>
      <w:lvlJc w:val="left"/>
      <w:pPr>
        <w:ind w:left="2943" w:hanging="380"/>
      </w:pPr>
      <w:rPr>
        <w:rFonts w:hint="default"/>
        <w:lang w:val="ro-RO" w:eastAsia="en-US" w:bidi="ar-SA"/>
      </w:rPr>
    </w:lvl>
    <w:lvl w:ilvl="4">
      <w:numFmt w:val="bullet"/>
      <w:lvlText w:val="•"/>
      <w:lvlJc w:val="left"/>
      <w:pPr>
        <w:ind w:left="3758" w:hanging="380"/>
      </w:pPr>
      <w:rPr>
        <w:rFonts w:hint="default"/>
        <w:lang w:val="ro-RO" w:eastAsia="en-US" w:bidi="ar-SA"/>
      </w:rPr>
    </w:lvl>
    <w:lvl w:ilvl="5">
      <w:numFmt w:val="bullet"/>
      <w:lvlText w:val="•"/>
      <w:lvlJc w:val="left"/>
      <w:pPr>
        <w:ind w:left="4573" w:hanging="380"/>
      </w:pPr>
      <w:rPr>
        <w:rFonts w:hint="default"/>
        <w:lang w:val="ro-RO" w:eastAsia="en-US" w:bidi="ar-SA"/>
      </w:rPr>
    </w:lvl>
    <w:lvl w:ilvl="6">
      <w:numFmt w:val="bullet"/>
      <w:lvlText w:val="•"/>
      <w:lvlJc w:val="left"/>
      <w:pPr>
        <w:ind w:left="5387" w:hanging="380"/>
      </w:pPr>
      <w:rPr>
        <w:rFonts w:hint="default"/>
        <w:lang w:val="ro-RO" w:eastAsia="en-US" w:bidi="ar-SA"/>
      </w:rPr>
    </w:lvl>
    <w:lvl w:ilvl="7">
      <w:numFmt w:val="bullet"/>
      <w:lvlText w:val="•"/>
      <w:lvlJc w:val="left"/>
      <w:pPr>
        <w:ind w:left="6202" w:hanging="380"/>
      </w:pPr>
      <w:rPr>
        <w:rFonts w:hint="default"/>
        <w:lang w:val="ro-RO" w:eastAsia="en-US" w:bidi="ar-SA"/>
      </w:rPr>
    </w:lvl>
    <w:lvl w:ilvl="8">
      <w:numFmt w:val="bullet"/>
      <w:lvlText w:val="•"/>
      <w:lvlJc w:val="left"/>
      <w:pPr>
        <w:ind w:left="7016" w:hanging="380"/>
      </w:pPr>
      <w:rPr>
        <w:rFonts w:hint="default"/>
        <w:lang w:val="ro-RO" w:eastAsia="en-US" w:bidi="ar-SA"/>
      </w:rPr>
    </w:lvl>
  </w:abstractNum>
  <w:num w:numId="1">
    <w:abstractNumId w:val="6"/>
  </w:num>
  <w:num w:numId="2">
    <w:abstractNumId w:val="5"/>
  </w:num>
  <w:num w:numId="3">
    <w:abstractNumId w:val="0"/>
  </w:num>
  <w:num w:numId="4">
    <w:abstractNumId w:val="1"/>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8D6965"/>
    <w:rsid w:val="000338E0"/>
    <w:rsid w:val="000F310F"/>
    <w:rsid w:val="001651FC"/>
    <w:rsid w:val="00175B61"/>
    <w:rsid w:val="001B56CC"/>
    <w:rsid w:val="00286474"/>
    <w:rsid w:val="00295DE2"/>
    <w:rsid w:val="002A47BC"/>
    <w:rsid w:val="00386274"/>
    <w:rsid w:val="003A31FD"/>
    <w:rsid w:val="0043274F"/>
    <w:rsid w:val="0048351E"/>
    <w:rsid w:val="00555F40"/>
    <w:rsid w:val="005C678A"/>
    <w:rsid w:val="005F53DE"/>
    <w:rsid w:val="006255DA"/>
    <w:rsid w:val="006342BA"/>
    <w:rsid w:val="00671246"/>
    <w:rsid w:val="006E0B17"/>
    <w:rsid w:val="00737692"/>
    <w:rsid w:val="00863356"/>
    <w:rsid w:val="0087055E"/>
    <w:rsid w:val="008D6965"/>
    <w:rsid w:val="00925628"/>
    <w:rsid w:val="00AA23FF"/>
    <w:rsid w:val="00AD7D35"/>
    <w:rsid w:val="00B00C8E"/>
    <w:rsid w:val="00B23FB6"/>
    <w:rsid w:val="00B306A7"/>
    <w:rsid w:val="00B350C2"/>
    <w:rsid w:val="00BB4075"/>
    <w:rsid w:val="00BD3043"/>
    <w:rsid w:val="00C64E15"/>
    <w:rsid w:val="00CB3DCE"/>
    <w:rsid w:val="00DC6D9D"/>
    <w:rsid w:val="00FF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31"/>
    <o:shapelayout v:ext="edit">
      <o:idmap v:ext="edit" data="1"/>
    </o:shapelayout>
  </w:shapeDefaults>
  <w:decimalSymbol w:val="."/>
  <w:listSeparator w:val=","/>
  <w14:docId w14:val="10ABF33E"/>
  <w15:docId w15:val="{23277EED-D70F-4DD8-9B8F-6DA77E0E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mo" w:eastAsia="Arimo" w:hAnsi="Arimo" w:cs="Arimo"/>
      <w:lang w:val="ro-RO"/>
    </w:rPr>
  </w:style>
  <w:style w:type="paragraph" w:styleId="Heading1">
    <w:name w:val="heading 1"/>
    <w:basedOn w:val="Normal"/>
    <w:uiPriority w:val="9"/>
    <w:qFormat/>
    <w:pPr>
      <w:ind w:left="120"/>
      <w:outlineLvl w:val="0"/>
    </w:pPr>
    <w:rPr>
      <w:rFonts w:ascii="Carlito" w:eastAsia="Carlito" w:hAnsi="Carlito" w:cs="Carlito"/>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sz w:val="18"/>
      <w:szCs w:val="18"/>
    </w:rPr>
  </w:style>
  <w:style w:type="paragraph" w:styleId="Title">
    <w:name w:val="Title"/>
    <w:basedOn w:val="Normal"/>
    <w:uiPriority w:val="10"/>
    <w:qFormat/>
    <w:pPr>
      <w:spacing w:before="10"/>
      <w:ind w:left="1214"/>
    </w:pPr>
    <w:rPr>
      <w:rFonts w:ascii="Carlito" w:eastAsia="Carlito" w:hAnsi="Carlito" w:cs="Carlito"/>
      <w:b/>
      <w:bCs/>
      <w:sz w:val="44"/>
      <w:szCs w:val="44"/>
    </w:rPr>
  </w:style>
  <w:style w:type="paragraph" w:styleId="ListParagraph">
    <w:name w:val="List Paragraph"/>
    <w:basedOn w:val="Normal"/>
    <w:uiPriority w:val="1"/>
    <w:qFormat/>
    <w:pPr>
      <w:spacing w:before="110"/>
      <w:ind w:left="1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E0B17"/>
    <w:rPr>
      <w:color w:val="0000FF"/>
      <w:u w:val="single"/>
    </w:rPr>
  </w:style>
  <w:style w:type="character" w:styleId="UnresolvedMention">
    <w:name w:val="Unresolved Mention"/>
    <w:basedOn w:val="DefaultParagraphFont"/>
    <w:uiPriority w:val="99"/>
    <w:semiHidden/>
    <w:unhideWhenUsed/>
    <w:rsid w:val="00737692"/>
    <w:rPr>
      <w:color w:val="605E5C"/>
      <w:shd w:val="clear" w:color="auto" w:fill="E1DFDD"/>
    </w:rPr>
  </w:style>
  <w:style w:type="paragraph" w:styleId="Header">
    <w:name w:val="header"/>
    <w:basedOn w:val="Normal"/>
    <w:link w:val="HeaderChar"/>
    <w:uiPriority w:val="99"/>
    <w:unhideWhenUsed/>
    <w:rsid w:val="00863356"/>
    <w:pPr>
      <w:tabs>
        <w:tab w:val="center" w:pos="4680"/>
        <w:tab w:val="right" w:pos="9360"/>
      </w:tabs>
    </w:pPr>
  </w:style>
  <w:style w:type="character" w:customStyle="1" w:styleId="HeaderChar">
    <w:name w:val="Header Char"/>
    <w:basedOn w:val="DefaultParagraphFont"/>
    <w:link w:val="Header"/>
    <w:uiPriority w:val="99"/>
    <w:rsid w:val="00863356"/>
    <w:rPr>
      <w:rFonts w:ascii="Arimo" w:eastAsia="Arimo" w:hAnsi="Arimo" w:cs="Arimo"/>
      <w:lang w:val="ro-RO"/>
    </w:rPr>
  </w:style>
  <w:style w:type="paragraph" w:styleId="Footer">
    <w:name w:val="footer"/>
    <w:basedOn w:val="Normal"/>
    <w:link w:val="FooterChar"/>
    <w:uiPriority w:val="99"/>
    <w:unhideWhenUsed/>
    <w:rsid w:val="00863356"/>
    <w:pPr>
      <w:tabs>
        <w:tab w:val="center" w:pos="4680"/>
        <w:tab w:val="right" w:pos="9360"/>
      </w:tabs>
    </w:pPr>
  </w:style>
  <w:style w:type="character" w:customStyle="1" w:styleId="FooterChar">
    <w:name w:val="Footer Char"/>
    <w:basedOn w:val="DefaultParagraphFont"/>
    <w:link w:val="Footer"/>
    <w:uiPriority w:val="99"/>
    <w:rsid w:val="00863356"/>
    <w:rPr>
      <w:rFonts w:ascii="Arimo" w:eastAsia="Arimo" w:hAnsi="Arimo" w:cs="Arimo"/>
      <w:lang w:val="ro-RO"/>
    </w:rPr>
  </w:style>
  <w:style w:type="paragraph" w:styleId="NoSpacing">
    <w:name w:val="No Spacing"/>
    <w:link w:val="NoSpacingChar"/>
    <w:uiPriority w:val="1"/>
    <w:qFormat/>
    <w:rsid w:val="00863356"/>
    <w:pPr>
      <w:widowControl/>
      <w:autoSpaceDE/>
      <w:autoSpaceDN/>
    </w:pPr>
    <w:rPr>
      <w:rFonts w:eastAsiaTheme="minorEastAsia"/>
    </w:rPr>
  </w:style>
  <w:style w:type="character" w:customStyle="1" w:styleId="NoSpacingChar">
    <w:name w:val="No Spacing Char"/>
    <w:basedOn w:val="DefaultParagraphFont"/>
    <w:link w:val="NoSpacing"/>
    <w:uiPriority w:val="1"/>
    <w:rsid w:val="0086335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afir.info/" TargetMode="Externa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dc:creator>
  <cp:lastModifiedBy>Cris Robert Paraschiv</cp:lastModifiedBy>
  <cp:revision>15</cp:revision>
  <dcterms:created xsi:type="dcterms:W3CDTF">2022-01-25T10:18:00Z</dcterms:created>
  <dcterms:modified xsi:type="dcterms:W3CDTF">2022-01-25T14:18:00Z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2021-02-07T00:00:00Z</vt:filetime>
  </property>
  <property fmtid="{D5CDD505-2E9C-101B-9397-08002B2CF9AE}" pid="3" name="Creator">
    <vt:lpwstr>WPS Writer</vt:lpwstr>
  </property>
  <property fmtid="{D5CDD505-2E9C-101B-9397-08002B2CF9AE}" pid="4" name="LastSaved">
    <vt:filetime>2022-01-25T00:00:00Z</vt:filetime>
  </property>
</Properties>
</file>