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DF06" w14:textId="77777777" w:rsidR="00461546" w:rsidRDefault="00000000">
      <w:pPr>
        <w:spacing w:before="1400"/>
        <w:jc w:val="center"/>
      </w:pPr>
      <w:r>
        <w:rPr>
          <w:b/>
          <w:color w:val="C91F35"/>
          <w:sz w:val="50"/>
        </w:rPr>
        <w:t>BLOOD DONATION &amp;</w:t>
      </w:r>
      <w:r>
        <w:rPr>
          <w:b/>
          <w:color w:val="C91F35"/>
          <w:sz w:val="50"/>
        </w:rPr>
        <w:br/>
        <w:t>EMERGENCY RESPONSE SYSTEM</w:t>
      </w:r>
    </w:p>
    <w:p w14:paraId="443EC5A4" w14:textId="77777777" w:rsidR="00461546" w:rsidRDefault="00000000">
      <w:pPr>
        <w:spacing w:before="280"/>
        <w:jc w:val="center"/>
      </w:pPr>
      <w:r>
        <w:rPr>
          <w:b/>
          <w:sz w:val="34"/>
        </w:rPr>
        <w:t>Project Report</w:t>
      </w:r>
    </w:p>
    <w:p w14:paraId="6E71D6F8" w14:textId="77777777" w:rsidR="00461546" w:rsidRDefault="00000000">
      <w:r>
        <w:br/>
      </w:r>
    </w:p>
    <w:tbl>
      <w:tblPr>
        <w:tblStyle w:val="LightShading-Accent2"/>
        <w:tblW w:w="0" w:type="auto"/>
        <w:tblLook w:val="04A0" w:firstRow="1" w:lastRow="0" w:firstColumn="1" w:lastColumn="0" w:noHBand="0" w:noVBand="1"/>
      </w:tblPr>
      <w:tblGrid>
        <w:gridCol w:w="4824"/>
        <w:gridCol w:w="4824"/>
      </w:tblGrid>
      <w:tr w:rsidR="00461546" w14:paraId="5B12323A" w14:textId="77777777" w:rsidTr="00461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050E9CC" w14:textId="77777777" w:rsidR="00461546" w:rsidRDefault="00000000">
            <w:r>
              <w:rPr>
                <w:color w:val="C91F35"/>
              </w:rPr>
              <w:t>Project type</w:t>
            </w:r>
          </w:p>
        </w:tc>
        <w:tc>
          <w:tcPr>
            <w:tcW w:w="4824" w:type="dxa"/>
          </w:tcPr>
          <w:p w14:paraId="5B25FAC5" w14:textId="77777777" w:rsidR="00461546" w:rsidRDefault="00000000">
            <w:pPr>
              <w:cnfStyle w:val="100000000000" w:firstRow="1" w:lastRow="0" w:firstColumn="0" w:lastColumn="0" w:oddVBand="0" w:evenVBand="0" w:oddHBand="0" w:evenHBand="0" w:firstRowFirstColumn="0" w:firstRowLastColumn="0" w:lastRowFirstColumn="0" w:lastRowLastColumn="0"/>
            </w:pPr>
            <w:r>
              <w:t>Browser-based front-end prototype</w:t>
            </w:r>
          </w:p>
        </w:tc>
      </w:tr>
      <w:tr w:rsidR="00461546" w14:paraId="1120E4DD" w14:textId="77777777" w:rsidTr="00461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1DD307" w14:textId="77777777" w:rsidR="00461546" w:rsidRDefault="00000000">
            <w:r>
              <w:rPr>
                <w:color w:val="C91F35"/>
              </w:rPr>
              <w:t>Implementation</w:t>
            </w:r>
          </w:p>
        </w:tc>
        <w:tc>
          <w:tcPr>
            <w:tcW w:w="4824" w:type="dxa"/>
          </w:tcPr>
          <w:p w14:paraId="6735AC53" w14:textId="77777777" w:rsidR="00461546" w:rsidRDefault="00000000">
            <w:pPr>
              <w:cnfStyle w:val="000000100000" w:firstRow="0" w:lastRow="0" w:firstColumn="0" w:lastColumn="0" w:oddVBand="0" w:evenVBand="0" w:oddHBand="1" w:evenHBand="0" w:firstRowFirstColumn="0" w:firstRowLastColumn="0" w:lastRowFirstColumn="0" w:lastRowLastColumn="0"/>
            </w:pPr>
            <w:r>
              <w:t>HTML, CSS and vanilla JavaScript</w:t>
            </w:r>
          </w:p>
        </w:tc>
      </w:tr>
      <w:tr w:rsidR="00461546" w14:paraId="2DAA9D1A" w14:textId="77777777" w:rsidTr="00461546">
        <w:tc>
          <w:tcPr>
            <w:cnfStyle w:val="001000000000" w:firstRow="0" w:lastRow="0" w:firstColumn="1" w:lastColumn="0" w:oddVBand="0" w:evenVBand="0" w:oddHBand="0" w:evenHBand="0" w:firstRowFirstColumn="0" w:firstRowLastColumn="0" w:lastRowFirstColumn="0" w:lastRowLastColumn="0"/>
            <w:tcW w:w="4824" w:type="dxa"/>
          </w:tcPr>
          <w:p w14:paraId="35F8BDAA" w14:textId="77777777" w:rsidR="00461546" w:rsidRDefault="00000000">
            <w:r>
              <w:rPr>
                <w:color w:val="C91F35"/>
              </w:rPr>
              <w:t>Primary users</w:t>
            </w:r>
          </w:p>
        </w:tc>
        <w:tc>
          <w:tcPr>
            <w:tcW w:w="4824" w:type="dxa"/>
          </w:tcPr>
          <w:p w14:paraId="2290F242" w14:textId="77777777" w:rsidR="00461546" w:rsidRDefault="00000000">
            <w:pPr>
              <w:cnfStyle w:val="000000000000" w:firstRow="0" w:lastRow="0" w:firstColumn="0" w:lastColumn="0" w:oddVBand="0" w:evenVBand="0" w:oddHBand="0" w:evenHBand="0" w:firstRowFirstColumn="0" w:firstRowLastColumn="0" w:lastRowFirstColumn="0" w:lastRowLastColumn="0"/>
            </w:pPr>
            <w:r>
              <w:t>Administrators / coordinators (intended)</w:t>
            </w:r>
          </w:p>
        </w:tc>
      </w:tr>
      <w:tr w:rsidR="00461546" w14:paraId="533FFDB0" w14:textId="77777777" w:rsidTr="00461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559C118" w14:textId="77777777" w:rsidR="00461546" w:rsidRDefault="00000000">
            <w:r>
              <w:rPr>
                <w:color w:val="C91F35"/>
              </w:rPr>
              <w:t>Project status</w:t>
            </w:r>
          </w:p>
        </w:tc>
        <w:tc>
          <w:tcPr>
            <w:tcW w:w="4824" w:type="dxa"/>
          </w:tcPr>
          <w:p w14:paraId="5F51769B" w14:textId="77777777" w:rsidR="00461546" w:rsidRDefault="00000000">
            <w:pPr>
              <w:cnfStyle w:val="000000100000" w:firstRow="0" w:lastRow="0" w:firstColumn="0" w:lastColumn="0" w:oddVBand="0" w:evenVBand="0" w:oddHBand="1" w:evenHBand="0" w:firstRowFirstColumn="0" w:firstRowLastColumn="0" w:lastRowFirstColumn="0" w:lastRowLastColumn="0"/>
            </w:pPr>
            <w:r>
              <w:t>Demonstration only</w:t>
            </w:r>
          </w:p>
        </w:tc>
      </w:tr>
    </w:tbl>
    <w:p w14:paraId="58F4198F" w14:textId="77777777" w:rsidR="00461546" w:rsidRDefault="00000000">
      <w:r>
        <w:br/>
      </w:r>
    </w:p>
    <w:p w14:paraId="3677D88C" w14:textId="3A8ECE80" w:rsidR="00461546" w:rsidRPr="00E71252" w:rsidRDefault="00000000" w:rsidP="00E71252">
      <w:pPr>
        <w:pStyle w:val="Heading1"/>
      </w:pPr>
      <w:r w:rsidRPr="00E71252">
        <w:t>Abstract</w:t>
      </w:r>
    </w:p>
    <w:p w14:paraId="2EBB49C7" w14:textId="77777777" w:rsidR="00461546" w:rsidRDefault="00000000">
      <w:r>
        <w:t>BloodLink Response is a front-end website prototype for presenting a centralized administrative interface for blood donation and emergency blood-request coordination. The interface groups several related tasks—maintaining a donor list, creating and tracking blood requests, recording hospital-directory entries, and searching for possible donors—within one dashboard. It also provides summary counts, filtering controls, a local activity feed, and display settings. The prototype demonstrates the intended user flow, but it is not connected to a server, shared database, verified authentication service, or real notification provider. Consequently, it should be used for demonstration and learning rather than for handling real medical or emergency operations.</w:t>
      </w:r>
    </w:p>
    <w:p w14:paraId="620A25BE" w14:textId="77777777" w:rsidR="00461546" w:rsidRDefault="00000000">
      <w:pPr>
        <w:pStyle w:val="Heading1"/>
      </w:pPr>
      <w:r>
        <w:t>1. Introduction</w:t>
      </w:r>
    </w:p>
    <w:p w14:paraId="3A56CAAE" w14:textId="77777777" w:rsidR="00461546" w:rsidRDefault="00000000">
      <w:r>
        <w:t>Finding suitable blood donors during an urgent request involves several pieces of information: the required blood group, donor availability, location, contact details, and the progress of the request. A dashboard can help organize these details so that an administrator can review records and move between related tasks without using separate screens or spreadsheets.</w:t>
      </w:r>
    </w:p>
    <w:p w14:paraId="2EAA5B31" w14:textId="77777777" w:rsidR="00461546" w:rsidRDefault="00000000">
      <w:r>
        <w:t>The supplied BloodLink Response website is designed around this administrative use case. Its sidebar links to the dashboard, donors, blood requests, hospitals, donor search, notifications, and settings. The current implementation is a single HTML page with styling and JavaScript included in the file.</w:t>
      </w:r>
    </w:p>
    <w:p w14:paraId="58792271" w14:textId="77777777" w:rsidR="00461546" w:rsidRDefault="00000000">
      <w:pPr>
        <w:pStyle w:val="Heading1"/>
      </w:pPr>
      <w:r>
        <w:lastRenderedPageBreak/>
        <w:t>2. Problem Statement</w:t>
      </w:r>
    </w:p>
    <w:p w14:paraId="3A2B395E" w14:textId="77777777" w:rsidR="00461546" w:rsidRDefault="00000000">
      <w:r>
        <w:t>The project addresses the interface-level problem of organizing donor information and blood requests in one place. Without a structured interface, records can be difficult to search, request progress can be unclear, and donor availability may be hard to review quickly. This prototype demonstrates how those tasks could be arranged in a common administrative workspace. It does not establish a live donor network or solve operational coordination on its own.</w:t>
      </w:r>
    </w:p>
    <w:p w14:paraId="2744AFB4" w14:textId="77777777" w:rsidR="00461546" w:rsidRDefault="00000000">
      <w:pPr>
        <w:pStyle w:val="Heading1"/>
      </w:pPr>
      <w:r>
        <w:t>3. Objectives and Scope</w:t>
      </w:r>
    </w:p>
    <w:p w14:paraId="11155D17" w14:textId="77777777" w:rsidR="00461546" w:rsidRDefault="00000000">
      <w:pPr>
        <w:pStyle w:val="Heading2"/>
      </w:pPr>
      <w:r>
        <w:t>3.1 Objectives</w:t>
      </w:r>
    </w:p>
    <w:p w14:paraId="7BA106E1" w14:textId="77777777" w:rsidR="00461546" w:rsidRDefault="00000000">
      <w:pPr>
        <w:pStyle w:val="ListBullet"/>
      </w:pPr>
      <w:r>
        <w:t>Present a dashboard with summary counts for donors, available donors, requests, and hospitals.</w:t>
      </w:r>
    </w:p>
    <w:p w14:paraId="6B91E989" w14:textId="77777777" w:rsidR="00461546" w:rsidRDefault="00000000">
      <w:pPr>
        <w:pStyle w:val="ListBullet"/>
      </w:pPr>
      <w:r>
        <w:t>Allow a user to add and search donor records and change their availability status.</w:t>
      </w:r>
    </w:p>
    <w:p w14:paraId="57B91A17" w14:textId="77777777" w:rsidR="00461546" w:rsidRDefault="00000000">
      <w:pPr>
        <w:pStyle w:val="ListBullet"/>
      </w:pPr>
      <w:r>
        <w:t>Create blood requests with a blood group, required units, location, hospital, and priority.</w:t>
      </w:r>
    </w:p>
    <w:p w14:paraId="732ABECB" w14:textId="77777777" w:rsidR="00461546" w:rsidRDefault="00000000">
      <w:pPr>
        <w:pStyle w:val="ListBullet"/>
      </w:pPr>
      <w:r>
        <w:t>Represent request progress through a sequence of status stages.</w:t>
      </w:r>
    </w:p>
    <w:p w14:paraId="49E654CD" w14:textId="77777777" w:rsidR="00461546" w:rsidRDefault="00000000">
      <w:pPr>
        <w:pStyle w:val="ListBullet"/>
      </w:pPr>
      <w:r>
        <w:t>Find potential donor records using blood-group compatibility and optional area filtering.</w:t>
      </w:r>
    </w:p>
    <w:p w14:paraId="24501B69" w14:textId="77777777" w:rsidR="00461546" w:rsidRDefault="00000000">
      <w:pPr>
        <w:pStyle w:val="ListBullet"/>
      </w:pPr>
      <w:r>
        <w:t>Keep local activity entries visible for the current demonstration session.</w:t>
      </w:r>
    </w:p>
    <w:p w14:paraId="303843F1" w14:textId="77777777" w:rsidR="00461546" w:rsidRDefault="00000000">
      <w:pPr>
        <w:pStyle w:val="Heading2"/>
      </w:pPr>
      <w:r>
        <w:t>3.2 Scope</w:t>
      </w:r>
    </w:p>
    <w:p w14:paraId="79934240" w14:textId="77777777" w:rsidR="00461546" w:rsidRDefault="00000000">
      <w:r>
        <w:t>The scope is limited to the website interface and in-browser demonstration behavior. The application does not include server-side storage, verified user accounts, live geographical mapping, external communications, or clinical approval. The supplied source starts with empty donor, request, and hospital collections, so users can demonstrate the forms by adding sample records.</w:t>
      </w:r>
    </w:p>
    <w:p w14:paraId="216178F4" w14:textId="77777777" w:rsidR="00461546" w:rsidRDefault="00000000">
      <w:pPr>
        <w:pStyle w:val="Heading1"/>
      </w:pPr>
      <w:r>
        <w:t>4. System Design and User Workflow</w:t>
      </w:r>
    </w:p>
    <w:p w14:paraId="3369EB1A" w14:textId="77777777" w:rsidR="00461546" w:rsidRDefault="00000000">
      <w:pPr>
        <w:pStyle w:val="Heading2"/>
      </w:pPr>
      <w:r>
        <w:t>4.1 Dashboard</w:t>
      </w:r>
    </w:p>
    <w:p w14:paraId="016D22B6" w14:textId="77777777" w:rsidR="00461546" w:rsidRDefault="00000000">
      <w:r>
        <w:t>The dashboard displays four summary values: registered donors, available donors, blood requests, and partner hospitals. It also contains a recent-requests table, a schematic donor-location area, and quick-action buttons. The counts are calculated from records held by the running page. The map is a visual schematic rather than a map service with verified coordinates.</w:t>
      </w:r>
    </w:p>
    <w:p w14:paraId="52D9408F" w14:textId="77777777" w:rsidR="00461546" w:rsidRDefault="00000000">
      <w:pPr>
        <w:pStyle w:val="Heading2"/>
      </w:pPr>
      <w:r>
        <w:t>4.2 Donor management</w:t>
      </w:r>
    </w:p>
    <w:p w14:paraId="738EA0BD" w14:textId="77777777" w:rsidR="00461546" w:rsidRDefault="00000000">
      <w:r>
        <w:t>The donor form collects a name, blood group, area, contact number, availability, and an optional last-donation date. The donor table can be searched by name, blood group, area, or contact and filtered by blood group and availability. A row action switches a donor between Available and Unavailable. These actions update the current page's in-memory records.</w:t>
      </w:r>
    </w:p>
    <w:p w14:paraId="41B96274" w14:textId="77777777" w:rsidR="00461546" w:rsidRDefault="00000000">
      <w:pPr>
        <w:pStyle w:val="Heading2"/>
      </w:pPr>
      <w:r>
        <w:t>4.3 Blood-request management</w:t>
      </w:r>
    </w:p>
    <w:p w14:paraId="0002D649" w14:textId="77777777" w:rsidR="00461546" w:rsidRDefault="00000000">
      <w:r>
        <w:t>A request includes a patient or request reference, hospital name, blood group, number of units, area, and priority. Priority options are Emergency, Urgent, and Normal. Search and filter controls help narrow the visible request list. Requests progress through Searching, Verified, Donors contacted, Donor confirmed, and Resolved. Advancing a request updates its displayed status and adds a local activity entry.</w:t>
      </w:r>
    </w:p>
    <w:p w14:paraId="07E34F58" w14:textId="77777777" w:rsidR="00461546" w:rsidRDefault="00000000">
      <w:pPr>
        <w:pStyle w:val="Heading2"/>
      </w:pPr>
      <w:r>
        <w:lastRenderedPageBreak/>
        <w:t>4.4 Donor matching</w:t>
      </w:r>
    </w:p>
    <w:p w14:paraId="36678583" w14:textId="77777777" w:rsidR="00461546" w:rsidRDefault="00000000">
      <w:r>
        <w:t>The donor-matching form accepts the required blood group, an optional preferred area, and the number of units requested. The JavaScript defines compatibility lists for the eight ABO/Rh blood groups and ranks exact blood-group matches before other compatible entries. It considers donors marked Available and skips a donor whose recorded last donation was less than 90 days earlier. The result is a shortlist suggestion only: the website itself does not medically verify eligibility, blood typing, or suitability.</w:t>
      </w:r>
    </w:p>
    <w:p w14:paraId="3C79D026" w14:textId="77777777" w:rsidR="00461546" w:rsidRDefault="00000000">
      <w:pPr>
        <w:pStyle w:val="Heading2"/>
      </w:pPr>
      <w:r>
        <w:t>4.5 Hospital directory and activity feed</w:t>
      </w:r>
    </w:p>
    <w:p w14:paraId="28330F35" w14:textId="77777777" w:rsidR="00461546" w:rsidRDefault="00000000">
      <w:r>
        <w:t>Hospital records contain a hospital name, area, contact number, and a demonstration blood-bank status. The notifications section displays local entries generated by actions such as adding a record, updating a request, or completing a donor search. These entries are not messages sent to a hospital or donor.</w:t>
      </w:r>
    </w:p>
    <w:p w14:paraId="49DB3015" w14:textId="77777777" w:rsidR="00461546" w:rsidRDefault="00000000">
      <w:pPr>
        <w:pStyle w:val="Heading2"/>
      </w:pPr>
      <w:r>
        <w:t>4.6 Settings and responsive layout</w:t>
      </w:r>
    </w:p>
    <w:p w14:paraId="78D06892" w14:textId="77777777" w:rsidR="00461546" w:rsidRDefault="00000000">
      <w:r>
        <w:t>The settings page includes dark mode, a compact-table control, and an action to clear local records. CSS media queries adapt the sidebar, cards, forms, and tables for narrower screens. The interface is therefore intended to remain usable on desktop and mobile-sized displays, although formal usability testing is not documented in the supplied source.</w:t>
      </w:r>
    </w:p>
    <w:p w14:paraId="6E48AC29" w14:textId="77777777" w:rsidR="00461546" w:rsidRDefault="00000000">
      <w:pPr>
        <w:pStyle w:val="Heading1"/>
      </w:pPr>
      <w:r>
        <w:t>5. Implementation Details</w:t>
      </w:r>
    </w:p>
    <w:p w14:paraId="75019C4C" w14:textId="77777777" w:rsidR="00461546" w:rsidRDefault="00000000">
      <w:r>
        <w:t>HTML provides the page structure, including the login screen, sidebar navigation, dashboard sections, forms, tables, and modal dialogs. CSS defines the red-and-white visual theme, card layout, status badges, responsive breakpoints, dark-mode palette, and mobile navigation behavior. Vanilla JavaScript handles view switching, form submissions, filtering, table rendering, request-stage changes, donor matching, local activity updates, and reset behavior.</w:t>
      </w:r>
    </w:p>
    <w:p w14:paraId="59D6161B" w14:textId="77777777" w:rsidR="00461546" w:rsidRDefault="00000000">
      <w:r>
        <w:t>The application uses in-memory JavaScript arrays for donors, requests, hospitals, and activities. The source explicitly notes that records are temporary and disappear when the page is refreshed. The login form accepts an email and a password but does not validate them against an identity provider or server. It is a demonstration gate, not secure authentication.</w:t>
      </w:r>
    </w:p>
    <w:p w14:paraId="051AE573" w14:textId="77777777" w:rsidR="00461546" w:rsidRDefault="00000000">
      <w:pPr>
        <w:pStyle w:val="Heading1"/>
      </w:pPr>
      <w:r>
        <w:t>6. Testing and Expected Demonstration</w:t>
      </w:r>
    </w:p>
    <w:p w14:paraId="73E125DF" w14:textId="77777777" w:rsidR="00461546" w:rsidRDefault="00000000">
      <w:r>
        <w:t>The supplied source does not include a formal test report or evidence of automated tests. The following are practical manual checks that can be performed when demonstrating the website:</w:t>
      </w:r>
    </w:p>
    <w:tbl>
      <w:tblPr>
        <w:tblStyle w:val="LightShading-Accent2"/>
        <w:tblW w:w="0" w:type="auto"/>
        <w:tblLook w:val="04A0" w:firstRow="1" w:lastRow="0" w:firstColumn="1" w:lastColumn="0" w:noHBand="0" w:noVBand="1"/>
      </w:tblPr>
      <w:tblGrid>
        <w:gridCol w:w="4824"/>
        <w:gridCol w:w="4824"/>
      </w:tblGrid>
      <w:tr w:rsidR="00461546" w14:paraId="13B703F3" w14:textId="77777777" w:rsidTr="00461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76C597" w14:textId="77777777" w:rsidR="00461546" w:rsidRDefault="00000000">
            <w:r>
              <w:rPr>
                <w:color w:val="C91F35"/>
              </w:rPr>
              <w:t>Check</w:t>
            </w:r>
          </w:p>
        </w:tc>
        <w:tc>
          <w:tcPr>
            <w:tcW w:w="4824" w:type="dxa"/>
          </w:tcPr>
          <w:p w14:paraId="2A86E2C9" w14:textId="77777777" w:rsidR="00461546" w:rsidRDefault="00000000">
            <w:pPr>
              <w:cnfStyle w:val="100000000000" w:firstRow="1" w:lastRow="0" w:firstColumn="0" w:lastColumn="0" w:oddVBand="0" w:evenVBand="0" w:oddHBand="0" w:evenHBand="0" w:firstRowFirstColumn="0" w:firstRowLastColumn="0" w:lastRowFirstColumn="0" w:lastRowLastColumn="0"/>
            </w:pPr>
            <w:r>
              <w:rPr>
                <w:color w:val="C91F35"/>
              </w:rPr>
              <w:t>Expected result</w:t>
            </w:r>
          </w:p>
        </w:tc>
      </w:tr>
      <w:tr w:rsidR="00461546" w14:paraId="0A7E21B3" w14:textId="77777777" w:rsidTr="00461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F1F4D54" w14:textId="77777777" w:rsidR="00461546" w:rsidRDefault="00000000">
            <w:r>
              <w:t>Navigation</w:t>
            </w:r>
          </w:p>
        </w:tc>
        <w:tc>
          <w:tcPr>
            <w:tcW w:w="4824" w:type="dxa"/>
          </w:tcPr>
          <w:p w14:paraId="1EE6775E" w14:textId="77777777" w:rsidR="00461546" w:rsidRDefault="00000000">
            <w:pPr>
              <w:cnfStyle w:val="000000100000" w:firstRow="0" w:lastRow="0" w:firstColumn="0" w:lastColumn="0" w:oddVBand="0" w:evenVBand="0" w:oddHBand="1" w:evenHBand="0" w:firstRowFirstColumn="0" w:firstRowLastColumn="0" w:lastRowFirstColumn="0" w:lastRowLastColumn="0"/>
            </w:pPr>
            <w:r>
              <w:t>Open each sidebar section and confirm the corresponding view is displayed.</w:t>
            </w:r>
          </w:p>
        </w:tc>
      </w:tr>
      <w:tr w:rsidR="00461546" w14:paraId="4DC9E166" w14:textId="77777777" w:rsidTr="00461546">
        <w:tc>
          <w:tcPr>
            <w:cnfStyle w:val="001000000000" w:firstRow="0" w:lastRow="0" w:firstColumn="1" w:lastColumn="0" w:oddVBand="0" w:evenVBand="0" w:oddHBand="0" w:evenHBand="0" w:firstRowFirstColumn="0" w:firstRowLastColumn="0" w:lastRowFirstColumn="0" w:lastRowLastColumn="0"/>
            <w:tcW w:w="4824" w:type="dxa"/>
          </w:tcPr>
          <w:p w14:paraId="23DF8D9F" w14:textId="77777777" w:rsidR="00461546" w:rsidRDefault="00000000">
            <w:r>
              <w:t>Donor form</w:t>
            </w:r>
          </w:p>
        </w:tc>
        <w:tc>
          <w:tcPr>
            <w:tcW w:w="4824" w:type="dxa"/>
          </w:tcPr>
          <w:p w14:paraId="5248CC13" w14:textId="77777777" w:rsidR="00461546" w:rsidRDefault="00000000">
            <w:pPr>
              <w:cnfStyle w:val="000000000000" w:firstRow="0" w:lastRow="0" w:firstColumn="0" w:lastColumn="0" w:oddVBand="0" w:evenVBand="0" w:oddHBand="0" w:evenHBand="0" w:firstRowFirstColumn="0" w:firstRowLastColumn="0" w:lastRowFirstColumn="0" w:lastRowLastColumn="0"/>
            </w:pPr>
            <w:r>
              <w:t>Add a sample donor, search for the donor, apply blood-group/availability filters, and toggle availability.</w:t>
            </w:r>
          </w:p>
        </w:tc>
      </w:tr>
      <w:tr w:rsidR="00461546" w14:paraId="0876B7CE" w14:textId="77777777" w:rsidTr="00461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4D8E07E" w14:textId="77777777" w:rsidR="00461546" w:rsidRDefault="00000000">
            <w:r>
              <w:t>Request workflow</w:t>
            </w:r>
          </w:p>
        </w:tc>
        <w:tc>
          <w:tcPr>
            <w:tcW w:w="4824" w:type="dxa"/>
          </w:tcPr>
          <w:p w14:paraId="1F2924D5" w14:textId="77777777" w:rsidR="00461546" w:rsidRDefault="00000000">
            <w:pPr>
              <w:cnfStyle w:val="000000100000" w:firstRow="0" w:lastRow="0" w:firstColumn="0" w:lastColumn="0" w:oddVBand="0" w:evenVBand="0" w:oddHBand="1" w:evenHBand="0" w:firstRowFirstColumn="0" w:firstRowLastColumn="0" w:lastRowFirstColumn="0" w:lastRowLastColumn="0"/>
            </w:pPr>
            <w:r>
              <w:t>Create a sample request, filter by priority or blood group, and advance its status through the available stages.</w:t>
            </w:r>
          </w:p>
        </w:tc>
      </w:tr>
      <w:tr w:rsidR="00461546" w14:paraId="44677F43" w14:textId="77777777" w:rsidTr="00461546">
        <w:tc>
          <w:tcPr>
            <w:cnfStyle w:val="001000000000" w:firstRow="0" w:lastRow="0" w:firstColumn="1" w:lastColumn="0" w:oddVBand="0" w:evenVBand="0" w:oddHBand="0" w:evenHBand="0" w:firstRowFirstColumn="0" w:firstRowLastColumn="0" w:lastRowFirstColumn="0" w:lastRowLastColumn="0"/>
            <w:tcW w:w="4824" w:type="dxa"/>
          </w:tcPr>
          <w:p w14:paraId="4D7604B2" w14:textId="77777777" w:rsidR="00461546" w:rsidRDefault="00000000">
            <w:r>
              <w:t>Donor matching</w:t>
            </w:r>
          </w:p>
        </w:tc>
        <w:tc>
          <w:tcPr>
            <w:tcW w:w="4824" w:type="dxa"/>
          </w:tcPr>
          <w:p w14:paraId="439EF69B" w14:textId="77777777" w:rsidR="00461546" w:rsidRDefault="00000000">
            <w:pPr>
              <w:cnfStyle w:val="000000000000" w:firstRow="0" w:lastRow="0" w:firstColumn="0" w:lastColumn="0" w:oddVBand="0" w:evenVBand="0" w:oddHBand="0" w:evenHBand="0" w:firstRowFirstColumn="0" w:firstRowLastColumn="0" w:lastRowFirstColumn="0" w:lastRowLastColumn="0"/>
            </w:pPr>
            <w:r>
              <w:t xml:space="preserve">Add sample donors, choose a required blood </w:t>
            </w:r>
            <w:r>
              <w:lastRenderedPageBreak/>
              <w:t>group and optional area, and confirm that compatible available entries are listed.</w:t>
            </w:r>
          </w:p>
        </w:tc>
      </w:tr>
      <w:tr w:rsidR="00461546" w14:paraId="1BDCF9D4" w14:textId="77777777" w:rsidTr="00461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189F6D8" w14:textId="77777777" w:rsidR="00461546" w:rsidRDefault="00000000">
            <w:r>
              <w:lastRenderedPageBreak/>
              <w:t>Hospital directory</w:t>
            </w:r>
          </w:p>
        </w:tc>
        <w:tc>
          <w:tcPr>
            <w:tcW w:w="4824" w:type="dxa"/>
          </w:tcPr>
          <w:p w14:paraId="34CF9D94" w14:textId="77777777" w:rsidR="00461546" w:rsidRDefault="00000000">
            <w:pPr>
              <w:cnfStyle w:val="000000100000" w:firstRow="0" w:lastRow="0" w:firstColumn="0" w:lastColumn="0" w:oddVBand="0" w:evenVBand="0" w:oddHBand="1" w:evenHBand="0" w:firstRowFirstColumn="0" w:firstRowLastColumn="0" w:lastRowFirstColumn="0" w:lastRowLastColumn="0"/>
            </w:pPr>
            <w:r>
              <w:t>Add a sample hospital and search for it in the directory.</w:t>
            </w:r>
          </w:p>
        </w:tc>
      </w:tr>
      <w:tr w:rsidR="00461546" w14:paraId="1F9968FD" w14:textId="77777777" w:rsidTr="00461546">
        <w:tc>
          <w:tcPr>
            <w:cnfStyle w:val="001000000000" w:firstRow="0" w:lastRow="0" w:firstColumn="1" w:lastColumn="0" w:oddVBand="0" w:evenVBand="0" w:oddHBand="0" w:evenHBand="0" w:firstRowFirstColumn="0" w:firstRowLastColumn="0" w:lastRowFirstColumn="0" w:lastRowLastColumn="0"/>
            <w:tcW w:w="4824" w:type="dxa"/>
          </w:tcPr>
          <w:p w14:paraId="0769034D" w14:textId="77777777" w:rsidR="00461546" w:rsidRDefault="00000000">
            <w:r>
              <w:t>Activity and settings</w:t>
            </w:r>
          </w:p>
        </w:tc>
        <w:tc>
          <w:tcPr>
            <w:tcW w:w="4824" w:type="dxa"/>
          </w:tcPr>
          <w:p w14:paraId="62B046CF" w14:textId="77777777" w:rsidR="00461546" w:rsidRDefault="00000000">
            <w:pPr>
              <w:cnfStyle w:val="000000000000" w:firstRow="0" w:lastRow="0" w:firstColumn="0" w:lastColumn="0" w:oddVBand="0" w:evenVBand="0" w:oddHBand="0" w:evenHBand="0" w:firstRowFirstColumn="0" w:firstRowLastColumn="0" w:lastRowFirstColumn="0" w:lastRowLastColumn="0"/>
            </w:pPr>
            <w:r>
              <w:t>Trigger a few actions, confirm local activity entries appear, toggle dark mode, and test the reset action.</w:t>
            </w:r>
          </w:p>
        </w:tc>
      </w:tr>
      <w:tr w:rsidR="00461546" w14:paraId="7DCA686D" w14:textId="77777777" w:rsidTr="00461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5D7A11" w14:textId="77777777" w:rsidR="00461546" w:rsidRDefault="00000000">
            <w:r>
              <w:t>Refresh behavior</w:t>
            </w:r>
          </w:p>
        </w:tc>
        <w:tc>
          <w:tcPr>
            <w:tcW w:w="4824" w:type="dxa"/>
          </w:tcPr>
          <w:p w14:paraId="2C20B4F2" w14:textId="77777777" w:rsidR="00461546" w:rsidRDefault="00000000">
            <w:pPr>
              <w:cnfStyle w:val="000000100000" w:firstRow="0" w:lastRow="0" w:firstColumn="0" w:lastColumn="0" w:oddVBand="0" w:evenVBand="0" w:oddHBand="1" w:evenHBand="0" w:firstRowFirstColumn="0" w:firstRowLastColumn="0" w:lastRowFirstColumn="0" w:lastRowLastColumn="0"/>
            </w:pPr>
            <w:r>
              <w:t>Refresh the page and confirm that the current implementation does not retain added records.</w:t>
            </w:r>
          </w:p>
        </w:tc>
      </w:tr>
    </w:tbl>
    <w:p w14:paraId="5915067F" w14:textId="77777777" w:rsidR="00461546" w:rsidRDefault="00000000">
      <w:pPr>
        <w:pStyle w:val="Heading1"/>
      </w:pPr>
      <w:r>
        <w:t>7. Limitations and Safety Considerations</w:t>
      </w:r>
    </w:p>
    <w:p w14:paraId="16A71B5E" w14:textId="77777777" w:rsidR="00461546" w:rsidRDefault="00000000">
      <w:pPr>
        <w:pStyle w:val="ListBullet"/>
      </w:pPr>
      <w:r>
        <w:t>Authentication is not verified; the login form must not be treated as an access-control system.</w:t>
      </w:r>
    </w:p>
    <w:p w14:paraId="23D1A7D6" w14:textId="77777777" w:rsidR="00461546" w:rsidRDefault="00000000">
      <w:pPr>
        <w:pStyle w:val="ListBullet"/>
      </w:pPr>
      <w:r>
        <w:t>Data is not persisted on a server and is not shared across users or devices.</w:t>
      </w:r>
    </w:p>
    <w:p w14:paraId="3D20898B" w14:textId="77777777" w:rsidR="00461546" w:rsidRDefault="00000000">
      <w:pPr>
        <w:pStyle w:val="ListBullet"/>
      </w:pPr>
      <w:r>
        <w:t>No real SMS, email, push notifications, or hospital integrations are implemented.</w:t>
      </w:r>
    </w:p>
    <w:p w14:paraId="24497A4E" w14:textId="77777777" w:rsidR="00461546" w:rsidRDefault="00000000">
      <w:pPr>
        <w:pStyle w:val="ListBullet"/>
      </w:pPr>
      <w:r>
        <w:t>The location display is schematic and does not provide live geolocation or route information.</w:t>
      </w:r>
    </w:p>
    <w:p w14:paraId="31E5CFE3" w14:textId="77777777" w:rsidR="00461546" w:rsidRDefault="00000000">
      <w:pPr>
        <w:pStyle w:val="ListBullet"/>
      </w:pPr>
      <w:r>
        <w:t>Donor matching is a basic software suggestion and cannot replace blood-bank testing or clinical eligibility checks.</w:t>
      </w:r>
    </w:p>
    <w:p w14:paraId="5865113A" w14:textId="77777777" w:rsidR="00461546" w:rsidRDefault="00000000">
      <w:pPr>
        <w:pStyle w:val="ListBullet"/>
      </w:pPr>
      <w:r>
        <w:t>The prototype should not contain real patient or donor personal information.</w:t>
      </w:r>
    </w:p>
    <w:p w14:paraId="3852CF23" w14:textId="77777777" w:rsidR="00461546" w:rsidRDefault="00000000">
      <w:pPr>
        <w:pStyle w:val="Heading1"/>
      </w:pPr>
      <w:r>
        <w:t>8. Future Enhancements</w:t>
      </w:r>
    </w:p>
    <w:p w14:paraId="5BE14F39" w14:textId="77777777" w:rsidR="00461546" w:rsidRDefault="00000000">
      <w:r>
        <w:t>A production-oriented version would require a backend API and database with access controls, secure authentication, role-based permissions, audit trails, data validation, backup and recovery, and privacy safeguards. It could then integrate with verified hospital or blood-bank systems and consent-based notification services. Any donor eligibility rules and matching workflow should be reviewed and approved by qualified blood-bank professionals. Security, accessibility, reliability, and user-acceptance testing would also be needed before deployment.</w:t>
      </w:r>
    </w:p>
    <w:p w14:paraId="6DA931EB" w14:textId="77777777" w:rsidR="00461546" w:rsidRDefault="00000000">
      <w:pPr>
        <w:pStyle w:val="Heading1"/>
      </w:pPr>
      <w:r>
        <w:t>9. Conclusion</w:t>
      </w:r>
    </w:p>
    <w:p w14:paraId="0EECFA03" w14:textId="77777777" w:rsidR="00461546" w:rsidRDefault="00000000">
      <w:r>
        <w:t>BloodLink Response demonstrates a unified interface for managing donor records, blood requests, hospital details, and basic donor-matching suggestions. Its main contribution is the organization of these tasks into a responsive administrative dashboard with searchable tables and a staged request workflow. The supplied version remains a front-end prototype: it has no verified authentication, persistent database, live communications, or clinical validation. It is suitable for an academic demonstration of interface design and basic client-side logic, but not for real emergency coordination without substantial further development.</w:t>
      </w:r>
    </w:p>
    <w:p w14:paraId="16381874" w14:textId="76D69DC8" w:rsidR="00461546" w:rsidRDefault="00461546"/>
    <w:sectPr w:rsidR="00461546" w:rsidSect="00E71252">
      <w:headerReference w:type="default" r:id="rId8"/>
      <w:footerReference w:type="default" r:id="rId9"/>
      <w:pgSz w:w="12240" w:h="15840"/>
      <w:pgMar w:top="1080" w:right="1296" w:bottom="1080" w:left="1296"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58E70" w14:textId="77777777" w:rsidR="006C48A9" w:rsidRDefault="006C48A9">
      <w:pPr>
        <w:spacing w:after="0" w:line="240" w:lineRule="auto"/>
      </w:pPr>
      <w:r>
        <w:separator/>
      </w:r>
    </w:p>
  </w:endnote>
  <w:endnote w:type="continuationSeparator" w:id="0">
    <w:p w14:paraId="19D09FCE" w14:textId="77777777" w:rsidR="006C48A9" w:rsidRDefault="006C4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AAFF" w14:textId="5E5826D5" w:rsidR="00461546" w:rsidRDefault="004615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C6494" w14:textId="77777777" w:rsidR="006C48A9" w:rsidRDefault="006C48A9">
      <w:pPr>
        <w:spacing w:after="0" w:line="240" w:lineRule="auto"/>
      </w:pPr>
      <w:r>
        <w:separator/>
      </w:r>
    </w:p>
  </w:footnote>
  <w:footnote w:type="continuationSeparator" w:id="0">
    <w:p w14:paraId="34882334" w14:textId="77777777" w:rsidR="006C48A9" w:rsidRDefault="006C4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AD89" w14:textId="527630C5" w:rsidR="00461546" w:rsidRDefault="004615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610135">
    <w:abstractNumId w:val="8"/>
  </w:num>
  <w:num w:numId="2" w16cid:durableId="1645618088">
    <w:abstractNumId w:val="6"/>
  </w:num>
  <w:num w:numId="3" w16cid:durableId="990140074">
    <w:abstractNumId w:val="5"/>
  </w:num>
  <w:num w:numId="4" w16cid:durableId="2009477911">
    <w:abstractNumId w:val="4"/>
  </w:num>
  <w:num w:numId="5" w16cid:durableId="1213688876">
    <w:abstractNumId w:val="7"/>
  </w:num>
  <w:num w:numId="6" w16cid:durableId="439493529">
    <w:abstractNumId w:val="3"/>
  </w:num>
  <w:num w:numId="7" w16cid:durableId="652640095">
    <w:abstractNumId w:val="2"/>
  </w:num>
  <w:num w:numId="8" w16cid:durableId="578709240">
    <w:abstractNumId w:val="1"/>
  </w:num>
  <w:num w:numId="9" w16cid:durableId="65938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546"/>
    <w:rsid w:val="006C48A9"/>
    <w:rsid w:val="00AA1D8D"/>
    <w:rsid w:val="00B47730"/>
    <w:rsid w:val="00CB0664"/>
    <w:rsid w:val="00CF285F"/>
    <w:rsid w:val="00E71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18521"/>
  <w14:defaultImageDpi w14:val="300"/>
  <w15:docId w15:val="{9ECFB8EC-BAA3-4B53-A6A6-E11C0A1A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D323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91F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91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91F3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C91F3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Chitrita M</cp:lastModifiedBy>
  <cp:revision>2</cp:revision>
  <dcterms:created xsi:type="dcterms:W3CDTF">2013-12-23T23:15:00Z</dcterms:created>
  <dcterms:modified xsi:type="dcterms:W3CDTF">2026-10-26T14:11:00Z</dcterms:modified>
  <cp:category/>
</cp:coreProperties>
</file>