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F733D">
      <w:pPr>
        <w:pStyle w:val="29"/>
        <w:numPr>
          <w:ilvl w:val="0"/>
          <w:numId w:val="0"/>
        </w:numPr>
        <w:ind w:leftChars="0"/>
        <w:rPr>
          <w:rFonts w:hint="eastAsia" w:ascii="Segoe UI" w:hAnsi="Segoe UI" w:cs="Segoe UI"/>
          <w:color w:val="404040"/>
          <w:sz w:val="28"/>
          <w:szCs w:val="28"/>
          <w:shd w:val="clear" w:color="auto" w:fill="FFFFFF"/>
          <w:lang w:val="en-US" w:eastAsia="zh-CN"/>
        </w:rPr>
      </w:pPr>
      <w:bookmarkStart w:id="0" w:name="_GoBack"/>
      <w:bookmarkEnd w:id="0"/>
      <w:r>
        <w:rPr>
          <w:rFonts w:hint="eastAsia" w:ascii="Segoe UI" w:hAnsi="Segoe UI" w:cs="Segoe UI"/>
          <w:color w:val="404040"/>
          <w:sz w:val="28"/>
          <w:szCs w:val="28"/>
          <w:shd w:val="clear" w:color="auto" w:fill="FFFFFF"/>
          <w:lang w:val="en-US" w:eastAsia="zh-CN"/>
        </w:rPr>
        <w:t>Abstract</w:t>
      </w:r>
    </w:p>
    <w:p w14:paraId="0F7C97C9">
      <w:pPr>
        <w:pStyle w:val="29"/>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Segoe UI" w:hAnsi="Segoe UI" w:cs="Segoe UI"/>
          <w:color w:val="404040"/>
          <w:shd w:val="clear" w:color="auto" w:fill="FFFFFF"/>
          <w:lang w:val="en-US" w:eastAsia="zh-CN"/>
        </w:rPr>
      </w:pPr>
      <w:r>
        <w:rPr>
          <w:rFonts w:hint="default" w:ascii="Segoe UI" w:hAnsi="Segoe UI" w:cs="Segoe UI"/>
          <w:color w:val="404040"/>
          <w:shd w:val="clear" w:color="auto" w:fill="FFFFFF"/>
          <w:lang w:val="en-US" w:eastAsia="zh-CN"/>
        </w:rPr>
        <w:t>The NWA 13106 meteorite is a newly discovered basaltic shergottite with a gabbroic texture, dominated by pyroxene (57.0 area%) and plagioclase (34.18 area%), with accessory minerals including Fe-Ti oxides (2.0 area%), phosphates (1.8 area%), silica-rich phases (1.6 area%), fayalite (0.6 area%), Fe-sulfides (0.4 area%), and trace baddeleyite. Pyroxene exhibits distinct compositional zoning, characterized by Mg-rich cores and Fe-enriched rims. Plagioclase displays homogeneous compositions and smooth textures, with near-complete transformation to maskelynite. The Ti/Al ratios in pyroxene cores provide critical constraints on crystallization pressures and corresponding depths. Redox conditions during late-stage magmatic evolution are inferred using oxygen fugacity calculations based on Fe-Ti oxides equilibria. Major element compositions combined with MELTS thermodynamic modeling reveal the crystallization sequence and evolving P-T conditions of NWA 13106, thereby constraining the liquidus temperature range of its parental magma. Trace element signatures further characterize its mantle source. Baddeleyite U-Pb chronology clarifies the timescales of magmatic processes. Comparative studies between NWA 13106 and other shergottites advance our understanding of Martian mantle heterogeneity and evolution.</w:t>
      </w:r>
    </w:p>
    <w:p w14:paraId="2A43F63E">
      <w:pPr>
        <w:pStyle w:val="29"/>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Segoe UI" w:hAnsi="Segoe UI" w:cs="Segoe UI"/>
          <w:b/>
          <w:bCs/>
          <w:color w:val="FF0000"/>
          <w:shd w:val="clear" w:color="auto" w:fill="FFFFFF"/>
          <w:lang w:val="en-US" w:eastAsia="zh-CN"/>
        </w:rPr>
      </w:pPr>
      <w:r>
        <w:rPr>
          <w:rFonts w:hint="eastAsia" w:ascii="Segoe UI" w:hAnsi="Segoe UI" w:cs="Segoe UI"/>
          <w:b/>
          <w:bCs/>
          <w:color w:val="FF0000"/>
          <w:shd w:val="clear" w:color="auto" w:fill="FFFFFF"/>
          <w:lang w:val="en-US" w:eastAsia="zh-CN"/>
        </w:rPr>
        <w:t>（Only the petrology-related content is included here; raw datasets are temporarily withheld for further verification.）</w:t>
      </w:r>
    </w:p>
    <w:p w14:paraId="3C65FB87">
      <w:pPr>
        <w:pStyle w:val="29"/>
        <w:numPr>
          <w:ilvl w:val="0"/>
          <w:numId w:val="0"/>
        </w:numPr>
        <w:ind w:leftChars="0"/>
        <w:rPr>
          <w:rFonts w:hint="eastAsia" w:ascii="Segoe UI" w:hAnsi="Segoe UI" w:cs="Segoe UI"/>
          <w:color w:val="404040"/>
          <w:sz w:val="28"/>
          <w:szCs w:val="28"/>
          <w:shd w:val="clear" w:color="auto" w:fill="FFFFFF"/>
          <w:lang w:val="en-US" w:eastAsia="zh-CN"/>
        </w:rPr>
      </w:pPr>
      <w:r>
        <w:rPr>
          <w:rFonts w:hint="eastAsia" w:ascii="Segoe UI" w:hAnsi="Segoe UI" w:cs="Segoe UI"/>
          <w:color w:val="404040"/>
          <w:sz w:val="28"/>
          <w:szCs w:val="28"/>
          <w:shd w:val="clear" w:color="auto" w:fill="FFFFFF"/>
          <w:lang w:val="en-US" w:eastAsia="zh-CN"/>
        </w:rPr>
        <w:t xml:space="preserve">Petrographic texture </w:t>
      </w:r>
    </w:p>
    <w:p w14:paraId="0E516F7B">
      <w:pPr>
        <w:ind w:firstLine="210" w:firstLineChars="100"/>
        <w:rPr>
          <w:rFonts w:ascii="Segoe UI" w:hAnsi="Segoe UI" w:cs="Segoe UI"/>
          <w:color w:val="404040"/>
          <w:shd w:val="clear" w:color="auto" w:fill="FFFFFF"/>
        </w:rPr>
      </w:pPr>
      <w:r>
        <w:rPr>
          <w:rFonts w:ascii="Segoe UI" w:hAnsi="Segoe UI" w:cs="Segoe UI"/>
          <w:color w:val="404040"/>
          <w:shd w:val="clear" w:color="auto" w:fill="FFFFFF"/>
        </w:rPr>
        <w:t>NWA 13016 is a medium to fine-grained basaltic shergottite with an intersertal texture, composed predominantly of pyroxene (57.03 area %) and lath-like maskelynite (34.18 area%)</w:t>
      </w:r>
      <w:r>
        <w:rPr>
          <w:rFonts w:hint="eastAsia" w:ascii="Segoe UI" w:hAnsi="Segoe UI" w:cs="Segoe UI"/>
          <w:color w:val="404040"/>
          <w:shd w:val="clear" w:color="auto" w:fill="FFFFFF"/>
        </w:rPr>
        <w:t xml:space="preserve"> with</w:t>
      </w:r>
      <w:r>
        <w:rPr>
          <w:rFonts w:ascii="Segoe UI" w:hAnsi="Segoe UI" w:cs="Segoe UI"/>
          <w:color w:val="404040"/>
          <w:shd w:val="clear" w:color="auto" w:fill="FFFFFF"/>
        </w:rPr>
        <w:t xml:space="preserve"> minor Fe-Ti oxides</w:t>
      </w:r>
      <w:r>
        <w:rPr>
          <w:rFonts w:hint="eastAsia" w:ascii="Segoe UI" w:hAnsi="Segoe UI" w:cs="Segoe UI"/>
          <w:color w:val="404040"/>
          <w:shd w:val="clear" w:color="auto" w:fill="FFFFFF"/>
        </w:rPr>
        <w:t xml:space="preserve"> </w:t>
      </w:r>
      <w:r>
        <w:rPr>
          <w:rFonts w:ascii="Segoe UI" w:hAnsi="Segoe UI" w:cs="Segoe UI"/>
          <w:color w:val="404040"/>
          <w:shd w:val="clear" w:color="auto" w:fill="FFFFFF"/>
        </w:rPr>
        <w:t>(2.02 area%), Phosphate</w:t>
      </w:r>
      <w:r>
        <w:rPr>
          <w:rFonts w:hint="eastAsia" w:ascii="Segoe UI" w:hAnsi="Segoe UI" w:cs="Segoe UI"/>
          <w:color w:val="404040"/>
          <w:shd w:val="clear" w:color="auto" w:fill="FFFFFF"/>
        </w:rPr>
        <w:t xml:space="preserve"> </w:t>
      </w:r>
      <w:r>
        <w:rPr>
          <w:rFonts w:ascii="Segoe UI" w:hAnsi="Segoe UI" w:cs="Segoe UI"/>
          <w:color w:val="404040"/>
          <w:shd w:val="clear" w:color="auto" w:fill="FFFFFF"/>
        </w:rPr>
        <w:t>(1.82 area%), Silica (</w:t>
      </w:r>
      <w:r>
        <w:rPr>
          <w:rFonts w:hint="eastAsia" w:ascii="Segoe UI" w:hAnsi="Segoe UI" w:cs="Segoe UI"/>
          <w:color w:val="404040"/>
          <w:shd w:val="clear" w:color="auto" w:fill="FFFFFF"/>
        </w:rPr>
        <w:t>1.62</w:t>
      </w:r>
      <w:r>
        <w:rPr>
          <w:rFonts w:ascii="Segoe UI" w:hAnsi="Segoe UI" w:cs="Segoe UI"/>
          <w:color w:val="404040"/>
          <w:shd w:val="clear" w:color="auto" w:fill="FFFFFF"/>
        </w:rPr>
        <w:t xml:space="preserve"> area</w:t>
      </w:r>
      <w:r>
        <w:rPr>
          <w:rFonts w:hint="eastAsia" w:ascii="Segoe UI" w:hAnsi="Segoe UI" w:cs="Segoe UI"/>
          <w:color w:val="404040"/>
          <w:shd w:val="clear" w:color="auto" w:fill="FFFFFF"/>
        </w:rPr>
        <w:t>%</w:t>
      </w:r>
      <w:r>
        <w:rPr>
          <w:rFonts w:ascii="Segoe UI" w:hAnsi="Segoe UI" w:cs="Segoe UI"/>
          <w:color w:val="404040"/>
          <w:shd w:val="clear" w:color="auto" w:fill="FFFFFF"/>
        </w:rPr>
        <w:t>), fayalite</w:t>
      </w:r>
      <w:r>
        <w:rPr>
          <w:rFonts w:hint="eastAsia" w:ascii="Segoe UI" w:hAnsi="Segoe UI" w:cs="Segoe UI"/>
          <w:color w:val="404040"/>
          <w:shd w:val="clear" w:color="auto" w:fill="FFFFFF"/>
        </w:rPr>
        <w:t xml:space="preserve"> </w:t>
      </w:r>
      <w:r>
        <w:rPr>
          <w:rFonts w:ascii="Segoe UI" w:hAnsi="Segoe UI" w:cs="Segoe UI"/>
          <w:color w:val="404040"/>
          <w:shd w:val="clear" w:color="auto" w:fill="FFFFFF"/>
        </w:rPr>
        <w:t>(0.60 area%), pyrrhotite</w:t>
      </w:r>
      <w:r>
        <w:rPr>
          <w:rFonts w:hint="eastAsia" w:ascii="Segoe UI" w:hAnsi="Segoe UI" w:cs="Segoe UI"/>
          <w:color w:val="404040"/>
          <w:shd w:val="clear" w:color="auto" w:fill="FFFFFF"/>
        </w:rPr>
        <w:t xml:space="preserve"> </w:t>
      </w:r>
      <w:r>
        <w:rPr>
          <w:rFonts w:ascii="Segoe UI" w:hAnsi="Segoe UI" w:cs="Segoe UI"/>
          <w:color w:val="404040"/>
          <w:shd w:val="clear" w:color="auto" w:fill="FFFFFF"/>
        </w:rPr>
        <w:t>(0.42 area%)</w:t>
      </w:r>
      <w:r>
        <w:rPr>
          <w:rFonts w:hint="eastAsia" w:ascii="Segoe UI" w:hAnsi="Segoe UI" w:cs="Segoe UI"/>
          <w:color w:val="404040"/>
          <w:shd w:val="clear" w:color="auto" w:fill="FFFFFF"/>
          <w:lang w:eastAsia="zh-CN"/>
        </w:rPr>
        <w:t>（</w:t>
      </w:r>
      <w:r>
        <w:rPr>
          <w:rFonts w:hint="eastAsia" w:ascii="Segoe UI" w:hAnsi="Segoe UI" w:cs="Segoe UI"/>
          <w:color w:val="404040"/>
          <w:shd w:val="clear" w:color="auto" w:fill="FFFFFF"/>
          <w:lang w:val="en-US" w:eastAsia="zh-CN"/>
        </w:rPr>
        <w:t>Fig.1</w:t>
      </w:r>
      <w:r>
        <w:rPr>
          <w:rFonts w:hint="eastAsia" w:ascii="Segoe UI" w:hAnsi="Segoe UI" w:cs="Segoe UI"/>
          <w:color w:val="404040"/>
          <w:shd w:val="clear" w:color="auto" w:fill="FFFFFF"/>
          <w:lang w:eastAsia="zh-CN"/>
        </w:rPr>
        <w:t>）</w:t>
      </w:r>
      <w:r>
        <w:rPr>
          <w:rFonts w:ascii="Segoe UI" w:hAnsi="Segoe UI" w:cs="Segoe UI"/>
          <w:color w:val="404040"/>
          <w:shd w:val="clear" w:color="auto" w:fill="FFFFFF"/>
        </w:rPr>
        <w:t xml:space="preserve">. </w:t>
      </w:r>
    </w:p>
    <w:p w14:paraId="7020291A">
      <w:pPr>
        <w:ind w:firstLine="210" w:firstLineChars="100"/>
        <w:jc w:val="center"/>
        <w:rPr>
          <w:rFonts w:hint="eastAsia" w:ascii="Segoe UI" w:hAnsi="Segoe UI" w:cs="Segoe UI" w:eastAsiaTheme="minorEastAsia"/>
          <w:color w:val="404040"/>
          <w:shd w:val="clear" w:color="auto" w:fill="FFFFFF"/>
          <w:lang w:eastAsia="zh-CN"/>
        </w:rPr>
      </w:pPr>
      <w:r>
        <w:rPr>
          <w:rFonts w:hint="eastAsia" w:ascii="Segoe UI" w:hAnsi="Segoe UI" w:cs="Segoe UI" w:eastAsiaTheme="minorEastAsia"/>
          <w:color w:val="404040"/>
          <w:shd w:val="clear" w:color="auto" w:fill="FFFFFF"/>
          <w:lang w:eastAsia="zh-CN"/>
        </w:rPr>
        <w:drawing>
          <wp:inline distT="0" distB="0" distL="114300" distR="114300">
            <wp:extent cx="3052445" cy="3123565"/>
            <wp:effectExtent l="0" t="0" r="0" b="0"/>
            <wp:docPr id="2" name="图片 2" descr="nwa13106-none(all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nwa13106-none(all elements)"/>
                    <pic:cNvPicPr>
                      <a:picLocks noChangeAspect="1"/>
                    </pic:cNvPicPr>
                  </pic:nvPicPr>
                  <pic:blipFill>
                    <a:blip r:embed="rId4"/>
                    <a:srcRect r="13168"/>
                    <a:stretch>
                      <a:fillRect/>
                    </a:stretch>
                  </pic:blipFill>
                  <pic:spPr>
                    <a:xfrm>
                      <a:off x="0" y="0"/>
                      <a:ext cx="3052445" cy="3123565"/>
                    </a:xfrm>
                    <a:prstGeom prst="rect">
                      <a:avLst/>
                    </a:prstGeom>
                  </pic:spPr>
                </pic:pic>
              </a:graphicData>
            </a:graphic>
          </wp:inline>
        </w:drawing>
      </w:r>
    </w:p>
    <w:p w14:paraId="3B67BBFE">
      <w:pPr>
        <w:ind w:firstLine="210" w:firstLineChars="100"/>
        <w:jc w:val="center"/>
        <w:rPr>
          <w:rFonts w:hint="default" w:ascii="Segoe UI" w:hAnsi="Segoe UI" w:cs="Segoe UI" w:eastAsiaTheme="minorEastAsia"/>
          <w:color w:val="404040"/>
          <w:shd w:val="clear" w:color="auto" w:fill="FFFFFF"/>
          <w:lang w:val="en-US" w:eastAsia="zh-CN"/>
        </w:rPr>
      </w:pPr>
      <w:r>
        <w:rPr>
          <w:rFonts w:hint="eastAsia" w:ascii="Segoe UI" w:hAnsi="Segoe UI" w:cs="Segoe UI"/>
          <w:color w:val="404040"/>
          <w:shd w:val="clear" w:color="auto" w:fill="FFFFFF"/>
          <w:lang w:val="en-US" w:eastAsia="zh-CN"/>
        </w:rPr>
        <w:t>Fig.1 Back-scattered electron (BSE) images of NWA13106</w:t>
      </w:r>
    </w:p>
    <w:p w14:paraId="27D7AE62">
      <w:pPr>
        <w:ind w:firstLine="420" w:firstLineChars="200"/>
        <w:rPr>
          <w:rFonts w:ascii="Segoe UI" w:hAnsi="Segoe UI" w:cs="Segoe UI"/>
          <w:color w:val="404040"/>
          <w:shd w:val="clear" w:color="auto" w:fill="FFFFFF"/>
        </w:rPr>
      </w:pPr>
      <w:r>
        <w:rPr>
          <w:rFonts w:ascii="Segoe UI" w:hAnsi="Segoe UI" w:cs="Segoe UI"/>
          <w:color w:val="404040"/>
          <w:shd w:val="clear" w:color="auto" w:fill="FFFFFF"/>
        </w:rPr>
        <w:t>Pyroxenes occur as subhedral to euhedral prismatic grains, measuring 0.2-1.5 mm in length, exhibiting distinct core-to-rim compositional zoning patterns. Two distinct zoning patterns are recognized: (1) gradual transitions, which are prevalent in shergottites, and (2) abrupt compositional shifts </w:t>
      </w:r>
      <w:r>
        <w:rPr>
          <w:rFonts w:ascii="Segoe UI" w:hAnsi="Segoe UI" w:cs="Segoe UI"/>
          <w:i/>
          <w:iCs/>
          <w:color w:val="404040"/>
          <w:shd w:val="clear" w:color="auto" w:fill="FFFFFF"/>
        </w:rPr>
        <w:t>with</w:t>
      </w:r>
      <w:r>
        <w:rPr>
          <w:rFonts w:ascii="Segoe UI" w:hAnsi="Segoe UI" w:cs="Segoe UI"/>
          <w:color w:val="404040"/>
          <w:shd w:val="clear" w:color="auto" w:fill="FFFFFF"/>
        </w:rPr>
        <w:t> highly irregular boundaries within pyroxene patchy zoning domains as documented in Guo et al., 2024.</w:t>
      </w:r>
      <w:r>
        <w:rPr>
          <w:rFonts w:hint="eastAsia" w:ascii="Segoe UI" w:hAnsi="Segoe UI" w:cs="Segoe UI"/>
          <w:color w:val="404040"/>
          <w:shd w:val="clear" w:color="auto" w:fill="FFFFFF"/>
        </w:rPr>
        <w:t xml:space="preserve"> </w:t>
      </w:r>
      <w:r>
        <w:rPr>
          <w:rFonts w:ascii="Segoe UI" w:hAnsi="Segoe UI" w:cs="Segoe UI"/>
          <w:color w:val="404040"/>
          <w:shd w:val="clear" w:color="auto" w:fill="FFFFFF"/>
        </w:rPr>
        <w:t xml:space="preserve">Notably, Well-developed exsolution lamellae are observed within some </w:t>
      </w:r>
      <w:r>
        <w:rPr>
          <w:rFonts w:hint="eastAsia" w:ascii="Segoe UI" w:hAnsi="Segoe UI" w:cs="Segoe UI"/>
          <w:color w:val="404040"/>
          <w:shd w:val="clear" w:color="auto" w:fill="FFFFFF"/>
        </w:rPr>
        <w:t xml:space="preserve">pyroxene </w:t>
      </w:r>
      <w:r>
        <w:rPr>
          <w:rFonts w:ascii="Segoe UI" w:hAnsi="Segoe UI" w:cs="Segoe UI"/>
          <w:color w:val="404040"/>
          <w:shd w:val="clear" w:color="auto" w:fill="FFFFFF"/>
        </w:rPr>
        <w:t>grains.</w:t>
      </w:r>
      <w:r>
        <w:rPr>
          <w:rFonts w:hint="eastAsia" w:ascii="Segoe UI" w:hAnsi="Segoe UI" w:cs="Segoe UI"/>
          <w:color w:val="404040"/>
          <w:shd w:val="clear" w:color="auto" w:fill="FFFFFF"/>
        </w:rPr>
        <w:t xml:space="preserve"> </w:t>
      </w:r>
      <w:r>
        <w:rPr>
          <w:rFonts w:ascii="Segoe UI" w:hAnsi="Segoe UI" w:cs="Segoe UI"/>
          <w:color w:val="404040"/>
          <w:shd w:val="clear" w:color="auto" w:fill="FFFFFF"/>
        </w:rPr>
        <w:t xml:space="preserve">Maskelynites occurs as subhedral, lath-shaped grains with a prominent lattice preferred orientation, interstitial to pyroxenes, and </w:t>
      </w:r>
      <w:r>
        <w:rPr>
          <w:rFonts w:hint="eastAsia" w:ascii="Segoe UI" w:hAnsi="Segoe UI" w:cs="Segoe UI"/>
          <w:color w:val="404040"/>
          <w:shd w:val="clear" w:color="auto" w:fill="FFFFFF"/>
        </w:rPr>
        <w:t>measuring</w:t>
      </w:r>
      <w:r>
        <w:rPr>
          <w:rFonts w:ascii="Segoe UI" w:hAnsi="Segoe UI" w:cs="Segoe UI"/>
          <w:color w:val="404040"/>
          <w:shd w:val="clear" w:color="auto" w:fill="FFFFFF"/>
        </w:rPr>
        <w:t xml:space="preserve"> 0.8</w:t>
      </w:r>
      <w:r>
        <w:rPr>
          <w:rFonts w:hint="eastAsia" w:ascii="Segoe UI" w:hAnsi="Segoe UI" w:cs="Segoe UI"/>
          <w:color w:val="404040"/>
          <w:shd w:val="clear" w:color="auto" w:fill="FFFFFF"/>
        </w:rPr>
        <w:t>-</w:t>
      </w:r>
      <w:r>
        <w:rPr>
          <w:rFonts w:ascii="Segoe UI" w:hAnsi="Segoe UI" w:cs="Segoe UI"/>
          <w:color w:val="404040"/>
          <w:shd w:val="clear" w:color="auto" w:fill="FFFFFF"/>
        </w:rPr>
        <w:t>3.4 mm</w:t>
      </w:r>
      <w:r>
        <w:rPr>
          <w:rFonts w:hint="eastAsia" w:ascii="Segoe UI" w:hAnsi="Segoe UI" w:cs="Segoe UI"/>
          <w:color w:val="404040"/>
          <w:shd w:val="clear" w:color="auto" w:fill="FFFFFF"/>
        </w:rPr>
        <w:t xml:space="preserve"> </w:t>
      </w:r>
      <w:r>
        <w:rPr>
          <w:rFonts w:ascii="Segoe UI" w:hAnsi="Segoe UI" w:cs="Segoe UI"/>
          <w:color w:val="404040"/>
          <w:shd w:val="clear" w:color="auto" w:fill="FFFFFF"/>
        </w:rPr>
        <w:t xml:space="preserve">in length. </w:t>
      </w:r>
    </w:p>
    <w:p w14:paraId="2183351D">
      <w:pPr>
        <w:ind w:firstLine="420" w:firstLineChars="200"/>
        <w:rPr>
          <w:rFonts w:hint="eastAsia" w:ascii="Segoe UI" w:hAnsi="Segoe UI" w:cs="Segoe UI"/>
          <w:color w:val="404040"/>
          <w:shd w:val="clear" w:color="auto" w:fill="FFFFFF"/>
        </w:rPr>
      </w:pPr>
      <w:r>
        <w:rPr>
          <w:rFonts w:ascii="Segoe UI" w:hAnsi="Segoe UI" w:cs="Segoe UI"/>
          <w:color w:val="404040"/>
          <w:shd w:val="clear" w:color="auto" w:fill="FFFFFF"/>
        </w:rPr>
        <w:t>The Fe-Ti oxides exhibit euhedral to subhedral morphologies and are distributed in four texturally distinct domains within titanomagnetite-ilmenite intergrowths: (1). Cloth-textured ilmenite lamellae: This texture consists of a network of micrometer-scale ilmenite lamellae, typically around 1 μm in length, oriented parallel to the (100) crystallographic plane of the titanomagnetite host</w:t>
      </w:r>
      <w:r>
        <w:rPr>
          <w:rFonts w:ascii="Segoe UI" w:hAnsi="Segoe UI" w:cs="Segoe UI"/>
          <w:color w:val="404040"/>
          <w:shd w:val="clear" w:color="auto" w:fill="FFFFFF"/>
        </w:rPr>
        <w:fldChar w:fldCharType="begin"/>
      </w:r>
      <w:r>
        <w:rPr>
          <w:rFonts w:ascii="Segoe UI" w:hAnsi="Segoe UI" w:cs="Segoe UI"/>
          <w:color w:val="404040"/>
          <w:shd w:val="clear" w:color="auto" w:fill="FFFFFF"/>
        </w:rPr>
        <w:instrText xml:space="preserve"> ADDIN EN.CITE &lt;EndNote&gt;&lt;Cite&gt;&lt;Author&gt;Buddington&lt;/Author&gt;&lt;Year&gt;1964&lt;/Year&gt;&lt;RecNum&gt;364&lt;/RecNum&gt;&lt;DisplayText&gt;(Buddington&lt;style face="italic"&gt; et al&lt;/style&gt;, 1964)&lt;/DisplayText&gt;&lt;record&gt;&lt;rec-number&gt;364&lt;/rec-number&gt;&lt;foreign-keys&gt;&lt;key app="EN" db-id="ttda92zd4e2wr8et59bvwv01wt2dzrx0saap" timestamp="1745417311"&gt;364&lt;/key&gt;&lt;/foreign-keys&gt;&lt;ref-type name="Journal Article"&gt;17&lt;/ref-type&gt;&lt;contributors&gt;&lt;authors&gt;&lt;author&gt;Buddington, Arthur F&lt;/author&gt;&lt;author&gt;Lindsley, DH&lt;/author&gt;&lt;/authors&gt;&lt;/contributors&gt;&lt;titles&gt;&lt;title&gt;Iron-titanium oxide minerals and synthetic equivalents&lt;/title&gt;&lt;secondary-title&gt;Journal of petrology&lt;/secondary-title&gt;&lt;/titles&gt;&lt;periodical&gt;&lt;full-title&gt;Journal of Petrology&lt;/full-title&gt;&lt;/periodical&gt;&lt;pages&gt;310-357&lt;/pages&gt;&lt;volume&gt;5&lt;/volume&gt;&lt;number&gt;2&lt;/number&gt;&lt;dates&gt;&lt;year&gt;1964&lt;/year&gt;&lt;/dates&gt;&lt;isbn&gt;1460-2415&lt;/isbn&gt;&lt;urls&gt;&lt;/urls&gt;&lt;/record&gt;&lt;/Cite&gt;&lt;/EndNote&gt;</w:instrText>
      </w:r>
      <w:r>
        <w:rPr>
          <w:rFonts w:ascii="Segoe UI" w:hAnsi="Segoe UI" w:cs="Segoe UI"/>
          <w:color w:val="404040"/>
          <w:shd w:val="clear" w:color="auto" w:fill="FFFFFF"/>
        </w:rPr>
        <w:fldChar w:fldCharType="separate"/>
      </w:r>
      <w:r>
        <w:rPr>
          <w:rFonts w:ascii="Segoe UI" w:hAnsi="Segoe UI" w:cs="Segoe UI"/>
          <w:color w:val="404040"/>
          <w:shd w:val="clear" w:color="auto" w:fill="FFFFFF"/>
        </w:rPr>
        <w:t>(Buddington</w:t>
      </w:r>
      <w:r>
        <w:rPr>
          <w:rFonts w:ascii="Segoe UI" w:hAnsi="Segoe UI" w:cs="Segoe UI"/>
          <w:i/>
          <w:color w:val="404040"/>
          <w:shd w:val="clear" w:color="auto" w:fill="FFFFFF"/>
        </w:rPr>
        <w:t xml:space="preserve"> et al</w:t>
      </w:r>
      <w:r>
        <w:rPr>
          <w:rFonts w:ascii="Segoe UI" w:hAnsi="Segoe UI" w:cs="Segoe UI"/>
          <w:color w:val="404040"/>
          <w:shd w:val="clear" w:color="auto" w:fill="FFFFFF"/>
        </w:rPr>
        <w:t>, 1964)</w:t>
      </w:r>
      <w:r>
        <w:rPr>
          <w:rFonts w:ascii="Segoe UI" w:hAnsi="Segoe UI" w:cs="Segoe UI"/>
          <w:color w:val="404040"/>
          <w:shd w:val="clear" w:color="auto" w:fill="FFFFFF"/>
        </w:rPr>
        <w:fldChar w:fldCharType="end"/>
      </w:r>
      <w:r>
        <w:rPr>
          <w:rFonts w:ascii="Segoe UI" w:hAnsi="Segoe UI" w:cs="Segoe UI"/>
          <w:color w:val="404040"/>
          <w:shd w:val="clear" w:color="auto" w:fill="FFFFFF"/>
        </w:rPr>
        <w:t xml:space="preserve">. These ilmenite lamellae intersect at right angles, dividing the titanomagnetite grains into micrometer-sized cubes and rectangles. </w:t>
      </w:r>
      <w:r>
        <w:rPr>
          <w:rFonts w:ascii="Segoe UI" w:hAnsi="Segoe UI" w:cs="Segoe UI"/>
          <w:color w:val="404040"/>
          <w:shd w:val="clear" w:color="auto" w:fill="FFFFFF"/>
        </w:rPr>
        <w:fldChar w:fldCharType="begin"/>
      </w:r>
      <w:r>
        <w:rPr>
          <w:rFonts w:hint="eastAsia" w:ascii="Segoe UI" w:hAnsi="Segoe UI" w:cs="Segoe UI"/>
          <w:color w:val="404040"/>
          <w:shd w:val="clear" w:color="auto" w:fill="FFFFFF"/>
        </w:rPr>
        <w:instrText xml:space="preserve"> ADDIN EN.CITE &lt;EndNote&gt;&lt;Cite&gt;&lt;Author&gt;谭伟&lt;/Author&gt;&lt;Year&gt;2016&lt;/Year&gt;&lt;RecNum&gt;365&lt;/RecNum&gt;&lt;DisplayText&gt;(谭伟, 2016)&lt;/DisplayText&gt;&lt;record&gt;&lt;rec-number&gt;365&lt;/rec-number&gt;&lt;foreign-keys&gt;&lt;key app="EN" db-id="ttda92zd4e2wr8et59bvwv01wt2dzrx0saap" timestamp="1745417507"&gt;365&lt;/key&gt;&lt;/foreign-keys&gt;&lt;ref-type name="Journal Article"&gt;17&lt;/ref-type&gt;&lt;contributors&gt;&lt;authors&gt;&lt;author&gt;谭伟&lt;/author&gt;&lt;/authors&gt;&lt;/contributors&gt;&lt;titles&gt;&lt;title&gt;火成岩体中铁钛氧化物的显微出溶结构成因及其对岩浆氧逸度变化的指示&lt;/title&gt;&lt;/titles&gt;&lt;dates&gt;&lt;year&gt;2016&lt;/year&gt;&lt;/dates&gt;&lt;urls&gt;&lt;/urls&gt;&lt;/record&gt;</w:instrText>
      </w:r>
      <w:r>
        <w:rPr>
          <w:rFonts w:ascii="Segoe UI" w:hAnsi="Segoe UI" w:cs="Segoe UI"/>
          <w:color w:val="404040"/>
          <w:shd w:val="clear" w:color="auto" w:fill="FFFFFF"/>
        </w:rPr>
        <w:instrText xml:space="preserve">&lt;/Cite&gt;&lt;/EndNote&gt;</w:instrText>
      </w:r>
      <w:r>
        <w:rPr>
          <w:rFonts w:ascii="Segoe UI" w:hAnsi="Segoe UI" w:cs="Segoe UI"/>
          <w:color w:val="404040"/>
          <w:shd w:val="clear" w:color="auto" w:fill="FFFFFF"/>
        </w:rPr>
        <w:fldChar w:fldCharType="separate"/>
      </w:r>
      <w:r>
        <w:rPr>
          <w:rFonts w:hint="eastAsia" w:ascii="Segoe UI" w:hAnsi="Segoe UI" w:cs="Segoe UI"/>
          <w:color w:val="404040"/>
          <w:shd w:val="clear" w:color="auto" w:fill="FFFFFF"/>
        </w:rPr>
        <w:t>(谭伟, 2016)</w:t>
      </w:r>
      <w:r>
        <w:rPr>
          <w:rFonts w:ascii="Segoe UI" w:hAnsi="Segoe UI" w:cs="Segoe UI"/>
          <w:color w:val="404040"/>
          <w:shd w:val="clear" w:color="auto" w:fill="FFFFFF"/>
        </w:rPr>
        <w:fldChar w:fldCharType="end"/>
      </w:r>
      <w:r>
        <w:rPr>
          <w:rFonts w:ascii="Segoe UI" w:hAnsi="Segoe UI" w:cs="Segoe UI"/>
          <w:color w:val="404040"/>
          <w:shd w:val="clear" w:color="auto" w:fill="FFFFFF"/>
        </w:rPr>
        <w:t xml:space="preserve"> also documented this texture and attributed its formation to Ti⁴⁺–Fe²⁺ exchange, which promotes ilmenite exsolution accompanied by magnetite oxidation.</w:t>
      </w:r>
      <w:r>
        <w:rPr>
          <w:rFonts w:hint="eastAsia" w:ascii="Segoe UI" w:hAnsi="Segoe UI" w:cs="Segoe UI"/>
          <w:color w:val="404040"/>
          <w:shd w:val="clear" w:color="auto" w:fill="FFFFFF"/>
        </w:rPr>
        <w:t xml:space="preserve"> </w:t>
      </w:r>
      <w:r>
        <w:rPr>
          <w:rFonts w:ascii="Segoe UI" w:hAnsi="Segoe UI" w:cs="Segoe UI"/>
          <w:color w:val="404040"/>
          <w:shd w:val="clear" w:color="auto" w:fill="FFFFFF"/>
        </w:rPr>
        <w:t>(2). Exsolution–oxidation grids: Titanomagnetite hosts contain grid-like exsolution textures characterized by thin ilmenite lamellae (typically &lt;1 μm in width), forming square-patterned networks with maximum dimensions of approximately 1.5 × 2.5 μm. S</w:t>
      </w:r>
      <w:r>
        <w:rPr>
          <w:rFonts w:hint="eastAsia" w:ascii="Segoe UI" w:hAnsi="Segoe UI" w:cs="Segoe UI"/>
          <w:color w:val="404040"/>
          <w:shd w:val="clear" w:color="auto" w:fill="FFFFFF"/>
        </w:rPr>
        <w:t>imi</w:t>
      </w:r>
      <w:r>
        <w:rPr>
          <w:rFonts w:ascii="Segoe UI" w:hAnsi="Segoe UI" w:cs="Segoe UI"/>
          <w:color w:val="404040"/>
          <w:shd w:val="clear" w:color="auto" w:fill="FFFFFF"/>
        </w:rPr>
        <w:t xml:space="preserve">lar mineral assemblage also can be observed in other basaltic shergottites, e.g. NWA 480 </w:t>
      </w:r>
      <w:r>
        <w:rPr>
          <w:rFonts w:ascii="Segoe UI" w:hAnsi="Segoe UI" w:cs="Segoe UI"/>
          <w:color w:val="404040"/>
          <w:shd w:val="clear" w:color="auto" w:fill="FFFFFF"/>
        </w:rPr>
        <w:fldChar w:fldCharType="begin"/>
      </w:r>
      <w:r>
        <w:rPr>
          <w:rFonts w:ascii="Segoe UI" w:hAnsi="Segoe UI" w:cs="Segoe UI"/>
          <w:color w:val="404040"/>
          <w:shd w:val="clear" w:color="auto" w:fill="FFFFFF"/>
        </w:rPr>
        <w:instrText xml:space="preserve"> ADDIN EN.CITE &lt;EndNote&gt;&lt;Cite&gt;&lt;Author&gt;Barrat&lt;/Author&gt;&lt;Year&gt;2002&lt;/Year&gt;&lt;RecNum&gt;311&lt;/RecNum&gt;&lt;DisplayText&gt;(Barrat&lt;style face="italic"&gt; et al&lt;/style&gt;, 2002)&lt;/DisplayText&gt;&lt;record&gt;&lt;rec-number&gt;311&lt;/rec-number&gt;&lt;foreign-keys&gt;&lt;key app="EN" db-id="ttda92zd4e2wr8et59bvwv01wt2dzrx0saap" timestamp="1716377019"&gt;311&lt;/key&gt;&lt;/foreign-keys&gt;&lt;ref-type name="Journal Article"&gt;17&lt;/ref-type&gt;&lt;contributors&gt;&lt;authors&gt;&lt;author&gt;Barrat, J. A.&lt;/author&gt;&lt;author&gt;Gillet, Ph.&lt;/author&gt;&lt;author&gt;Sautter, V.&lt;/author&gt;&lt;author&gt;Jambon, A.&lt;/author&gt;&lt;author&gt;Javoy, M.&lt;/author&gt;&lt;author&gt;Göpel, C.&lt;/author&gt;&lt;author&gt;Lesourd, M.&lt;/author&gt;&lt;author&gt;Keller, F.&lt;/author&gt;&lt;author&gt;Petit, E.&lt;/author&gt;&lt;/authors&gt;&lt;/contributors&gt;&lt;titles&gt;&lt;title&gt;Petrology and chemistry of the basaltic shergottite North West Africa 480&lt;/title&gt;&lt;secondary-title&gt;Meteoritics &amp;amp; Planetary Science&lt;/secondary-title&gt;&lt;/titles&gt;&lt;periodical&gt;&lt;full-title&gt;Meteoritics &amp;amp; Planetary Science&lt;/full-title&gt;&lt;/periodical&gt;&lt;pages&gt;487-499&lt;/pages&gt;&lt;volume&gt;37&lt;/volume&gt;&lt;number&gt;4&lt;/number&gt;&lt;dates&gt;&lt;year&gt;2002&lt;/year&gt;&lt;/dates&gt;&lt;isbn&gt;1086-9379&lt;/isbn&gt;&lt;urls&gt;&lt;related-urls&gt;&lt;url&gt;https://onlinelibrary.wiley.com/doi/abs/10.1111/j.1945-5100.2002.tb00835.x&lt;/url&gt;&lt;/related-urls&gt;&lt;/urls&gt;&lt;electronic-resource-num&gt;https://doi.org/10.1111/j.1945-5100.2002.tb00835.x&lt;/electronic-resource-num&gt;&lt;/record&gt;&lt;/Cite&gt;&lt;/EndNote&gt;</w:instrText>
      </w:r>
      <w:r>
        <w:rPr>
          <w:rFonts w:ascii="Segoe UI" w:hAnsi="Segoe UI" w:cs="Segoe UI"/>
          <w:color w:val="404040"/>
          <w:shd w:val="clear" w:color="auto" w:fill="FFFFFF"/>
        </w:rPr>
        <w:fldChar w:fldCharType="separate"/>
      </w:r>
      <w:r>
        <w:rPr>
          <w:rFonts w:ascii="Segoe UI" w:hAnsi="Segoe UI" w:cs="Segoe UI"/>
          <w:color w:val="404040"/>
          <w:shd w:val="clear" w:color="auto" w:fill="FFFFFF"/>
        </w:rPr>
        <w:t>(Barrat</w:t>
      </w:r>
      <w:r>
        <w:rPr>
          <w:rFonts w:ascii="Segoe UI" w:hAnsi="Segoe UI" w:cs="Segoe UI"/>
          <w:i/>
          <w:color w:val="404040"/>
          <w:shd w:val="clear" w:color="auto" w:fill="FFFFFF"/>
        </w:rPr>
        <w:t xml:space="preserve"> et al</w:t>
      </w:r>
      <w:r>
        <w:rPr>
          <w:rFonts w:ascii="Segoe UI" w:hAnsi="Segoe UI" w:cs="Segoe UI"/>
          <w:color w:val="404040"/>
          <w:shd w:val="clear" w:color="auto" w:fill="FFFFFF"/>
        </w:rPr>
        <w:t>, 2002)</w:t>
      </w:r>
      <w:r>
        <w:rPr>
          <w:rFonts w:ascii="Segoe UI" w:hAnsi="Segoe UI" w:cs="Segoe UI"/>
          <w:color w:val="404040"/>
          <w:shd w:val="clear" w:color="auto" w:fill="FFFFFF"/>
        </w:rPr>
        <w:fldChar w:fldCharType="end"/>
      </w:r>
      <w:r>
        <w:rPr>
          <w:rFonts w:ascii="Segoe UI" w:hAnsi="Segoe UI" w:cs="Segoe UI"/>
          <w:color w:val="404040"/>
          <w:shd w:val="clear" w:color="auto" w:fill="FFFFFF"/>
        </w:rPr>
        <w:t xml:space="preserve">. (3). Exsolution–oxidation triangular interlayer structures: Ilmenite lamellae (≤1 </w:t>
      </w:r>
      <w:r>
        <w:rPr>
          <w:rFonts w:ascii="Times New Roman" w:hAnsi="Times New Roman" w:cs="Times New Roman"/>
        </w:rPr>
        <w:t>µ</w:t>
      </w:r>
      <w:r>
        <w:t>m</w:t>
      </w:r>
      <w:r>
        <w:rPr>
          <w:rFonts w:ascii="Segoe UI" w:hAnsi="Segoe UI" w:cs="Segoe UI"/>
          <w:color w:val="404040"/>
          <w:shd w:val="clear" w:color="auto" w:fill="FFFFFF"/>
        </w:rPr>
        <w:t xml:space="preserve"> in width) are arranged in a triangular, intersecting pattern within the titanomagnetite. These lamellae are fully embedded within the titanomagnetite </w:t>
      </w:r>
      <w:r>
        <w:rPr>
          <w:rFonts w:hint="eastAsia" w:ascii="Segoe UI" w:hAnsi="Segoe UI" w:cs="Segoe UI"/>
          <w:color w:val="404040"/>
          <w:shd w:val="clear" w:color="auto" w:fill="FFFFFF"/>
        </w:rPr>
        <w:t>grain</w:t>
      </w:r>
      <w:r>
        <w:rPr>
          <w:rFonts w:ascii="Segoe UI" w:hAnsi="Segoe UI" w:cs="Segoe UI"/>
          <w:color w:val="404040"/>
          <w:shd w:val="clear" w:color="auto" w:fill="FFFFFF"/>
        </w:rPr>
        <w:t>. This mineral paragenesis is ubiquitous in basaltic shergottites, with NWA 13763 serving as a representative example.</w:t>
      </w:r>
      <w:r>
        <w:rPr>
          <w:rFonts w:ascii="Segoe UI" w:hAnsi="Segoe UI" w:cs="Segoe UI"/>
          <w:color w:val="404040"/>
          <w:shd w:val="clear" w:color="auto" w:fill="FFFFFF"/>
        </w:rPr>
        <w:fldChar w:fldCharType="begin"/>
      </w:r>
      <w:r>
        <w:rPr>
          <w:rFonts w:hint="eastAsia" w:ascii="Segoe UI" w:hAnsi="Segoe UI" w:cs="Segoe UI"/>
          <w:color w:val="404040"/>
          <w:shd w:val="clear" w:color="auto" w:fill="FFFFFF"/>
        </w:rPr>
        <w:instrText xml:space="preserve"> ADDIN EN.CITE &lt;EndNote&gt;&lt;Cite&gt;&lt;Author&gt;张晋瑜&lt;/Author&gt;&lt;Year&gt;2024&lt;/Year&gt;&lt;RecNum&gt;366&lt;/RecNum&gt;&lt;DisplayText&gt;(张晋瑜&lt;style face="italic"&gt; et al&lt;/style&gt;, 2024)&lt;/DisplayText&gt;&lt;record&gt;&lt;rec-number&gt;366&lt;/rec-number&gt;&lt;foreign-keys&gt;&lt;key app="EN" db-id="ttda92zd4e2wr8et59bvwv01wt2dzrx0saap" timestamp="1745419326"&gt;366&lt;/key&gt;&lt;/foreign-keys&gt;&lt;ref-type name="Journal Article"&gt;17&lt;/ref-type&gt;&lt;contributors&gt;&lt;authors&gt;&lt;author&gt;张晋瑜&lt;/author&gt;&lt;author&gt;陈宏毅&lt;/author&gt;&lt;author&gt;谢兰芳&lt;/author&gt;&lt;author&gt;高旭凯&lt;/author&gt;&lt;author&gt;芦思洁&lt;/author&gt;&lt;author&gt;宋文磊&lt;/author&gt;&lt;/authors&gt;&lt;/contributors&gt;&lt;titles&gt;&lt;title&gt;火星陨石 NWA 13763 矿物岩石学特征及其岩浆演化&lt;/title&gt;&lt;secondary-title&gt;Journal of Guilin University of Technology&lt;/secondary-title&gt;&lt;/titles&gt;&lt;periodical&gt;&lt;full-title&gt;Journal of Guilin University of Technology&lt;/full-title&gt;&lt;/periodical&gt;&lt;volum</w:instrText>
      </w:r>
      <w:r>
        <w:rPr>
          <w:rFonts w:ascii="Segoe UI" w:hAnsi="Segoe UI" w:cs="Segoe UI"/>
          <w:color w:val="404040"/>
          <w:shd w:val="clear" w:color="auto" w:fill="FFFFFF"/>
        </w:rPr>
        <w:instrText xml:space="preserve">e&gt;44&lt;/volume&gt;&lt;number&gt;2&lt;/number&gt;&lt;dates&gt;&lt;year&gt;2024&lt;/year&gt;&lt;/dates&gt;&lt;isbn&gt;1674-9057&lt;/isbn&gt;&lt;urls&gt;&lt;/urls&gt;&lt;/record&gt;&lt;/Cite&gt;&lt;/EndNote&gt;</w:instrText>
      </w:r>
      <w:r>
        <w:rPr>
          <w:rFonts w:ascii="Segoe UI" w:hAnsi="Segoe UI" w:cs="Segoe UI"/>
          <w:color w:val="404040"/>
          <w:shd w:val="clear" w:color="auto" w:fill="FFFFFF"/>
        </w:rPr>
        <w:fldChar w:fldCharType="separate"/>
      </w:r>
      <w:r>
        <w:rPr>
          <w:rFonts w:hint="eastAsia" w:ascii="Segoe UI" w:hAnsi="Segoe UI" w:cs="Segoe UI"/>
          <w:color w:val="404040"/>
          <w:shd w:val="clear" w:color="auto" w:fill="FFFFFF"/>
        </w:rPr>
        <w:t>(张晋瑜</w:t>
      </w:r>
      <w:r>
        <w:rPr>
          <w:rFonts w:hint="eastAsia" w:ascii="Segoe UI" w:hAnsi="Segoe UI" w:cs="Segoe UI"/>
          <w:i/>
          <w:color w:val="404040"/>
          <w:shd w:val="clear" w:color="auto" w:fill="FFFFFF"/>
        </w:rPr>
        <w:t xml:space="preserve"> et al</w:t>
      </w:r>
      <w:r>
        <w:rPr>
          <w:rFonts w:hint="eastAsia" w:ascii="Segoe UI" w:hAnsi="Segoe UI" w:cs="Segoe UI"/>
          <w:color w:val="404040"/>
          <w:shd w:val="clear" w:color="auto" w:fill="FFFFFF"/>
        </w:rPr>
        <w:t>, 2024)</w:t>
      </w:r>
      <w:r>
        <w:rPr>
          <w:rFonts w:ascii="Segoe UI" w:hAnsi="Segoe UI" w:cs="Segoe UI"/>
          <w:color w:val="404040"/>
          <w:shd w:val="clear" w:color="auto" w:fill="FFFFFF"/>
        </w:rPr>
        <w:fldChar w:fldCharType="end"/>
      </w:r>
      <w:r>
        <w:rPr>
          <w:rFonts w:ascii="Segoe UI" w:hAnsi="Segoe UI" w:cs="Segoe UI"/>
          <w:color w:val="404040"/>
          <w:shd w:val="clear" w:color="auto" w:fill="FFFFFF"/>
        </w:rPr>
        <w:t xml:space="preserve"> (4). Direct exsolution lamellae: P</w:t>
      </w:r>
      <w:r>
        <w:rPr>
          <w:rFonts w:hint="eastAsia" w:ascii="Segoe UI" w:hAnsi="Segoe UI" w:cs="Segoe UI"/>
          <w:color w:val="404040"/>
          <w:shd w:val="clear" w:color="auto" w:fill="FFFFFF"/>
        </w:rPr>
        <w:t xml:space="preserve">laty </w:t>
      </w:r>
      <w:r>
        <w:rPr>
          <w:rFonts w:ascii="Segoe UI" w:hAnsi="Segoe UI" w:cs="Segoe UI"/>
          <w:color w:val="404040"/>
          <w:shd w:val="clear" w:color="auto" w:fill="FFFFFF"/>
        </w:rPr>
        <w:t xml:space="preserve">ilmenite exsolution structures developed within the interior and along the margins of titanomagnetite crystals, with individual lamellae reaching widths of up to approximately 3 μm. Noticeable cracks are observed in the ilmenite, but no such cracks are present in the titanomagnetite, </w:t>
      </w:r>
      <w:r>
        <w:rPr>
          <w:rFonts w:hint="eastAsia" w:ascii="Segoe UI" w:hAnsi="Segoe UI" w:cs="Segoe UI"/>
          <w:color w:val="404040"/>
          <w:shd w:val="clear" w:color="auto" w:fill="FFFFFF"/>
        </w:rPr>
        <w:t xml:space="preserve">also seen in </w:t>
      </w:r>
      <w:r>
        <w:rPr>
          <w:rFonts w:ascii="Segoe UI" w:hAnsi="Segoe UI" w:cs="Segoe UI"/>
          <w:color w:val="404040"/>
          <w:shd w:val="clear" w:color="auto" w:fill="FFFFFF"/>
        </w:rPr>
        <w:t>basaltic shergottite NWA 8653</w:t>
      </w:r>
      <w:r>
        <w:rPr>
          <w:rFonts w:ascii="Segoe UI" w:hAnsi="Segoe UI" w:cs="Segoe UI"/>
          <w:color w:val="404040"/>
          <w:shd w:val="clear" w:color="auto" w:fill="FFFFFF"/>
        </w:rPr>
        <w:fldChar w:fldCharType="begin"/>
      </w:r>
      <w:r>
        <w:rPr>
          <w:rFonts w:ascii="Segoe UI" w:hAnsi="Segoe UI" w:cs="Segoe UI"/>
          <w:color w:val="404040"/>
          <w:shd w:val="clear" w:color="auto" w:fill="FFFFFF"/>
        </w:rPr>
        <w:instrText xml:space="preserve"> ADDIN EN.CITE &lt;EndNote&gt;&lt;Cite&gt;&lt;Author&gt;Wu&lt;/Author&gt;&lt;Year&gt;2021&lt;/Year&gt;&lt;RecNum&gt;313&lt;/RecNum&gt;&lt;DisplayText&gt;(Wu&lt;style face="italic"&gt; et al&lt;/style&gt;, 2021)&lt;/DisplayText&gt;&lt;record&gt;&lt;rec-number&gt;313&lt;/rec-number&gt;&lt;foreign-keys&gt;&lt;key app="EN" db-id="ttda92zd4e2wr8et59bvwv01wt</w:instrText>
      </w:r>
      <w:r>
        <w:rPr>
          <w:rFonts w:hint="eastAsia" w:ascii="Segoe UI" w:hAnsi="Segoe UI" w:cs="Segoe UI"/>
          <w:color w:val="404040"/>
          <w:shd w:val="clear" w:color="auto" w:fill="FFFFFF"/>
        </w:rPr>
        <w:instrText xml:space="preserve">2dzrx0saap" timestamp="1716378015"&gt;313&lt;/key&gt;&lt;/foreign-keys&gt;&lt;ref-type name="Journal Article"&gt;17&lt;/ref-type&gt;&lt;contributors&gt;&lt;authors&gt;&lt;author&gt;Wu, Yunhua&lt;/author&gt;&lt;author&gt;徐伟彪,&lt;/author&gt;&lt;author&gt;Li, Qiu-Li&lt;/author&gt;&lt;author&gt;Che, Xiaochao&lt;/author&gt;&lt;author&gt;Liao, Shiyong&lt;</w:instrText>
      </w:r>
      <w:r>
        <w:rPr>
          <w:rFonts w:ascii="Segoe UI" w:hAnsi="Segoe UI" w:cs="Segoe UI"/>
          <w:color w:val="404040"/>
          <w:shd w:val="clear" w:color="auto" w:fill="FFFFFF"/>
        </w:rPr>
        <w:instrText xml:space="preserve">/author&gt;&lt;/authors&gt;&lt;/contributors&gt;&lt;titles&gt;&lt;title&gt;Heterogeneous martian mantle: Evidence from petrology, mineral chemistry, and in situ U-Pb chronology of the basaltic shergottite Northwest Africa 8653&lt;/title&gt;&lt;secondary-title&gt;Geochimica et Cosmochimica Acta&lt;/secondary-title&gt;&lt;/titles&gt;&lt;periodical&gt;&lt;full-title&gt;Geochimica et Cosmochimica Acta&lt;/full-title&gt;&lt;/periodical&gt;&lt;pages&gt;352-365&lt;/pages&gt;&lt;volume&gt;309&lt;/volume&gt;&lt;keywords&gt;&lt;keyword&gt;Martian shergottite&lt;/keyword&gt;&lt;keyword&gt;Magmatic process&lt;/keyword&gt;&lt;keyword&gt;Trace element geochemistry&lt;/keyword&gt;&lt;keyword&gt;U-Pb chronology&lt;/keyword&gt;&lt;/keywords&gt;&lt;dates&gt;&lt;year&gt;2021&lt;/year&gt;&lt;pub-dates&gt;&lt;date&gt;2021/09/15/&lt;/date&gt;&lt;/pub-dates&gt;&lt;/dates&gt;&lt;isbn&gt;0016-7037&lt;/isbn&gt;&lt;urls&gt;&lt;related-urls&gt;&lt;url&gt;https://www.sciencedirect.com/science/article/pii/S0016703721002829&lt;/url&gt;&lt;/related-urls&gt;&lt;/urls&gt;&lt;electronic-resource-num&gt;https://doi.org/10.1016/j.gca.2021.05.011&lt;/electronic-resource-num&gt;&lt;/record&gt;&lt;/Cite&gt;&lt;/EndNote&gt;</w:instrText>
      </w:r>
      <w:r>
        <w:rPr>
          <w:rFonts w:ascii="Segoe UI" w:hAnsi="Segoe UI" w:cs="Segoe UI"/>
          <w:color w:val="404040"/>
          <w:shd w:val="clear" w:color="auto" w:fill="FFFFFF"/>
        </w:rPr>
        <w:fldChar w:fldCharType="separate"/>
      </w:r>
      <w:r>
        <w:rPr>
          <w:rFonts w:ascii="Segoe UI" w:hAnsi="Segoe UI" w:cs="Segoe UI"/>
          <w:color w:val="404040"/>
          <w:shd w:val="clear" w:color="auto" w:fill="FFFFFF"/>
        </w:rPr>
        <w:t>(Wu et al, 2021)</w:t>
      </w:r>
      <w:r>
        <w:rPr>
          <w:rFonts w:ascii="Segoe UI" w:hAnsi="Segoe UI" w:cs="Segoe UI"/>
          <w:color w:val="404040"/>
          <w:shd w:val="clear" w:color="auto" w:fill="FFFFFF"/>
        </w:rPr>
        <w:fldChar w:fldCharType="end"/>
      </w:r>
      <w:r>
        <w:rPr>
          <w:rFonts w:ascii="Segoe UI" w:hAnsi="Segoe UI" w:cs="Segoe UI"/>
          <w:color w:val="404040"/>
          <w:shd w:val="clear" w:color="auto" w:fill="FFFFFF"/>
        </w:rPr>
        <w:t>.</w:t>
      </w:r>
    </w:p>
    <w:p w14:paraId="730EAF35">
      <w:pPr>
        <w:ind w:firstLine="210" w:firstLineChars="100"/>
        <w:rPr>
          <w:rFonts w:ascii="Segoe UI" w:hAnsi="Segoe UI" w:cs="Segoe UI"/>
          <w:color w:val="404040"/>
          <w:shd w:val="clear" w:color="auto" w:fill="FFFFFF"/>
        </w:rPr>
      </w:pPr>
      <w:r>
        <w:rPr>
          <w:rFonts w:ascii="Segoe UI" w:hAnsi="Segoe UI" w:cs="Segoe UI"/>
          <w:color w:val="404040"/>
          <w:shd w:val="clear" w:color="auto" w:fill="FFFFFF"/>
        </w:rPr>
        <w:t>Pyrrhotite</w:t>
      </w:r>
      <w:r>
        <w:rPr>
          <w:rFonts w:hint="eastAsia" w:ascii="Segoe UI" w:hAnsi="Segoe UI" w:cs="Segoe UI"/>
          <w:color w:val="404040"/>
          <w:shd w:val="clear" w:color="auto" w:fill="FFFFFF"/>
        </w:rPr>
        <w:t xml:space="preserve">s </w:t>
      </w:r>
      <w:r>
        <w:rPr>
          <w:rFonts w:ascii="Segoe UI" w:hAnsi="Segoe UI" w:cs="Segoe UI"/>
          <w:color w:val="404040"/>
          <w:shd w:val="clear" w:color="auto" w:fill="FFFFFF"/>
        </w:rPr>
        <w:t xml:space="preserve">occur in three distinct textural forms. (1). Primary anhedral sulfide melt droplets are distributed within the interstitial matrix, occurring at grain boundaries, within the glassy mesostasis, and inside melt </w:t>
      </w:r>
      <w:r>
        <w:rPr>
          <w:rFonts w:hint="eastAsia" w:ascii="Segoe UI" w:hAnsi="Segoe UI" w:cs="Segoe UI"/>
          <w:color w:val="404040"/>
          <w:shd w:val="clear" w:color="auto" w:fill="FFFFFF"/>
        </w:rPr>
        <w:t>pockets/veins.</w:t>
      </w:r>
      <w:r>
        <w:rPr>
          <w:rFonts w:ascii="Segoe UI" w:hAnsi="Segoe UI" w:cs="Segoe UI"/>
          <w:color w:val="404040"/>
          <w:shd w:val="clear" w:color="auto" w:fill="FFFFFF"/>
        </w:rPr>
        <w:t xml:space="preserve"> These droplets are randomly dispersed throughout the thin section, with maximum diameters reaching approximately 60 μm. Internally, the sulfide spheres commonly display shock-induced fractures but lack the vesicles reported in NWA 14672</w:t>
      </w:r>
      <w:r>
        <w:rPr>
          <w:rFonts w:ascii="Segoe UI" w:hAnsi="Segoe UI" w:cs="Segoe UI"/>
          <w:color w:val="404040"/>
          <w:shd w:val="clear" w:color="auto" w:fill="FFFFFF"/>
        </w:rPr>
        <w:fldChar w:fldCharType="begin"/>
      </w:r>
      <w:r>
        <w:rPr>
          <w:rFonts w:ascii="Segoe UI" w:hAnsi="Segoe UI" w:cs="Segoe UI"/>
          <w:color w:val="404040"/>
          <w:shd w:val="clear" w:color="auto" w:fill="FFFFFF"/>
        </w:rPr>
        <w:instrText xml:space="preserve"> ADDIN EN.CITE &lt;EndNote&gt;&lt;Cite&gt;&lt;Author&gt;Lorand&lt;/Author&gt;&lt;Year&gt;2024&lt;/Year&gt;&lt;RecNum&gt;370&lt;/RecNum&gt;&lt;DisplayText&gt;(Lorand&lt;style face="italic"&gt; et al&lt;/style&gt;, 2024)&lt;/DisplayText&gt;&lt;record&gt;&lt;rec-number&gt;370&lt;/rec-number&gt;&lt;foreign-keys&gt;&lt;key app="EN" db-id="ttda92zd4e2wr8et59</w:instrText>
      </w:r>
      <w:r>
        <w:rPr>
          <w:rFonts w:hint="eastAsia" w:ascii="Segoe UI" w:hAnsi="Segoe UI" w:cs="Segoe UI"/>
          <w:color w:val="404040"/>
          <w:shd w:val="clear" w:color="auto" w:fill="FFFFFF"/>
        </w:rPr>
        <w:instrText xml:space="preserve">bvwv01wt2dzrx0saap" timestamp="1745490423"&gt;370&lt;/key&gt;&lt;/foreign-keys&gt;&lt;ref-type name="Journal Article"&gt;17&lt;/ref-type&gt;&lt;contributors&gt;&lt;authors&gt;&lt;author&gt;Lorand, Jean‐Pierre&lt;/author&gt;&lt;author&gt;Pont, Sylvain&lt;/author&gt;&lt;author&gt;Hewins, Roger H&lt;/author&gt;&lt;author&gt;Zanda, Brigitte&lt;/author&gt;&lt;/authors&gt;&lt;/contributors&gt;&lt;titles&gt;&lt;title&gt;Shock‐induced pervasive remelting of Fe sulfides in the basaltic shergottite Northwest Africa 14672: A benchmark for shock stages S6/S7 on Mars&lt;/title&gt;&lt;secondary-title&gt;Meteoritics &amp;amp; Planetary Science&lt;</w:instrText>
      </w:r>
      <w:r>
        <w:rPr>
          <w:rFonts w:ascii="Segoe UI" w:hAnsi="Segoe UI" w:cs="Segoe UI"/>
          <w:color w:val="404040"/>
          <w:shd w:val="clear" w:color="auto" w:fill="FFFFFF"/>
        </w:rPr>
        <w:instrText xml:space="preserve">/secondary-title&gt;&lt;/titles&gt;&lt;periodical&gt;&lt;full-title&gt;Meteoritics &amp;amp; Planetary Science&lt;/full-title&gt;&lt;/periodical&gt;&lt;pages&gt;2523-2544&lt;/pages&gt;&lt;volume&gt;59&lt;/volume&gt;&lt;number&gt;9&lt;/number&gt;&lt;dates&gt;&lt;year&gt;2024&lt;/year&gt;&lt;/dates&gt;&lt;isbn&gt;1086-9379&lt;/isbn&gt;&lt;urls&gt;&lt;/urls&gt;&lt;/record&gt;&lt;/Cite&gt;&lt;/EndNote&gt;</w:instrText>
      </w:r>
      <w:r>
        <w:rPr>
          <w:rFonts w:ascii="Segoe UI" w:hAnsi="Segoe UI" w:cs="Segoe UI"/>
          <w:color w:val="404040"/>
          <w:shd w:val="clear" w:color="auto" w:fill="FFFFFF"/>
        </w:rPr>
        <w:fldChar w:fldCharType="separate"/>
      </w:r>
      <w:r>
        <w:rPr>
          <w:rFonts w:ascii="Segoe UI" w:hAnsi="Segoe UI" w:cs="Segoe UI"/>
          <w:color w:val="404040"/>
          <w:shd w:val="clear" w:color="auto" w:fill="FFFFFF"/>
        </w:rPr>
        <w:t>(Lorand et al, 2024)</w:t>
      </w:r>
      <w:r>
        <w:rPr>
          <w:rFonts w:ascii="Segoe UI" w:hAnsi="Segoe UI" w:cs="Segoe UI"/>
          <w:color w:val="404040"/>
          <w:shd w:val="clear" w:color="auto" w:fill="FFFFFF"/>
        </w:rPr>
        <w:fldChar w:fldCharType="end"/>
      </w:r>
      <w:r>
        <w:rPr>
          <w:rFonts w:ascii="Segoe UI" w:hAnsi="Segoe UI" w:cs="Segoe UI"/>
          <w:color w:val="404040"/>
          <w:shd w:val="clear" w:color="auto" w:fill="FFFFFF"/>
        </w:rPr>
        <w:t xml:space="preserve">. (2). Subhedral to anhedral grains are either enclosed within or in direct contact with Fe-oxides and Fe–Ti oxides. Based on EDS analyses, the Fe-oxides are more consistent with magnetite. (3). Veinlets composed of pyrrhotite and Fe–Ti oxides crosscut pyroxenes. Pyrrhotite-magnetite/Fe-Ti oxide associations is a common feature in both terrestrial and </w:t>
      </w:r>
      <w:r>
        <w:rPr>
          <w:rFonts w:hint="eastAsia" w:ascii="Segoe UI" w:hAnsi="Segoe UI" w:cs="Segoe UI"/>
          <w:color w:val="404040"/>
          <w:shd w:val="clear" w:color="auto" w:fill="FFFFFF"/>
        </w:rPr>
        <w:t>shergottites</w:t>
      </w:r>
      <w:r>
        <w:rPr>
          <w:rFonts w:ascii="Segoe UI" w:hAnsi="Segoe UI" w:cs="Segoe UI"/>
          <w:color w:val="404040"/>
          <w:shd w:val="clear" w:color="auto" w:fill="FFFFFF"/>
        </w:rPr>
        <w:fldChar w:fldCharType="begin"/>
      </w:r>
      <w:r>
        <w:rPr>
          <w:rFonts w:ascii="Segoe UI" w:hAnsi="Segoe UI" w:cs="Segoe UI"/>
          <w:color w:val="404040"/>
          <w:shd w:val="clear" w:color="auto" w:fill="FFFFFF"/>
        </w:rPr>
        <w:instrText xml:space="preserve"> ADDIN EN.CITE &lt;EndNote&gt;&lt;Cite&gt;&lt;Author&gt;Wei&lt;/Author&gt;&lt;Year&gt;2020&lt;/Year&gt;&lt;RecNum&gt;369&lt;/RecNum&gt;&lt;DisplayText&gt;(Wei&lt;style face="italic"&gt; et al&lt;/style&gt;, 2020; LORAND&lt;style face="italic"&gt; et al&lt;/style&gt;, 2005)&lt;/DisplayText&gt;&lt;record&gt;&lt;rec-number&gt;369&lt;/rec-number&gt;&lt;foreign-keys&gt;&lt;key app="EN" db-id="ttda92zd4e2wr8et59bvwv01wt2dzrx0saap" timestamp="1745490339"&gt;369&lt;/key&gt;&lt;/foreign-keys&gt;&lt;ref-type name="Journal Article"&gt;17&lt;/ref-type&gt;&lt;contributors&gt;&lt;authors&gt;&lt;author&gt;Wei, Youqing&lt;/author&gt;&lt;author&gt;Niu, Yaoling&lt;/author&gt;&lt;author&gt;Gong, Hongmei&lt;/author&gt;&lt;author&gt;Duan, Meng&lt;/author&gt;&lt;author&gt;Chen, Shuo&lt;/author&gt;&lt;author&gt;Guo, Pengyuan&lt;/author&gt;&lt;author&gt;Sun, Pu&lt;/author&gt;&lt;/authors&gt;&lt;/contributors&gt;&lt;titles&gt;&lt;title&gt;Geochemistry and iron isotope systematics of coexisting Fe-bearing minerals in magmatic FeTi deposits: a case study of the Damiao titanomagnetite ore deposit, North China Craton&lt;/title&gt;&lt;secondary-title&gt;Gondwana Research&lt;/secondary-title&gt;&lt;/titles&gt;&lt;periodical&gt;&lt;full-title&gt;Gondwana Research&lt;/full-title&gt;&lt;/periodical&gt;&lt;pages&gt;240-251&lt;/pages&gt;&lt;volume&gt;81&lt;/volume&gt;&lt;dates&gt;&lt;year&gt;2020&lt;/year&gt;&lt;/dates&gt;&lt;isbn&gt;1342-937X&lt;/isbn&gt;&lt;urls&gt;&lt;/urls&gt;&lt;/record&gt;&lt;/Cite&gt;&lt;Cite&gt;&lt;Author&gt;LORAND&lt;/Author&gt;&lt;Year&gt;2005&lt;/Year&gt;&lt;RecNum&gt;371&lt;/RecNum&gt;&lt;record&gt;&lt;rec-number&gt;371&lt;/rec-number&gt;&lt;foreign-keys&gt;&lt;key app="EN" db-id="ttda92zd4e2wr8et59bvwv01wt2dzrx</w:instrText>
      </w:r>
      <w:r>
        <w:rPr>
          <w:rFonts w:hint="eastAsia" w:ascii="Segoe UI" w:hAnsi="Segoe UI" w:cs="Segoe UI"/>
          <w:color w:val="404040"/>
          <w:shd w:val="clear" w:color="auto" w:fill="FFFFFF"/>
        </w:rPr>
        <w:instrText xml:space="preserve">0saap" timestamp="1745490539"&gt;371&lt;/key&gt;&lt;/foreign-keys&gt;&lt;ref-type name="Journal Article"&gt;17&lt;/ref-type&gt;&lt;contributors&gt;&lt;authors&gt;&lt;author&gt;LORAND, Jean‐Pierre&lt;/author&gt;&lt;author&gt;Chevrier, Vincent&lt;/author&gt;&lt;author&gt;Sautter, Violaine&lt;/author&gt;&lt;/authors&gt;&lt;/contributors&gt;&lt;ti</w:instrText>
      </w:r>
      <w:r>
        <w:rPr>
          <w:rFonts w:ascii="Segoe UI" w:hAnsi="Segoe UI" w:cs="Segoe UI"/>
          <w:color w:val="404040"/>
          <w:shd w:val="clear" w:color="auto" w:fill="FFFFFF"/>
        </w:rPr>
        <w:instrText xml:space="preserve">tles&gt;&lt;title&gt;Sulfide mineralogy and redox conditions in some shergottites&lt;/title&gt;&lt;secondary-title&gt;Meteoritics &amp;amp; Planetary Science&lt;/secondary-title&gt;&lt;/titles&gt;&lt;periodical&gt;&lt;full-title&gt;Meteoritics &amp;amp; Planetary Science&lt;/full-title&gt;&lt;/periodical&gt;&lt;pages&gt;1257-1272&lt;/pages&gt;&lt;volume&gt;40&lt;/volume&gt;&lt;number&gt;8&lt;/number&gt;&lt;dates&gt;&lt;year&gt;2005&lt;/year&gt;&lt;/dates&gt;&lt;isbn&gt;1086-9379&lt;/isbn&gt;&lt;urls&gt;&lt;/urls&gt;&lt;/record&gt;&lt;/Cite&gt;&lt;/EndNote&gt;</w:instrText>
      </w:r>
      <w:r>
        <w:rPr>
          <w:rFonts w:ascii="Segoe UI" w:hAnsi="Segoe UI" w:cs="Segoe UI"/>
          <w:color w:val="404040"/>
          <w:shd w:val="clear" w:color="auto" w:fill="FFFFFF"/>
        </w:rPr>
        <w:fldChar w:fldCharType="separate"/>
      </w:r>
      <w:r>
        <w:rPr>
          <w:rFonts w:ascii="Segoe UI" w:hAnsi="Segoe UI" w:cs="Segoe UI"/>
          <w:color w:val="404040"/>
          <w:shd w:val="clear" w:color="auto" w:fill="FFFFFF"/>
        </w:rPr>
        <w:t>(Wei</w:t>
      </w:r>
      <w:r>
        <w:rPr>
          <w:rFonts w:ascii="Segoe UI" w:hAnsi="Segoe UI" w:cs="Segoe UI"/>
          <w:i/>
          <w:color w:val="404040"/>
          <w:shd w:val="clear" w:color="auto" w:fill="FFFFFF"/>
        </w:rPr>
        <w:t xml:space="preserve"> et al</w:t>
      </w:r>
      <w:r>
        <w:rPr>
          <w:rFonts w:ascii="Segoe UI" w:hAnsi="Segoe UI" w:cs="Segoe UI"/>
          <w:color w:val="404040"/>
          <w:shd w:val="clear" w:color="auto" w:fill="FFFFFF"/>
        </w:rPr>
        <w:t>, 2020; LORAND</w:t>
      </w:r>
      <w:r>
        <w:rPr>
          <w:rFonts w:ascii="Segoe UI" w:hAnsi="Segoe UI" w:cs="Segoe UI"/>
          <w:i/>
          <w:color w:val="404040"/>
          <w:shd w:val="clear" w:color="auto" w:fill="FFFFFF"/>
        </w:rPr>
        <w:t xml:space="preserve"> et al</w:t>
      </w:r>
      <w:r>
        <w:rPr>
          <w:rFonts w:ascii="Segoe UI" w:hAnsi="Segoe UI" w:cs="Segoe UI"/>
          <w:color w:val="404040"/>
          <w:shd w:val="clear" w:color="auto" w:fill="FFFFFF"/>
        </w:rPr>
        <w:t>, 2005)</w:t>
      </w:r>
      <w:r>
        <w:rPr>
          <w:rFonts w:ascii="Segoe UI" w:hAnsi="Segoe UI" w:cs="Segoe UI"/>
          <w:color w:val="404040"/>
          <w:shd w:val="clear" w:color="auto" w:fill="FFFFFF"/>
        </w:rPr>
        <w:fldChar w:fldCharType="end"/>
      </w:r>
      <w:r>
        <w:rPr>
          <w:rFonts w:ascii="Segoe UI" w:hAnsi="Segoe UI" w:cs="Segoe UI"/>
          <w:color w:val="404040"/>
          <w:shd w:val="clear" w:color="auto" w:fill="FFFFFF"/>
        </w:rPr>
        <w:t>.</w:t>
      </w:r>
    </w:p>
    <w:p w14:paraId="2FD8AC77">
      <w:pPr>
        <w:ind w:firstLine="210" w:firstLineChars="100"/>
        <w:rPr>
          <w:rFonts w:ascii="Segoe UI" w:hAnsi="Segoe UI" w:cs="Segoe UI"/>
          <w:b/>
          <w:bCs/>
          <w:color w:val="404040"/>
        </w:rPr>
      </w:pPr>
      <w:r>
        <w:rPr>
          <w:rFonts w:ascii="Segoe UI" w:hAnsi="Segoe UI" w:cs="Segoe UI"/>
          <w:color w:val="404040"/>
          <w:shd w:val="clear" w:color="auto" w:fill="FFFFFF"/>
        </w:rPr>
        <w:t>Phosphates are merrillite and apatite. Merrillite (approximately 95</w:t>
      </w:r>
      <w:r>
        <w:rPr>
          <w:rFonts w:hint="eastAsia" w:ascii="Segoe UI" w:hAnsi="Segoe UI" w:cs="Segoe UI"/>
          <w:color w:val="404040"/>
          <w:shd w:val="clear" w:color="auto" w:fill="FFFFFF"/>
        </w:rPr>
        <w:t xml:space="preserve"> area</w:t>
      </w:r>
      <w:r>
        <w:rPr>
          <w:rFonts w:ascii="Segoe UI" w:hAnsi="Segoe UI" w:cs="Segoe UI"/>
          <w:color w:val="404040"/>
          <w:shd w:val="clear" w:color="auto" w:fill="FFFFFF"/>
        </w:rPr>
        <w:t>%) occurs as euhedral grains adjacent to Fe-rich pyroxene rims and plagioclase. In contrast, apatite (approximately 5</w:t>
      </w:r>
      <w:r>
        <w:rPr>
          <w:rFonts w:hint="eastAsia" w:ascii="Segoe UI" w:hAnsi="Segoe UI" w:cs="Segoe UI"/>
          <w:color w:val="404040"/>
          <w:shd w:val="clear" w:color="auto" w:fill="FFFFFF"/>
        </w:rPr>
        <w:t xml:space="preserve"> area</w:t>
      </w:r>
      <w:r>
        <w:rPr>
          <w:rFonts w:ascii="Segoe UI" w:hAnsi="Segoe UI" w:cs="Segoe UI"/>
          <w:color w:val="404040"/>
          <w:shd w:val="clear" w:color="auto" w:fill="FFFFFF"/>
        </w:rPr>
        <w:t>%) is typically anhedral and occurs in similar settings.</w:t>
      </w:r>
      <w:r>
        <w:rPr>
          <w:rFonts w:ascii="Segoe UI" w:hAnsi="Segoe UI" w:cs="Segoe UI"/>
          <w:b/>
          <w:bCs/>
          <w:color w:val="404040"/>
        </w:rPr>
        <w:t xml:space="preserve"> </w:t>
      </w:r>
    </w:p>
    <w:p w14:paraId="35168B10">
      <w:pPr>
        <w:ind w:firstLine="210" w:firstLineChars="100"/>
        <w:rPr>
          <w:rFonts w:hint="eastAsia" w:ascii="Segoe UI" w:hAnsi="Segoe UI" w:cs="Segoe UI"/>
          <w:color w:val="404040"/>
        </w:rPr>
      </w:pPr>
      <w:r>
        <w:rPr>
          <w:rFonts w:ascii="Segoe UI" w:hAnsi="Segoe UI" w:cs="Segoe UI"/>
          <w:color w:val="404040"/>
        </w:rPr>
        <w:t>Baddeleyite</w:t>
      </w:r>
      <w:r>
        <w:rPr>
          <w:rFonts w:hint="eastAsia" w:ascii="Segoe UI" w:hAnsi="Segoe UI" w:cs="Segoe UI"/>
          <w:color w:val="404040"/>
        </w:rPr>
        <w:t>s</w:t>
      </w:r>
      <w:r>
        <w:rPr>
          <w:rFonts w:ascii="Segoe UI" w:hAnsi="Segoe UI" w:cs="Segoe UI"/>
          <w:color w:val="404040"/>
        </w:rPr>
        <w:t xml:space="preserve"> occur as subhedral to anhedral grains within the interstitial medium, reaching up to </w:t>
      </w:r>
      <w:r>
        <w:rPr>
          <w:rFonts w:ascii="Segoe UI" w:hAnsi="Segoe UI" w:cs="Segoe UI"/>
          <w:color w:val="404040"/>
          <w:shd w:val="clear" w:color="auto" w:fill="FFFFFF"/>
        </w:rPr>
        <w:t>approximately</w:t>
      </w:r>
      <w:r>
        <w:rPr>
          <w:rFonts w:ascii="Segoe UI" w:hAnsi="Segoe UI" w:cs="Segoe UI"/>
          <w:color w:val="404040"/>
        </w:rPr>
        <w:t xml:space="preserve"> 15 × 2 μm in size. Most grains exhibit pronounced fractures and vesicles, which may reflect shock-related features or secondary degassing processes.</w:t>
      </w:r>
      <w:r>
        <w:rPr>
          <w:rFonts w:hint="eastAsia" w:ascii="Segoe UI" w:hAnsi="Segoe UI" w:cs="Segoe UI"/>
          <w:color w:val="404040"/>
        </w:rPr>
        <w:t xml:space="preserve"> </w:t>
      </w:r>
    </w:p>
    <w:p w14:paraId="6E446E55">
      <w:pPr>
        <w:tabs>
          <w:tab w:val="left" w:pos="720"/>
        </w:tabs>
        <w:ind w:firstLine="210" w:firstLineChars="100"/>
        <w:rPr>
          <w:rFonts w:ascii="Segoe UI" w:hAnsi="Segoe UI" w:cs="Segoe UI"/>
          <w:color w:val="404040"/>
          <w:shd w:val="clear" w:color="auto" w:fill="FFFFFF"/>
        </w:rPr>
      </w:pPr>
      <w:r>
        <w:rPr>
          <w:rFonts w:ascii="Segoe UI" w:hAnsi="Segoe UI" w:cs="Segoe UI"/>
          <w:color w:val="404040"/>
          <w:shd w:val="clear" w:color="auto" w:fill="FFFFFF"/>
        </w:rPr>
        <w:t>O</w:t>
      </w:r>
      <w:r>
        <w:rPr>
          <w:rFonts w:hint="eastAsia" w:ascii="Segoe UI" w:hAnsi="Segoe UI" w:cs="Segoe UI"/>
          <w:color w:val="404040"/>
          <w:shd w:val="clear" w:color="auto" w:fill="FFFFFF"/>
        </w:rPr>
        <w:t>ther accessory minerals inclu</w:t>
      </w:r>
      <w:r>
        <w:rPr>
          <w:rFonts w:ascii="Segoe UI" w:hAnsi="Segoe UI" w:cs="Segoe UI"/>
          <w:color w:val="404040"/>
          <w:shd w:val="clear" w:color="auto" w:fill="FFFFFF"/>
        </w:rPr>
        <w:t xml:space="preserve">de </w:t>
      </w:r>
      <w:r>
        <w:rPr>
          <w:rFonts w:hint="eastAsia" w:ascii="Segoe UI" w:hAnsi="Segoe UI" w:cs="Segoe UI"/>
          <w:color w:val="404040"/>
          <w:shd w:val="clear" w:color="auto" w:fill="FFFFFF"/>
        </w:rPr>
        <w:t>s</w:t>
      </w:r>
      <w:r>
        <w:rPr>
          <w:rFonts w:ascii="Segoe UI" w:hAnsi="Segoe UI" w:cs="Segoe UI"/>
          <w:color w:val="404040"/>
          <w:shd w:val="clear" w:color="auto" w:fill="FFFFFF"/>
        </w:rPr>
        <w:t xml:space="preserve">ilica, </w:t>
      </w:r>
      <w:r>
        <w:t>fayalite</w:t>
      </w:r>
      <w:r>
        <w:rPr>
          <w:rFonts w:hint="eastAsia"/>
        </w:rPr>
        <w:t xml:space="preserve"> </w:t>
      </w:r>
      <w:r>
        <w:rPr>
          <w:rFonts w:hint="eastAsia" w:ascii="Segoe UI" w:hAnsi="Segoe UI" w:cs="Segoe UI"/>
          <w:color w:val="404040"/>
          <w:shd w:val="clear" w:color="auto" w:fill="FFFFFF"/>
        </w:rPr>
        <w:t>present as</w:t>
      </w:r>
      <w:r>
        <w:rPr>
          <w:rFonts w:hint="eastAsia" w:ascii="宋体" w:hAnsi="宋体" w:eastAsia="宋体" w:cs="宋体"/>
          <w:color w:val="000000"/>
          <w:kern w:val="0"/>
          <w:sz w:val="24"/>
        </w:rPr>
        <w:t xml:space="preserve"> </w:t>
      </w:r>
      <w:r>
        <w:rPr>
          <w:rFonts w:ascii="Segoe UI" w:hAnsi="Segoe UI" w:cs="Segoe UI"/>
          <w:color w:val="404040"/>
          <w:shd w:val="clear" w:color="auto" w:fill="FFFFFF"/>
        </w:rPr>
        <w:t>late-stage mineral assemblages, including:</w:t>
      </w:r>
      <w:r>
        <w:rPr>
          <w:rFonts w:hint="eastAsia" w:ascii="Segoe UI" w:hAnsi="Segoe UI" w:cs="Segoe UI"/>
          <w:color w:val="404040"/>
          <w:shd w:val="clear" w:color="auto" w:fill="FFFFFF"/>
        </w:rPr>
        <w:t xml:space="preserve"> </w:t>
      </w:r>
      <w:r>
        <w:rPr>
          <w:rFonts w:ascii="Segoe UI" w:hAnsi="Segoe UI" w:cs="Segoe UI"/>
          <w:color w:val="404040"/>
          <w:shd w:val="clear" w:color="auto" w:fill="FFFFFF"/>
        </w:rPr>
        <w:t>(1). Three-phase symplectites occur in two mineral assemblages: one composed of pyroxene, fayalite, and Si-rich glass, and the other composed of pyrrhotite, fayalite, and Si-rich glass</w:t>
      </w:r>
      <w:r>
        <w:rPr>
          <w:rFonts w:hint="eastAsia" w:ascii="Segoe UI" w:hAnsi="Segoe UI" w:cs="Segoe UI"/>
          <w:color w:val="404040"/>
          <w:shd w:val="clear" w:color="auto" w:fill="FFFFFF"/>
        </w:rPr>
        <w:t xml:space="preserve"> </w:t>
      </w:r>
      <w:r>
        <w:rPr>
          <w:rFonts w:ascii="Segoe UI" w:hAnsi="Segoe UI" w:cs="Segoe UI"/>
          <w:color w:val="404040"/>
          <w:shd w:val="clear" w:color="auto" w:fill="FFFFFF"/>
        </w:rPr>
        <w:t>and are characterized by a vermicular texture. (2). Two-phase symplectites consist of intergrowths of fayalite and Si-rich glass, exhibiting fine-grained (1–2 μm) vermicular to micrographic textures. Both types of symplectites are interpreted as breakdown products of rapidly cooled Fe-rich pyroxenes formed under low-pressure conditions.</w:t>
      </w:r>
      <w:r>
        <w:rPr>
          <w:rFonts w:hint="eastAsia" w:ascii="Segoe UI" w:hAnsi="Segoe UI" w:cs="Segoe UI"/>
          <w:color w:val="404040"/>
          <w:shd w:val="clear" w:color="auto" w:fill="FFFFFF"/>
        </w:rPr>
        <w:t xml:space="preserve"> </w:t>
      </w:r>
      <w:r>
        <w:rPr>
          <w:rFonts w:ascii="Segoe UI" w:hAnsi="Segoe UI" w:cs="Segoe UI"/>
          <w:color w:val="404040"/>
          <w:shd w:val="clear" w:color="auto" w:fill="FFFFFF"/>
        </w:rPr>
        <w:t>(3). Si-rich and Si-Al-K-rich mesostasis are present within the maskelynite, and the assemblages include very fine-grained F</w:t>
      </w:r>
      <w:r>
        <w:rPr>
          <w:rFonts w:hint="eastAsia" w:ascii="Segoe UI" w:hAnsi="Segoe UI" w:cs="Segoe UI"/>
          <w:color w:val="404040"/>
          <w:shd w:val="clear" w:color="auto" w:fill="FFFFFF"/>
        </w:rPr>
        <w:t>e</w:t>
      </w:r>
      <w:r>
        <w:rPr>
          <w:rFonts w:ascii="Segoe UI" w:hAnsi="Segoe UI" w:cs="Segoe UI"/>
          <w:color w:val="404040"/>
          <w:shd w:val="clear" w:color="auto" w:fill="FFFFFF"/>
        </w:rPr>
        <w:t>-Ti oxides, pyrrhotite</w:t>
      </w:r>
      <w:r>
        <w:rPr>
          <w:rFonts w:hint="eastAsia" w:ascii="Segoe UI" w:hAnsi="Segoe UI" w:cs="Segoe UI"/>
          <w:color w:val="404040"/>
          <w:shd w:val="clear" w:color="auto" w:fill="FFFFFF"/>
        </w:rPr>
        <w:t>s</w:t>
      </w:r>
      <w:r>
        <w:rPr>
          <w:rFonts w:ascii="Segoe UI" w:hAnsi="Segoe UI" w:cs="Segoe UI"/>
          <w:color w:val="404040"/>
          <w:shd w:val="clear" w:color="auto" w:fill="FFFFFF"/>
        </w:rPr>
        <w:t>, pyroxenes and Baddeleyite</w:t>
      </w:r>
      <w:r>
        <w:rPr>
          <w:rFonts w:hint="eastAsia" w:ascii="Segoe UI" w:hAnsi="Segoe UI" w:cs="Segoe UI"/>
          <w:color w:val="404040"/>
          <w:shd w:val="clear" w:color="auto" w:fill="FFFFFF"/>
        </w:rPr>
        <w:t>s</w:t>
      </w:r>
      <w:r>
        <w:rPr>
          <w:rFonts w:ascii="Segoe UI" w:hAnsi="Segoe UI" w:cs="Segoe UI"/>
          <w:color w:val="404040"/>
          <w:shd w:val="clear" w:color="auto" w:fill="FFFFFF"/>
        </w:rPr>
        <w:t>. Si-rich and Si-Al-K-rich mesostasis is common in enriched shergottites</w:t>
      </w:r>
      <w:r>
        <w:rPr>
          <w:rFonts w:ascii="Segoe UI" w:hAnsi="Segoe UI" w:cs="Segoe UI"/>
          <w:color w:val="404040"/>
          <w:shd w:val="clear" w:color="auto" w:fill="FFFFFF"/>
        </w:rPr>
        <w:fldChar w:fldCharType="begin"/>
      </w:r>
      <w:r>
        <w:rPr>
          <w:rFonts w:ascii="Segoe UI" w:hAnsi="Segoe UI" w:cs="Segoe UI"/>
          <w:color w:val="404040"/>
          <w:shd w:val="clear" w:color="auto" w:fill="FFFFFF"/>
        </w:rPr>
        <w:instrText xml:space="preserve"> ADDIN EN.CITE &lt;EndNote&gt;&lt;Cite&gt;&lt;Author&gt;Lindner&lt;/Author&gt;&lt;Year&gt;2022&lt;/Year&gt;&lt;RecNum&gt;372&lt;/RecNum&gt;&lt;DisplayText&gt;(Lindner&lt;style face="italic"&gt; et al&lt;/style&gt;, 2022)&lt;/DisplayText&gt;&lt;record&gt;&lt;rec-number&gt;372&lt;/rec-number&gt;&lt;foreign-keys&gt;&lt;key app="EN" db-id="ttda92zd4e2wr8et59bvwv01wt2dzrx0saap" timestamp="1745500982"&gt;372&lt;/key&gt;&lt;/foreign-keys&gt;&lt;ref-type name="Journal Article"&gt;17&lt;/ref-type&gt;&lt;contributors&gt;&lt;authors&gt;&lt;author&gt;Lindner, M&lt;/author&gt;&lt;author&gt;Hezel, DC&lt;/author&gt;&lt;author&gt;Gerdes, A&lt;/author&gt;&lt;author&gt;Marschall, HR&lt;/author&gt;&lt;author&gt;Brenker, FE&lt;/author&gt;&lt;/authors&gt;&lt;/contributors&gt;&lt;titles&gt;&lt;title&gt;AGE OF ENRICHED GABBROIC SHERGOTTITE NORTHWEST AFRICA 6963 AND ITS SI-RICH MESOSTASIS&lt;/title&gt;&lt;secondary-title&gt;Meteoritics &amp;amp; Planetary Science&lt;/secondary-title&gt;&lt;/titles&gt;&lt;periodical&gt;&lt;full-title&gt;Meteoritics &amp;amp; Planetary Science&lt;/full-title&gt;&lt;/periodical&gt;&lt;volume&gt;57&lt;/volume&gt;&lt;dates&gt;&lt;year&gt;2022&lt;/year&gt;&lt;/dates&gt;&lt;isbn&gt;1086-9379&lt;/isbn&gt;&lt;urls&gt;&lt;/urls&gt;&lt;/record&gt;&lt;/Cite&gt;&lt;/EndNote&gt;</w:instrText>
      </w:r>
      <w:r>
        <w:rPr>
          <w:rFonts w:ascii="Segoe UI" w:hAnsi="Segoe UI" w:cs="Segoe UI"/>
          <w:color w:val="404040"/>
          <w:shd w:val="clear" w:color="auto" w:fill="FFFFFF"/>
        </w:rPr>
        <w:fldChar w:fldCharType="separate"/>
      </w:r>
      <w:r>
        <w:rPr>
          <w:rFonts w:ascii="Segoe UI" w:hAnsi="Segoe UI" w:cs="Segoe UI"/>
          <w:color w:val="404040"/>
          <w:shd w:val="clear" w:color="auto" w:fill="FFFFFF"/>
        </w:rPr>
        <w:t>(Lindner et al, 2022)</w:t>
      </w:r>
      <w:r>
        <w:rPr>
          <w:rFonts w:ascii="Segoe UI" w:hAnsi="Segoe UI" w:cs="Segoe UI"/>
          <w:color w:val="404040"/>
          <w:shd w:val="clear" w:color="auto" w:fill="FFFFFF"/>
        </w:rPr>
        <w:fldChar w:fldCharType="end"/>
      </w:r>
      <w:r>
        <w:rPr>
          <w:rFonts w:ascii="Segoe UI" w:hAnsi="Segoe UI" w:cs="Segoe UI"/>
          <w:color w:val="404040"/>
          <w:shd w:val="clear" w:color="auto" w:fill="FFFFFF"/>
        </w:rPr>
        <w:t>.</w:t>
      </w:r>
    </w:p>
    <w:p w14:paraId="7193C98A">
      <w:pPr>
        <w:ind w:firstLine="210" w:firstLineChars="100"/>
        <w:rPr>
          <w:rFonts w:ascii="Segoe UI" w:hAnsi="Segoe UI" w:cs="Segoe UI"/>
          <w:color w:val="404040"/>
          <w:shd w:val="clear" w:color="auto" w:fill="FFFFFF"/>
        </w:rPr>
      </w:pPr>
      <w:r>
        <w:rPr>
          <w:rFonts w:ascii="Segoe UI" w:hAnsi="Segoe UI" w:cs="Segoe UI"/>
          <w:color w:val="404040"/>
          <w:shd w:val="clear" w:color="auto" w:fill="FFFFFF"/>
        </w:rPr>
        <w:t>The</w:t>
      </w:r>
      <w:r>
        <w:rPr>
          <w:rFonts w:hint="eastAsia" w:ascii="Segoe UI" w:hAnsi="Segoe UI" w:cs="Segoe UI"/>
          <w:color w:val="404040"/>
          <w:shd w:val="clear" w:color="auto" w:fill="FFFFFF"/>
        </w:rPr>
        <w:t xml:space="preserve"> shock</w:t>
      </w:r>
      <w:r>
        <w:rPr>
          <w:rFonts w:ascii="Segoe UI" w:hAnsi="Segoe UI" w:cs="Segoe UI"/>
          <w:color w:val="404040"/>
          <w:shd w:val="clear" w:color="auto" w:fill="FFFFFF"/>
        </w:rPr>
        <w:t xml:space="preserve"> metamorphic features include fractured pyroxenes, plagioclase transforming into maskelynite, and abundant shock melt pockets and veins. The longest shock melt vein is 2.1 mm long and 30 μm wide. The shock melt pockets are mostly elliptical or irregular, with the largest being 0.8 mm across. These melt features are predominantly observed adjacent to pyroxenes and maskelynite.</w:t>
      </w:r>
    </w:p>
    <w:p w14:paraId="5096AB53">
      <w:pPr>
        <w:rPr>
          <w:rFonts w:hint="eastAsia"/>
        </w:rPr>
      </w:pPr>
    </w:p>
    <w:p w14:paraId="25384501">
      <w:pPr>
        <w:pStyle w:val="38"/>
        <w:ind w:left="720" w:hanging="720"/>
      </w:pPr>
      <w:r>
        <w:fldChar w:fldCharType="begin"/>
      </w:r>
      <w:r>
        <w:instrText xml:space="preserve"> ADDIN EN.REFLIST </w:instrText>
      </w:r>
      <w:r>
        <w:fldChar w:fldCharType="separate"/>
      </w:r>
      <w:r>
        <w:rPr>
          <w:rFonts w:hint="eastAsia"/>
        </w:rPr>
        <w:t>谭伟</w:t>
      </w:r>
      <w:r>
        <w:t xml:space="preserve"> 2016. 火成岩体中铁钛氧化物的显微出溶结构成因及其对岩浆氧逸度变化的指示.</w:t>
      </w:r>
    </w:p>
    <w:p w14:paraId="7DC90C52">
      <w:pPr>
        <w:pStyle w:val="38"/>
        <w:ind w:left="720" w:hanging="720"/>
      </w:pPr>
      <w:r>
        <w:rPr>
          <w:rFonts w:hint="eastAsia"/>
        </w:rPr>
        <w:t>张晋瑜</w:t>
      </w:r>
      <w:r>
        <w:t>, 陈宏毅, 谢兰芳, et al. 2024. 火星陨石 NWA 13763 矿物岩石学特征及其岩浆演化. Journal of Guilin University of Technology [J], 44.</w:t>
      </w:r>
    </w:p>
    <w:p w14:paraId="1C4B1262">
      <w:pPr>
        <w:pStyle w:val="38"/>
        <w:ind w:left="720" w:hanging="720"/>
      </w:pPr>
      <w:r>
        <w:t>BARRAT J A, GILLET P, SAUTTER V, et al. 2002. Petrology and chemistry of the basaltic shergottite North West Africa 480. Meteoritics &amp; Planetary Science [J], 37: 487-499.</w:t>
      </w:r>
    </w:p>
    <w:p w14:paraId="15493171">
      <w:pPr>
        <w:pStyle w:val="38"/>
        <w:ind w:left="720" w:hanging="720"/>
      </w:pPr>
      <w:r>
        <w:t>BUDDINGTON A F, LINDSLEY D 1964. Iron-titanium oxide minerals and synthetic equivalents. Journal of Petrology [J], 5: 310-357.</w:t>
      </w:r>
    </w:p>
    <w:p w14:paraId="21541CA0">
      <w:pPr>
        <w:pStyle w:val="38"/>
        <w:ind w:left="720" w:hanging="720"/>
      </w:pPr>
      <w:r>
        <w:t>EGGLER D H, LORAND J 1993. Mantle sulfide geobarometry. Geochimica et Cosmochimica Acta [J], 57: 2213-2222.</w:t>
      </w:r>
    </w:p>
    <w:p w14:paraId="1566E63E">
      <w:pPr>
        <w:pStyle w:val="38"/>
        <w:ind w:left="720" w:hanging="720"/>
      </w:pPr>
      <w:r>
        <w:t xml:space="preserve">FROST B, LINDSLEY D H. Occurrence of iron-titanium oxides in igneous rocks[C]//Oxide Minerals.De Gruyter,2018:433-468. </w:t>
      </w:r>
    </w:p>
    <w:p w14:paraId="1F41A3DF">
      <w:pPr>
        <w:pStyle w:val="38"/>
        <w:ind w:left="720" w:hanging="720"/>
      </w:pPr>
      <w:r>
        <w:t>HEAMAN L M 2009. The application of U–Pb geochronology to mafic, ultramafic and alkaline rocks: an evaluation of three mineral standards. Chemical Geology [J], 261: 43-52.</w:t>
      </w:r>
    </w:p>
    <w:p w14:paraId="70D566D6">
      <w:pPr>
        <w:pStyle w:val="38"/>
        <w:ind w:left="720" w:hanging="720"/>
      </w:pPr>
      <w:r>
        <w:t>LATTARD D 1995. Experimental evidence for the exsolution of ilmenite from titaniferous spinel. American Mineralogist [J], 80: 968-981.</w:t>
      </w:r>
    </w:p>
    <w:p w14:paraId="06096149">
      <w:pPr>
        <w:pStyle w:val="38"/>
        <w:ind w:left="720" w:hanging="720"/>
      </w:pPr>
      <w:r>
        <w:t>LI J, ZONG K, HE Q, et al. 2021. Accurate determination of major and trace elements of lunar soil simulant by ICP</w:t>
      </w:r>
      <w:r>
        <w:rPr>
          <w:rFonts w:ascii="Segoe UI Symbol" w:hAnsi="Segoe UI Symbol" w:cs="Segoe UI Symbol"/>
        </w:rPr>
        <w:t>⁃</w:t>
      </w:r>
      <w:r>
        <w:t xml:space="preserve"> MS. Journal of Nanjing University (Natural Sciences) [J], 57: 944-956.</w:t>
      </w:r>
    </w:p>
    <w:p w14:paraId="3A7F6EB9">
      <w:pPr>
        <w:pStyle w:val="38"/>
        <w:ind w:left="720" w:hanging="720"/>
      </w:pPr>
      <w:r>
        <w:t>LI Q-L, LI X-H, LIU Y, et al. 2010. Precise U–Pb and Pb–Pb dating of Phanerozoic baddeleyite by SIMS with oxygen flooding technique. Journal of Analytical Atomic Spectrometry [J], 25: 1107-1113.</w:t>
      </w:r>
    </w:p>
    <w:p w14:paraId="3E1EF396">
      <w:pPr>
        <w:pStyle w:val="38"/>
        <w:ind w:left="720" w:hanging="720"/>
      </w:pPr>
      <w:r>
        <w:t>LINDNER M, HEZEL D, GERDES A, et al. 2022. AGE OF ENRICHED GABBROIC SHERGOTTITE NORTHWEST AFRICA 6963 AND ITS SI-RICH MESOSTASIS. Meteoritics &amp; Planetary Science [J], 57.</w:t>
      </w:r>
    </w:p>
    <w:p w14:paraId="486C6559">
      <w:pPr>
        <w:pStyle w:val="38"/>
        <w:ind w:left="720" w:hanging="720"/>
      </w:pPr>
      <w:r>
        <w:t>LIU Y, GAO S, HU Z, et al. 2010. Continental and oceanic crust recycling-induced melt–peridotite interactions in the Trans-North China Orogen: U–Pb dating, Hf isotopes and trace elements in zircons from mantle xenoliths. Journal of Petrology [J], 51: 537-571.</w:t>
      </w:r>
    </w:p>
    <w:p w14:paraId="15D6217C">
      <w:pPr>
        <w:pStyle w:val="38"/>
        <w:ind w:left="720" w:hanging="720"/>
      </w:pPr>
      <w:r>
        <w:t>LIU Y, LI Q-L, TANG G-Q, et al. 2015. Towards higher precision SIMS U–Pb zircon geochronology via dynamic multi-collector analysis. Journal of Analytical Atomic Spectrometry [J], 30: 979-985.</w:t>
      </w:r>
    </w:p>
    <w:p w14:paraId="5CF7BA90">
      <w:pPr>
        <w:pStyle w:val="38"/>
        <w:ind w:left="720" w:hanging="720"/>
      </w:pPr>
      <w:r>
        <w:t>LIU Y, LI X H, LI Q L, et al. 2020. Breakthrough of 2‐to 3‐μm scale U–Pb zircon dating using Cameca IMS‐1280HR SIMS. Surface and Interface Analysis [J], 52: 214-223.</w:t>
      </w:r>
    </w:p>
    <w:p w14:paraId="4C27F412">
      <w:pPr>
        <w:pStyle w:val="38"/>
        <w:ind w:left="720" w:hanging="720"/>
      </w:pPr>
      <w:r>
        <w:t>LORAND J P, CHEVRIER V, SAUTTER V 2005. Sulfide mineralogy and redox conditions in some shergottites. Meteoritics &amp; Planetary Science [J], 40: 1257-1272.</w:t>
      </w:r>
    </w:p>
    <w:p w14:paraId="42F124CF">
      <w:pPr>
        <w:pStyle w:val="38"/>
        <w:ind w:left="720" w:hanging="720"/>
      </w:pPr>
      <w:r>
        <w:t>LORAND J P, PONT S, HEWINS R H, et al. 2024. Shock‐induced pervasive remelting of Fe sulfides in the basaltic shergottite Northwest Africa 14672: A benchmark for shock stages S6/S7 on Mars. Meteoritics &amp; Planetary Science [J], 59: 2523-2544.</w:t>
      </w:r>
    </w:p>
    <w:p w14:paraId="70BF4FC4">
      <w:pPr>
        <w:pStyle w:val="38"/>
        <w:ind w:left="720" w:hanging="720"/>
      </w:pPr>
      <w:r>
        <w:t>WEI Y, NIU Y, GONG H, et al. 2020. Geochemistry and iron isotope systematics of coexisting Fe-bearing minerals in magmatic FeTi deposits: a case study of the Damiao titanomagnetite ore deposit, North China Craton. Gondwana Research [J], 81: 240-251.</w:t>
      </w:r>
    </w:p>
    <w:p w14:paraId="094B262A">
      <w:pPr>
        <w:pStyle w:val="38"/>
        <w:ind w:left="720" w:hanging="720"/>
      </w:pPr>
      <w:r>
        <w:t>WU Y, 徐伟彪, LI Q-L, et al. 2021. Heterogeneous martian mantle: Evidence from petrology, mineral chemistry, and in situ U-Pb chronology of the basaltic shergottite Northwest Africa 8653. Geochimica et Cosmochimica Acta [J], 309: 352-365.</w:t>
      </w:r>
    </w:p>
    <w:p w14:paraId="23A3599E">
      <w:pPr>
        <w:pStyle w:val="38"/>
        <w:ind w:left="720" w:hanging="720"/>
      </w:pPr>
      <w:r>
        <w:t>ZHAO W, ZONG K, LIU Y, et al. 2019. An effective oxide interference correction on Sc and REE for routine analyses of geological samples by inductively coupled plasma-mass spectrometry. Journal of Earth Science [J], 30: 1302-1310.</w:t>
      </w:r>
    </w:p>
    <w:p w14:paraId="6C561A53">
      <w:pPr>
        <w:pStyle w:val="38"/>
        <w:ind w:left="720" w:hanging="720"/>
      </w:pPr>
      <w:r>
        <w:t>ZONG K, WANG Z, LI J, et al. 2022. Bulk compositions of the Chang’E-5 lunar soil: Insights into chemical homogeneity, exotic addition, and origin of landing site basalts. Geochimica et Cosmochimica Acta [J], 335: 284-296.</w:t>
      </w:r>
    </w:p>
    <w:p w14:paraId="401BD761">
      <w: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Segoe UI Symbol">
    <w:panose1 w:val="020B0502040204020203"/>
    <w:charset w:val="00"/>
    <w:family w:val="swiss"/>
    <w:pitch w:val="default"/>
    <w:sig w:usb0="800001E3" w:usb1="1200FFEF" w:usb2="00040000" w:usb3="04000000"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author-year)&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tda92zd4e2wr8et59bvwv01wt2dzrx0saap&quot;&gt;My EndNote Library&lt;record-ids&gt;&lt;item&gt;311&lt;/item&gt;&lt;item&gt;313&lt;/item&gt;&lt;item&gt;353&lt;/item&gt;&lt;item&gt;354&lt;/item&gt;&lt;item&gt;355&lt;/item&gt;&lt;item&gt;356&lt;/item&gt;&lt;item&gt;357&lt;/item&gt;&lt;item&gt;358&lt;/item&gt;&lt;item&gt;359&lt;/item&gt;&lt;item&gt;360&lt;/item&gt;&lt;item&gt;361&lt;/item&gt;&lt;item&gt;362&lt;/item&gt;&lt;item&gt;364&lt;/item&gt;&lt;item&gt;365&lt;/item&gt;&lt;item&gt;366&lt;/item&gt;&lt;item&gt;368&lt;/item&gt;&lt;item&gt;369&lt;/item&gt;&lt;item&gt;370&lt;/item&gt;&lt;item&gt;371&lt;/item&gt;&lt;item&gt;372&lt;/item&gt;&lt;/record-ids&gt;&lt;/item&gt;&lt;/Libraries&gt;"/>
  </w:docVars>
  <w:rsids>
    <w:rsidRoot w:val="001A5D88"/>
    <w:rsid w:val="00005746"/>
    <w:rsid w:val="00006F09"/>
    <w:rsid w:val="00007D29"/>
    <w:rsid w:val="00011BCC"/>
    <w:rsid w:val="00012C44"/>
    <w:rsid w:val="00042E19"/>
    <w:rsid w:val="00044FFC"/>
    <w:rsid w:val="00052C8C"/>
    <w:rsid w:val="00054921"/>
    <w:rsid w:val="00055319"/>
    <w:rsid w:val="00060479"/>
    <w:rsid w:val="00073333"/>
    <w:rsid w:val="000772AB"/>
    <w:rsid w:val="00083150"/>
    <w:rsid w:val="00087195"/>
    <w:rsid w:val="00091EAD"/>
    <w:rsid w:val="00092BF1"/>
    <w:rsid w:val="000A20C9"/>
    <w:rsid w:val="000C000C"/>
    <w:rsid w:val="000C71B2"/>
    <w:rsid w:val="000D0AD2"/>
    <w:rsid w:val="000E0066"/>
    <w:rsid w:val="000E3E43"/>
    <w:rsid w:val="000F1B20"/>
    <w:rsid w:val="000F4DA3"/>
    <w:rsid w:val="00102CE4"/>
    <w:rsid w:val="00122C69"/>
    <w:rsid w:val="00143218"/>
    <w:rsid w:val="00143BD3"/>
    <w:rsid w:val="00164408"/>
    <w:rsid w:val="0017031B"/>
    <w:rsid w:val="001804D1"/>
    <w:rsid w:val="00194643"/>
    <w:rsid w:val="00196CA1"/>
    <w:rsid w:val="00196F6A"/>
    <w:rsid w:val="001A5D88"/>
    <w:rsid w:val="001D09D9"/>
    <w:rsid w:val="001D2B1A"/>
    <w:rsid w:val="001E6815"/>
    <w:rsid w:val="001F10F5"/>
    <w:rsid w:val="0021457A"/>
    <w:rsid w:val="0022259C"/>
    <w:rsid w:val="0023652B"/>
    <w:rsid w:val="002418C6"/>
    <w:rsid w:val="00243B7B"/>
    <w:rsid w:val="00255B7D"/>
    <w:rsid w:val="00270BFB"/>
    <w:rsid w:val="002A241F"/>
    <w:rsid w:val="002B656B"/>
    <w:rsid w:val="002D24D5"/>
    <w:rsid w:val="002F7CB2"/>
    <w:rsid w:val="003075BC"/>
    <w:rsid w:val="00320498"/>
    <w:rsid w:val="00332F6B"/>
    <w:rsid w:val="0034107A"/>
    <w:rsid w:val="00344D9D"/>
    <w:rsid w:val="0035005B"/>
    <w:rsid w:val="00364470"/>
    <w:rsid w:val="003659DD"/>
    <w:rsid w:val="00385F77"/>
    <w:rsid w:val="00386795"/>
    <w:rsid w:val="003879C0"/>
    <w:rsid w:val="003A1CE3"/>
    <w:rsid w:val="003B743C"/>
    <w:rsid w:val="003C63F6"/>
    <w:rsid w:val="003D5BF8"/>
    <w:rsid w:val="003E176C"/>
    <w:rsid w:val="003E3D5B"/>
    <w:rsid w:val="003F4EE8"/>
    <w:rsid w:val="003F5EC0"/>
    <w:rsid w:val="004009AE"/>
    <w:rsid w:val="00403C2C"/>
    <w:rsid w:val="00416EBC"/>
    <w:rsid w:val="00433A3F"/>
    <w:rsid w:val="0043623F"/>
    <w:rsid w:val="0044223F"/>
    <w:rsid w:val="0044491B"/>
    <w:rsid w:val="00447F14"/>
    <w:rsid w:val="00457AA8"/>
    <w:rsid w:val="00482C0D"/>
    <w:rsid w:val="00486DD4"/>
    <w:rsid w:val="00495488"/>
    <w:rsid w:val="004B3C7A"/>
    <w:rsid w:val="004D2341"/>
    <w:rsid w:val="004D2C4B"/>
    <w:rsid w:val="004D5ED1"/>
    <w:rsid w:val="004E05AD"/>
    <w:rsid w:val="004E3C67"/>
    <w:rsid w:val="004F29E3"/>
    <w:rsid w:val="004F330A"/>
    <w:rsid w:val="00505441"/>
    <w:rsid w:val="00512714"/>
    <w:rsid w:val="0052395C"/>
    <w:rsid w:val="0052471B"/>
    <w:rsid w:val="00534712"/>
    <w:rsid w:val="005364C7"/>
    <w:rsid w:val="00542ABB"/>
    <w:rsid w:val="00555305"/>
    <w:rsid w:val="0056207C"/>
    <w:rsid w:val="00564E2D"/>
    <w:rsid w:val="00567EBB"/>
    <w:rsid w:val="00574B23"/>
    <w:rsid w:val="00591C3A"/>
    <w:rsid w:val="005A15C6"/>
    <w:rsid w:val="005A2B05"/>
    <w:rsid w:val="005A560B"/>
    <w:rsid w:val="005A6674"/>
    <w:rsid w:val="005B49D7"/>
    <w:rsid w:val="005B56DC"/>
    <w:rsid w:val="005C7532"/>
    <w:rsid w:val="005D4831"/>
    <w:rsid w:val="005E5BDA"/>
    <w:rsid w:val="005F5713"/>
    <w:rsid w:val="005F621E"/>
    <w:rsid w:val="006078F5"/>
    <w:rsid w:val="00607D47"/>
    <w:rsid w:val="00617765"/>
    <w:rsid w:val="00623595"/>
    <w:rsid w:val="00624A0F"/>
    <w:rsid w:val="00624C3D"/>
    <w:rsid w:val="006251DB"/>
    <w:rsid w:val="00655EE3"/>
    <w:rsid w:val="0065690C"/>
    <w:rsid w:val="006616D6"/>
    <w:rsid w:val="00671786"/>
    <w:rsid w:val="0067795B"/>
    <w:rsid w:val="006A1A38"/>
    <w:rsid w:val="006A34D9"/>
    <w:rsid w:val="006D7CDD"/>
    <w:rsid w:val="006E16D8"/>
    <w:rsid w:val="006E2DFE"/>
    <w:rsid w:val="006E3C26"/>
    <w:rsid w:val="007152F4"/>
    <w:rsid w:val="00715589"/>
    <w:rsid w:val="00715CDC"/>
    <w:rsid w:val="007160C8"/>
    <w:rsid w:val="007166D5"/>
    <w:rsid w:val="00734272"/>
    <w:rsid w:val="007428D6"/>
    <w:rsid w:val="007656F5"/>
    <w:rsid w:val="00770F0B"/>
    <w:rsid w:val="00771DAA"/>
    <w:rsid w:val="007728D8"/>
    <w:rsid w:val="007A4F51"/>
    <w:rsid w:val="007B6D62"/>
    <w:rsid w:val="007C1E9C"/>
    <w:rsid w:val="007D3145"/>
    <w:rsid w:val="007F3101"/>
    <w:rsid w:val="00821C3E"/>
    <w:rsid w:val="00822FFA"/>
    <w:rsid w:val="00826C49"/>
    <w:rsid w:val="00846C2F"/>
    <w:rsid w:val="008535FC"/>
    <w:rsid w:val="0085392D"/>
    <w:rsid w:val="00856AE4"/>
    <w:rsid w:val="00890138"/>
    <w:rsid w:val="00892A51"/>
    <w:rsid w:val="008B6D0E"/>
    <w:rsid w:val="008B6DD1"/>
    <w:rsid w:val="008E3A3B"/>
    <w:rsid w:val="008F048C"/>
    <w:rsid w:val="008F4008"/>
    <w:rsid w:val="00915AA7"/>
    <w:rsid w:val="009256AF"/>
    <w:rsid w:val="00941FC7"/>
    <w:rsid w:val="0094785B"/>
    <w:rsid w:val="00965505"/>
    <w:rsid w:val="0096691E"/>
    <w:rsid w:val="00970EE2"/>
    <w:rsid w:val="0097186C"/>
    <w:rsid w:val="009776DD"/>
    <w:rsid w:val="009816FD"/>
    <w:rsid w:val="0098566E"/>
    <w:rsid w:val="0098771A"/>
    <w:rsid w:val="00993F02"/>
    <w:rsid w:val="009949C4"/>
    <w:rsid w:val="009A39EE"/>
    <w:rsid w:val="009B21EC"/>
    <w:rsid w:val="009B2D4E"/>
    <w:rsid w:val="009C1F1E"/>
    <w:rsid w:val="009E29CF"/>
    <w:rsid w:val="009F6592"/>
    <w:rsid w:val="00A00E79"/>
    <w:rsid w:val="00A01324"/>
    <w:rsid w:val="00A04655"/>
    <w:rsid w:val="00A329A4"/>
    <w:rsid w:val="00A5263B"/>
    <w:rsid w:val="00A52960"/>
    <w:rsid w:val="00A67324"/>
    <w:rsid w:val="00A7085B"/>
    <w:rsid w:val="00A871B7"/>
    <w:rsid w:val="00A900DE"/>
    <w:rsid w:val="00AA0D12"/>
    <w:rsid w:val="00AA775E"/>
    <w:rsid w:val="00AD42D1"/>
    <w:rsid w:val="00AE46EE"/>
    <w:rsid w:val="00AE7665"/>
    <w:rsid w:val="00AF2965"/>
    <w:rsid w:val="00AF471A"/>
    <w:rsid w:val="00B10013"/>
    <w:rsid w:val="00B16FD5"/>
    <w:rsid w:val="00B21A5B"/>
    <w:rsid w:val="00B47A39"/>
    <w:rsid w:val="00B47E54"/>
    <w:rsid w:val="00B5743F"/>
    <w:rsid w:val="00B57E1A"/>
    <w:rsid w:val="00B711A5"/>
    <w:rsid w:val="00B73F8E"/>
    <w:rsid w:val="00B77C64"/>
    <w:rsid w:val="00B92C38"/>
    <w:rsid w:val="00B9516B"/>
    <w:rsid w:val="00B953E6"/>
    <w:rsid w:val="00B96A34"/>
    <w:rsid w:val="00BA06F4"/>
    <w:rsid w:val="00BA0FB1"/>
    <w:rsid w:val="00BA6BB7"/>
    <w:rsid w:val="00BA735F"/>
    <w:rsid w:val="00BB71A7"/>
    <w:rsid w:val="00BB7CB1"/>
    <w:rsid w:val="00BC321F"/>
    <w:rsid w:val="00BC5F78"/>
    <w:rsid w:val="00BC67F8"/>
    <w:rsid w:val="00BE5582"/>
    <w:rsid w:val="00BE78A0"/>
    <w:rsid w:val="00BF0F41"/>
    <w:rsid w:val="00C0477B"/>
    <w:rsid w:val="00C23212"/>
    <w:rsid w:val="00C428C9"/>
    <w:rsid w:val="00C54ADE"/>
    <w:rsid w:val="00C80BDC"/>
    <w:rsid w:val="00C82B02"/>
    <w:rsid w:val="00C82BAF"/>
    <w:rsid w:val="00C82F49"/>
    <w:rsid w:val="00C900E1"/>
    <w:rsid w:val="00CA1FD9"/>
    <w:rsid w:val="00CA61A3"/>
    <w:rsid w:val="00CB0E89"/>
    <w:rsid w:val="00CC0F7E"/>
    <w:rsid w:val="00CE1B8A"/>
    <w:rsid w:val="00CF18A0"/>
    <w:rsid w:val="00D009E8"/>
    <w:rsid w:val="00D032C4"/>
    <w:rsid w:val="00D13DC0"/>
    <w:rsid w:val="00D20440"/>
    <w:rsid w:val="00D25048"/>
    <w:rsid w:val="00D3466E"/>
    <w:rsid w:val="00D34965"/>
    <w:rsid w:val="00D412FD"/>
    <w:rsid w:val="00D478A8"/>
    <w:rsid w:val="00D55DF7"/>
    <w:rsid w:val="00D72644"/>
    <w:rsid w:val="00D77A57"/>
    <w:rsid w:val="00DA2690"/>
    <w:rsid w:val="00DA26CD"/>
    <w:rsid w:val="00DA4191"/>
    <w:rsid w:val="00DA5466"/>
    <w:rsid w:val="00DB1853"/>
    <w:rsid w:val="00DD2880"/>
    <w:rsid w:val="00DD431B"/>
    <w:rsid w:val="00DD7B84"/>
    <w:rsid w:val="00E009B7"/>
    <w:rsid w:val="00E12321"/>
    <w:rsid w:val="00E170CC"/>
    <w:rsid w:val="00E2033C"/>
    <w:rsid w:val="00E237A3"/>
    <w:rsid w:val="00E34559"/>
    <w:rsid w:val="00E60C11"/>
    <w:rsid w:val="00E61549"/>
    <w:rsid w:val="00E62AC5"/>
    <w:rsid w:val="00E65EAA"/>
    <w:rsid w:val="00E8115C"/>
    <w:rsid w:val="00E82CA7"/>
    <w:rsid w:val="00EB6FE0"/>
    <w:rsid w:val="00EC3188"/>
    <w:rsid w:val="00EC518C"/>
    <w:rsid w:val="00ED102D"/>
    <w:rsid w:val="00EF32E5"/>
    <w:rsid w:val="00F12CDE"/>
    <w:rsid w:val="00F154BF"/>
    <w:rsid w:val="00F4412B"/>
    <w:rsid w:val="00F45F25"/>
    <w:rsid w:val="00F57C41"/>
    <w:rsid w:val="00F6252E"/>
    <w:rsid w:val="00F637C7"/>
    <w:rsid w:val="00F67A3F"/>
    <w:rsid w:val="00F75D29"/>
    <w:rsid w:val="00F822EB"/>
    <w:rsid w:val="00FA126F"/>
    <w:rsid w:val="00FB49ED"/>
    <w:rsid w:val="00FD337C"/>
    <w:rsid w:val="00FD39B7"/>
    <w:rsid w:val="00FE047C"/>
    <w:rsid w:val="00FE76D4"/>
    <w:rsid w:val="00FF0A3E"/>
    <w:rsid w:val="00FF1928"/>
    <w:rsid w:val="321554A4"/>
    <w:rsid w:val="3F4E66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5">
    <w:name w:val="Strong"/>
    <w:basedOn w:val="14"/>
    <w:qFormat/>
    <w:uiPriority w:val="22"/>
    <w:rPr>
      <w:b/>
      <w:bCs/>
    </w:rPr>
  </w:style>
  <w:style w:type="character" w:customStyle="1" w:styleId="16">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4"/>
    <w:link w:val="5"/>
    <w:semiHidden/>
    <w:qFormat/>
    <w:uiPriority w:val="9"/>
    <w:rPr>
      <w:rFonts w:cstheme="majorBidi"/>
      <w:color w:val="104862" w:themeColor="accent1" w:themeShade="BF"/>
      <w:sz w:val="28"/>
      <w:szCs w:val="28"/>
    </w:rPr>
  </w:style>
  <w:style w:type="character" w:customStyle="1" w:styleId="20">
    <w:name w:val="标题 5 字符"/>
    <w:basedOn w:val="14"/>
    <w:link w:val="6"/>
    <w:semiHidden/>
    <w:qFormat/>
    <w:uiPriority w:val="9"/>
    <w:rPr>
      <w:rFonts w:cstheme="majorBidi"/>
      <w:color w:val="104862" w:themeColor="accent1" w:themeShade="BF"/>
      <w:sz w:val="24"/>
    </w:rPr>
  </w:style>
  <w:style w:type="character" w:customStyle="1" w:styleId="21">
    <w:name w:val="标题 6 字符"/>
    <w:basedOn w:val="14"/>
    <w:link w:val="7"/>
    <w:semiHidden/>
    <w:qFormat/>
    <w:uiPriority w:val="9"/>
    <w:rPr>
      <w:rFonts w:cstheme="majorBidi"/>
      <w:b/>
      <w:bCs/>
      <w:color w:val="104862" w:themeColor="accent1" w:themeShade="BF"/>
    </w:rPr>
  </w:style>
  <w:style w:type="character" w:customStyle="1" w:styleId="22">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link w:val="36"/>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4"/>
    <w:link w:val="31"/>
    <w:qFormat/>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 w:type="character" w:styleId="34">
    <w:name w:val="Placeholder Text"/>
    <w:basedOn w:val="14"/>
    <w:semiHidden/>
    <w:qFormat/>
    <w:uiPriority w:val="99"/>
    <w:rPr>
      <w:color w:val="666666"/>
    </w:rPr>
  </w:style>
  <w:style w:type="paragraph" w:customStyle="1" w:styleId="35">
    <w:name w:val="EndNote Bibliography Title"/>
    <w:basedOn w:val="1"/>
    <w:link w:val="37"/>
    <w:qFormat/>
    <w:uiPriority w:val="0"/>
    <w:pPr>
      <w:jc w:val="center"/>
    </w:pPr>
    <w:rPr>
      <w:rFonts w:ascii="等线" w:hAnsi="等线" w:eastAsia="等线"/>
      <w:sz w:val="20"/>
    </w:rPr>
  </w:style>
  <w:style w:type="character" w:customStyle="1" w:styleId="36">
    <w:name w:val="列表段落 字符"/>
    <w:basedOn w:val="14"/>
    <w:link w:val="29"/>
    <w:qFormat/>
    <w:uiPriority w:val="34"/>
  </w:style>
  <w:style w:type="character" w:customStyle="1" w:styleId="37">
    <w:name w:val="EndNote Bibliography Title 字符"/>
    <w:basedOn w:val="36"/>
    <w:link w:val="35"/>
    <w:qFormat/>
    <w:uiPriority w:val="0"/>
    <w:rPr>
      <w:rFonts w:ascii="等线" w:hAnsi="等线" w:eastAsia="等线"/>
      <w:sz w:val="20"/>
    </w:rPr>
  </w:style>
  <w:style w:type="paragraph" w:customStyle="1" w:styleId="38">
    <w:name w:val="EndNote Bibliography"/>
    <w:basedOn w:val="1"/>
    <w:link w:val="39"/>
    <w:qFormat/>
    <w:uiPriority w:val="0"/>
    <w:rPr>
      <w:rFonts w:ascii="等线" w:hAnsi="等线" w:eastAsia="等线"/>
      <w:sz w:val="20"/>
    </w:rPr>
  </w:style>
  <w:style w:type="character" w:customStyle="1" w:styleId="39">
    <w:name w:val="EndNote Bibliography 字符"/>
    <w:basedOn w:val="36"/>
    <w:link w:val="38"/>
    <w:qFormat/>
    <w:uiPriority w:val="0"/>
    <w:rPr>
      <w:rFonts w:ascii="等线" w:hAnsi="等线" w:eastAsia="等线"/>
      <w:sz w:val="20"/>
    </w:rPr>
  </w:style>
  <w:style w:type="character" w:customStyle="1" w:styleId="40">
    <w:name w:val="apple-converted-space"/>
    <w:basedOn w:val="14"/>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1564</Words>
  <Characters>9041</Characters>
  <Lines>216</Lines>
  <Paragraphs>61</Paragraphs>
  <TotalTime>889</TotalTime>
  <ScaleCrop>false</ScaleCrop>
  <LinksUpToDate>false</LinksUpToDate>
  <CharactersWithSpaces>10481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2025-04-21T11:45:00Z</dcterms:created>
  <dc:creator>3388</dc:creator>
  <cp:lastModifiedBy>chitty_is_cty</cp:lastModifiedBy>
  <dcterms:modified xsi:type="dcterms:W3CDTF">2025-04-25T14:10:01Z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eyJoZGlkIjoiYmViMWFmMjdlMDBlZDRhZDI3NTZmNTIwYWRhNTcxOTIiLCJ1c2VySWQiOiI2NzcxNDU0MjQifQ==</vt:lpwstr>
  </property>
  <property fmtid="{D5CDD505-2E9C-101B-9397-08002B2CF9AE}" pid="3" name="KSOProductBuildVer">
    <vt:lpwstr>2052-12.1.0.20784</vt:lpwstr>
  </property>
  <property fmtid="{D5CDD505-2E9C-101B-9397-08002B2CF9AE}" pid="4" name="ICV">
    <vt:lpwstr>B9012D9E113F4D0A8787914DAF4B58D3_13</vt:lpwstr>
  </property>
</Properties>
</file>