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205C1">
      <w:pPr>
        <w:pStyle w:val="11"/>
        <w:widowControl/>
        <w:ind w:firstLine="0" w:firstLineChars="0"/>
        <w:rPr>
          <w:rFonts w:hint="eastAsia" w:eastAsia="宋体"/>
          <w:lang w:eastAsia="zh-CN"/>
        </w:rPr>
      </w:pPr>
      <w:r>
        <w:t>Dear Amazon,</w:t>
      </w:r>
      <w:r>
        <w:rPr>
          <w:rFonts w:hint="eastAsia"/>
          <w:lang w:eastAsia="zh-CN"/>
        </w:rPr>
        <w:t>（</w:t>
      </w:r>
      <w:r>
        <w:rPr>
          <w:rFonts w:hint="eastAsia"/>
          <w:color w:val="FF0000"/>
          <w:lang w:val="en-US" w:eastAsia="zh-CN"/>
        </w:rPr>
        <w:t>注红色位置可替换</w:t>
      </w:r>
      <w:r>
        <w:rPr>
          <w:rFonts w:hint="eastAsia"/>
          <w:lang w:eastAsia="zh-CN"/>
        </w:rPr>
        <w:t>）</w:t>
      </w:r>
    </w:p>
    <w:p w14:paraId="267A73DE">
      <w:pPr>
        <w:pStyle w:val="11"/>
        <w:widowControl/>
      </w:pPr>
    </w:p>
    <w:p w14:paraId="467B383A">
      <w:pPr>
        <w:pStyle w:val="11"/>
        <w:widowControl/>
      </w:pPr>
      <w:r>
        <w:t>Greetings!</w:t>
      </w:r>
    </w:p>
    <w:p w14:paraId="40A46F9B">
      <w:pPr>
        <w:pStyle w:val="11"/>
        <w:widowControl/>
        <w:numPr>
          <w:ilvl w:val="0"/>
          <w:numId w:val="0"/>
        </w:numPr>
        <w:ind w:left="480" w:leftChars="0"/>
        <w:rPr>
          <w:rFonts w:hint="eastAsia"/>
        </w:rPr>
      </w:pPr>
    </w:p>
    <w:p w14:paraId="0983FA01">
      <w:pPr>
        <w:pStyle w:val="11"/>
        <w:widowControl/>
      </w:pPr>
      <w:r>
        <w:t>We received a performance notification, indicating that some of our ASINs have violated Amazon's variant creation policy regarding Duplicate Child Variations, potentially impacting our account status.</w:t>
      </w:r>
    </w:p>
    <w:p w14:paraId="2622B6AE">
      <w:pPr>
        <w:pStyle w:val="11"/>
        <w:widowControl/>
      </w:pPr>
      <w:r>
        <w:t>I am writing to appeal the warning our store received concerning ASIN variant policy violations. I deeply apologize for any inconvenience this may have caused Amazon and would like to provide a detailed explanation of the situation to reaffirm our respect for and commitment to Amazon's policies.</w:t>
      </w:r>
    </w:p>
    <w:p w14:paraId="42354E49">
      <w:pPr>
        <w:pStyle w:val="11"/>
        <w:widowControl/>
      </w:pPr>
    </w:p>
    <w:p w14:paraId="580B796C">
      <w:pPr>
        <w:pStyle w:val="11"/>
        <w:widowControl/>
        <w:outlineLvl w:val="0"/>
        <w:rPr>
          <w:rFonts w:hint="eastAsia"/>
        </w:rPr>
      </w:pPr>
      <w:r>
        <w:rPr>
          <w:rStyle w:val="21"/>
        </w:rPr>
        <w:t>Root Causes of the Issue:</w:t>
      </w:r>
    </w:p>
    <w:p w14:paraId="633047C9">
      <w:pPr>
        <w:pStyle w:val="11"/>
        <w:widowControl/>
        <w:rPr>
          <w:rFonts w:hint="eastAsia"/>
        </w:rPr>
      </w:pPr>
      <w:r>
        <w:rPr>
          <w:rFonts w:hint="eastAsia"/>
        </w:rPr>
        <w:t xml:space="preserve">After enrolling in the Global Selling program, we failed to meticulously exclude SKUs that did not require synchronization, leading to the incorrect synchronization of ASINs with matching attributes from the </w:t>
      </w:r>
      <w:r>
        <w:rPr>
          <w:rFonts w:hint="eastAsia"/>
          <w:color w:val="FF0000"/>
          <w:lang w:val="en-US" w:eastAsia="zh-CN"/>
        </w:rPr>
        <w:t>A</w:t>
      </w:r>
      <w:r>
        <w:rPr>
          <w:rFonts w:hint="eastAsia"/>
        </w:rPr>
        <w:t xml:space="preserve"> site, such as </w:t>
      </w:r>
      <w:r>
        <w:rPr>
          <w:rFonts w:hint="eastAsia"/>
          <w:color w:val="FF0000"/>
        </w:rPr>
        <w:t>ASIN:</w:t>
      </w:r>
      <w:r>
        <w:rPr>
          <w:rFonts w:hint="eastAsia"/>
        </w:rPr>
        <w:t xml:space="preserve"> , to the </w:t>
      </w:r>
      <w:r>
        <w:rPr>
          <w:rFonts w:hint="eastAsia"/>
          <w:color w:val="FF0000"/>
          <w:lang w:val="en-US" w:eastAsia="zh-CN"/>
        </w:rPr>
        <w:t>B</w:t>
      </w:r>
      <w:r>
        <w:rPr>
          <w:rFonts w:hint="eastAsia"/>
          <w:color w:val="FF0000"/>
        </w:rPr>
        <w:t xml:space="preserve"> </w:t>
      </w:r>
      <w:r>
        <w:rPr>
          <w:rFonts w:hint="eastAsia"/>
        </w:rPr>
        <w:t>site, where they were erroneously merged into the native parent.</w:t>
      </w:r>
    </w:p>
    <w:p w14:paraId="70EA3665">
      <w:pPr>
        <w:pStyle w:val="11"/>
        <w:widowControl/>
        <w:rPr>
          <w:rFonts w:hint="eastAsia"/>
        </w:rPr>
      </w:pPr>
      <w:r>
        <w:rPr>
          <w:rFonts w:hint="eastAsia"/>
        </w:rPr>
        <w:t>Upon receiving the Amazon performance notification, we immediately contacted the detail page team, requesting a review to confirm the validity of the original variations (</w:t>
      </w:r>
      <w:r>
        <w:rPr>
          <w:rFonts w:hint="eastAsia"/>
          <w:color w:val="FF0000"/>
        </w:rPr>
        <w:t xml:space="preserve">Case ID: </w:t>
      </w:r>
      <w:r>
        <w:rPr>
          <w:rFonts w:hint="eastAsia"/>
        </w:rPr>
        <w:t>). After more than a month of waiting, we finally obtained a review result confirming the validity of the original variations and their relationships.</w:t>
      </w:r>
    </w:p>
    <w:p w14:paraId="64AE45D1">
      <w:pPr>
        <w:pStyle w:val="11"/>
        <w:widowControl/>
        <w:rPr>
          <w:rFonts w:hint="eastAsia"/>
        </w:rPr>
      </w:pPr>
      <w:r>
        <w:rPr>
          <w:rFonts w:hint="eastAsia"/>
        </w:rPr>
        <w:t xml:space="preserve">During this period, we also contacted the performance team to identify the root cause of the duplicate variations </w:t>
      </w:r>
      <w:r>
        <w:rPr>
          <w:rFonts w:hint="eastAsia"/>
          <w:color w:val="auto"/>
        </w:rPr>
        <w:t>(</w:t>
      </w:r>
      <w:r>
        <w:rPr>
          <w:rFonts w:hint="eastAsia"/>
          <w:color w:val="FF0000"/>
        </w:rPr>
        <w:t xml:space="preserve">Case ID: </w:t>
      </w:r>
      <w:r>
        <w:rPr>
          <w:rFonts w:hint="eastAsia"/>
          <w:color w:val="auto"/>
        </w:rPr>
        <w:t>)</w:t>
      </w:r>
      <w:r>
        <w:rPr>
          <w:rFonts w:hint="eastAsia"/>
        </w:rPr>
        <w:t xml:space="preserve">. We found that the non-compliant variations and relationships were created by the system. To understand the reasons behind the system's synchronization and merging of duplicate variation relationships, we contacted customer service and learned that it was due to the Global Selling tool. This tool, designed by Amazon to facilitate sellers in globally marketing the same products, was automatically enrolled without our timely understanding of its implications, and we failed to exclude SKUs that did not require synchronization in the backend. Upon verification, we discovered that the synchronization button in the </w:t>
      </w:r>
      <w:r>
        <w:rPr>
          <w:rFonts w:hint="eastAsia"/>
          <w:color w:val="FF0000"/>
          <w:lang w:val="en-US" w:eastAsia="zh-CN"/>
        </w:rPr>
        <w:t>A</w:t>
      </w:r>
      <w:r>
        <w:rPr>
          <w:rFonts w:hint="eastAsia"/>
        </w:rPr>
        <w:t xml:space="preserve"> site's inventory management interface was not actively enabled, leading us to infer that the key to the synchronization was the failure to exclude SKUs in the Global Selling - Establish International Product Information.</w:t>
      </w:r>
    </w:p>
    <w:p w14:paraId="29C521BB">
      <w:pPr>
        <w:pStyle w:val="11"/>
        <w:widowControl/>
        <w:rPr>
          <w:rFonts w:hint="eastAsia"/>
        </w:rPr>
      </w:pPr>
      <w:r>
        <w:rPr>
          <w:rFonts w:hint="eastAsia"/>
        </w:rPr>
        <w:t>This incident of duplicate variations is indeed our oversight. We should have paid timely attention and understood new features and programs launched by Amazon, actively adapting to new tools rather than passively accepting the plan. In terms of parent-child relationships, we should not only focus on the backend relationships but also regularly check the front-end variation relationships or use the variation wizard to identify any non-compliant variations caused by synchronization tools or follow-selling accounts.</w:t>
      </w:r>
    </w:p>
    <w:p w14:paraId="33396535">
      <w:pPr>
        <w:pStyle w:val="11"/>
        <w:widowControl/>
        <w:rPr>
          <w:rFonts w:hint="eastAsia"/>
          <w:lang w:val="en-US" w:eastAsia="zh-CN"/>
        </w:rPr>
      </w:pPr>
      <w:r>
        <w:rPr>
          <w:rFonts w:hint="eastAsia"/>
        </w:rPr>
        <w:t>This error was not intentional, nor was it a malicious misuse of Amazon's services. It was entirely due to a lack of proper understanding of Global Selling and an inadequate review system for variation relationships. We accept full responsibility for this oversight and have taken the following corrective and preventative measures:</w:t>
      </w:r>
    </w:p>
    <w:p w14:paraId="14ACA6CE">
      <w:pPr>
        <w:pStyle w:val="11"/>
        <w:widowControl/>
        <w:ind w:left="0" w:leftChars="0" w:firstLine="0" w:firstLineChars="0"/>
        <w:outlineLvl w:val="9"/>
        <w:rPr>
          <w:rStyle w:val="21"/>
          <w:b/>
          <w:bCs w:val="0"/>
        </w:rPr>
      </w:pPr>
    </w:p>
    <w:p w14:paraId="043F054A">
      <w:pPr>
        <w:pStyle w:val="11"/>
        <w:widowControl/>
        <w:outlineLvl w:val="0"/>
        <w:rPr>
          <w:rStyle w:val="21"/>
          <w:rFonts w:hint="eastAsia"/>
        </w:rPr>
      </w:pPr>
      <w:r>
        <w:rPr>
          <w:rStyle w:val="21"/>
        </w:rPr>
        <w:t>Measures Taken to Resolve the Issue:</w:t>
      </w:r>
    </w:p>
    <w:p w14:paraId="280F3948">
      <w:pPr>
        <w:pStyle w:val="11"/>
        <w:widowControl/>
        <w:numPr>
          <w:ilvl w:val="0"/>
          <w:numId w:val="1"/>
        </w:numPr>
        <w:ind w:left="0" w:leftChars="0" w:firstLine="480" w:firstLineChars="0"/>
        <w:rPr>
          <w:rStyle w:val="21"/>
          <w:rFonts w:hint="eastAsia"/>
          <w:b w:val="0"/>
          <w:bCs/>
        </w:rPr>
      </w:pPr>
      <w:r>
        <w:rPr>
          <w:rStyle w:val="21"/>
          <w:rFonts w:hint="eastAsia"/>
          <w:b/>
        </w:rPr>
        <w:t>Identifying the Root Cause:</w:t>
      </w:r>
      <w:r>
        <w:rPr>
          <w:rStyle w:val="21"/>
          <w:rFonts w:hint="eastAsia"/>
          <w:b w:val="0"/>
          <w:bCs/>
        </w:rPr>
        <w:t xml:space="preserve"> After receiving the performance notification, we immediately contacted the Seller Support team to understand the root cause (Case </w:t>
      </w:r>
      <w:r>
        <w:rPr>
          <w:rStyle w:val="21"/>
          <w:rFonts w:hint="eastAsia"/>
          <w:b w:val="0"/>
          <w:bCs/>
          <w:color w:val="FF0000"/>
        </w:rPr>
        <w:t>ID</w:t>
      </w:r>
      <w:r>
        <w:rPr>
          <w:rStyle w:val="21"/>
          <w:rFonts w:hint="eastAsia"/>
          <w:b w:val="0"/>
          <w:bCs/>
          <w:color w:val="FF0000"/>
          <w:lang w:val="en-US" w:eastAsia="zh-CN"/>
        </w:rPr>
        <w:t>:</w:t>
      </w:r>
      <w:r>
        <w:rPr>
          <w:rStyle w:val="21"/>
          <w:rFonts w:hint="eastAsia"/>
          <w:b w:val="0"/>
          <w:bCs/>
          <w:color w:val="FF0000"/>
        </w:rPr>
        <w:t>)</w:t>
      </w:r>
      <w:r>
        <w:rPr>
          <w:rStyle w:val="21"/>
          <w:rFonts w:hint="eastAsia"/>
          <w:b w:val="0"/>
          <w:bCs/>
        </w:rPr>
        <w:t xml:space="preserve"> and verify the validity of the original variations (</w:t>
      </w:r>
      <w:r>
        <w:rPr>
          <w:rStyle w:val="21"/>
          <w:rFonts w:hint="eastAsia"/>
          <w:b w:val="0"/>
          <w:bCs/>
          <w:color w:val="FF0000"/>
        </w:rPr>
        <w:t xml:space="preserve">Case ID: </w:t>
      </w:r>
      <w:r>
        <w:rPr>
          <w:rStyle w:val="21"/>
          <w:rFonts w:hint="eastAsia"/>
          <w:b w:val="0"/>
          <w:bCs/>
        </w:rPr>
        <w:t>)</w:t>
      </w:r>
      <w:r>
        <w:rPr>
          <w:rStyle w:val="21"/>
          <w:rFonts w:hint="eastAsia"/>
          <w:b/>
        </w:rPr>
        <w:t>.</w:t>
      </w:r>
    </w:p>
    <w:p w14:paraId="325AE0D0">
      <w:pPr>
        <w:pStyle w:val="11"/>
        <w:widowControl/>
        <w:numPr>
          <w:ilvl w:val="0"/>
          <w:numId w:val="1"/>
        </w:numPr>
        <w:ind w:left="0" w:leftChars="0" w:firstLine="480" w:firstLineChars="0"/>
        <w:rPr>
          <w:rStyle w:val="21"/>
          <w:rFonts w:hint="eastAsia"/>
          <w:b w:val="0"/>
          <w:bCs/>
        </w:rPr>
      </w:pPr>
      <w:r>
        <w:rPr>
          <w:rStyle w:val="21"/>
          <w:b/>
        </w:rPr>
        <w:t>Immediate Correction:</w:t>
      </w:r>
      <w:r>
        <w:rPr>
          <w:rStyle w:val="21"/>
          <w:b w:val="0"/>
        </w:rPr>
        <w:t xml:space="preserve"> We have removed all duplicate variations originating from the </w:t>
      </w:r>
      <w:r>
        <w:rPr>
          <w:rStyle w:val="21"/>
          <w:rFonts w:hint="eastAsia"/>
          <w:b w:val="0"/>
          <w:color w:val="FF0000"/>
          <w:lang w:val="en-US" w:eastAsia="zh-CN"/>
        </w:rPr>
        <w:t>A</w:t>
      </w:r>
      <w:r>
        <w:rPr>
          <w:rStyle w:val="21"/>
          <w:b w:val="0"/>
        </w:rPr>
        <w:t xml:space="preserve"> site, ensuring our ASINs comply with Amazon's variant creation policy. Specifically, we have reviewed </w:t>
      </w:r>
      <w:r>
        <w:rPr>
          <w:rStyle w:val="21"/>
          <w:b w:val="0"/>
          <w:color w:val="FF0000"/>
        </w:rPr>
        <w:t>ASINs:</w:t>
      </w:r>
      <w:r>
        <w:rPr>
          <w:rStyle w:val="21"/>
          <w:b w:val="0"/>
        </w:rPr>
        <w:t xml:space="preserve">, and excluded their corresponding SKUs in the Global Selling tool to prevent their reappearance on the </w:t>
      </w:r>
      <w:r>
        <w:rPr>
          <w:rStyle w:val="21"/>
          <w:rFonts w:hint="eastAsia"/>
          <w:b w:val="0"/>
          <w:color w:val="FF0000"/>
          <w:lang w:val="en-US" w:eastAsia="zh-CN"/>
        </w:rPr>
        <w:t>B</w:t>
      </w:r>
      <w:r>
        <w:rPr>
          <w:rStyle w:val="21"/>
          <w:b w:val="0"/>
        </w:rPr>
        <w:t xml:space="preserve"> site.</w:t>
      </w:r>
    </w:p>
    <w:p w14:paraId="703EF76C">
      <w:pPr>
        <w:pStyle w:val="11"/>
        <w:widowControl/>
        <w:numPr>
          <w:ilvl w:val="0"/>
          <w:numId w:val="1"/>
        </w:numPr>
        <w:ind w:left="0" w:leftChars="0" w:firstLine="480" w:firstLineChars="0"/>
        <w:rPr>
          <w:rStyle w:val="21"/>
          <w:b w:val="0"/>
        </w:rPr>
      </w:pPr>
      <w:r>
        <w:rPr>
          <w:rStyle w:val="21"/>
          <w:b/>
        </w:rPr>
        <w:t>Comprehensive Review and Training:</w:t>
      </w:r>
      <w:r>
        <w:rPr>
          <w:rStyle w:val="21"/>
          <w:b w:val="0"/>
        </w:rPr>
        <w:t xml:space="preserve"> We have swiftly educated ourselves on the use of the Global Selling tool and the rules for parent-child variations through Seller Support, seller forums, and official WeChat accounts. We have conducted a thorough review of all product variations and strengthened team training to ensure every member fully understands and adheres to Amazon's variant policies.</w:t>
      </w:r>
    </w:p>
    <w:p w14:paraId="31AB0304">
      <w:pPr>
        <w:pStyle w:val="11"/>
        <w:widowControl/>
        <w:numPr>
          <w:ilvl w:val="0"/>
          <w:numId w:val="1"/>
        </w:numPr>
        <w:ind w:left="0" w:leftChars="0" w:firstLine="480" w:firstLineChars="0"/>
        <w:rPr>
          <w:rStyle w:val="21"/>
          <w:rFonts w:hint="eastAsia"/>
          <w:b w:val="0"/>
          <w:bCs/>
        </w:rPr>
      </w:pPr>
      <w:r>
        <w:rPr>
          <w:rStyle w:val="21"/>
          <w:b/>
        </w:rPr>
        <w:t>Optimization of Internal Processes:</w:t>
      </w:r>
      <w:r>
        <w:rPr>
          <w:rStyle w:val="21"/>
          <w:b w:val="0"/>
        </w:rPr>
        <w:t xml:space="preserve"> We have optimized our link management system and introduced an internal audit role to regularly check the front and back-end link variations to prevent similar issues.</w:t>
      </w:r>
    </w:p>
    <w:p w14:paraId="549E0E69">
      <w:pPr>
        <w:pStyle w:val="11"/>
        <w:widowControl/>
        <w:numPr>
          <w:ilvl w:val="0"/>
          <w:numId w:val="1"/>
        </w:numPr>
        <w:ind w:left="0" w:leftChars="0" w:firstLine="480" w:firstLineChars="0"/>
        <w:rPr>
          <w:rStyle w:val="21"/>
          <w:rFonts w:hint="eastAsia"/>
          <w:b w:val="0"/>
          <w:bCs/>
        </w:rPr>
      </w:pPr>
      <w:r>
        <w:rPr>
          <w:rStyle w:val="21"/>
          <w:b/>
        </w:rPr>
        <w:t xml:space="preserve">Establishment of Communication Mechanisms: </w:t>
      </w:r>
      <w:r>
        <w:rPr>
          <w:rStyle w:val="21"/>
          <w:b w:val="0"/>
        </w:rPr>
        <w:t>We will enhance communication with Amazon to promptly obtain the latest policy updates and guidance, ensuring our operations are always in line with platform policies.</w:t>
      </w:r>
    </w:p>
    <w:p w14:paraId="33FEDE2A">
      <w:pPr>
        <w:pStyle w:val="11"/>
        <w:widowControl/>
        <w:numPr>
          <w:ilvl w:val="0"/>
          <w:numId w:val="1"/>
        </w:numPr>
        <w:ind w:left="0" w:leftChars="0" w:firstLine="480" w:firstLineChars="0"/>
        <w:rPr>
          <w:rStyle w:val="21"/>
          <w:b w:val="0"/>
        </w:rPr>
      </w:pPr>
      <w:r>
        <w:rPr>
          <w:rStyle w:val="21"/>
          <w:b/>
        </w:rPr>
        <w:t>Implementation of Internal Monitoring Systems:</w:t>
      </w:r>
      <w:r>
        <w:rPr>
          <w:rStyle w:val="21"/>
          <w:b w:val="0"/>
        </w:rPr>
        <w:t xml:space="preserve"> We will track and record the creation and modification of all product variations in real-time to identify and correct any potential violations promptly.</w:t>
      </w:r>
    </w:p>
    <w:p w14:paraId="3D3991B4">
      <w:pPr>
        <w:pStyle w:val="11"/>
        <w:widowControl/>
        <w:rPr>
          <w:rStyle w:val="21"/>
          <w:rFonts w:hint="eastAsia"/>
        </w:rPr>
      </w:pPr>
    </w:p>
    <w:p w14:paraId="3D466C7C">
      <w:pPr>
        <w:pStyle w:val="11"/>
        <w:widowControl/>
        <w:outlineLvl w:val="0"/>
        <w:rPr>
          <w:rStyle w:val="21"/>
          <w:rFonts w:hint="eastAsia"/>
        </w:rPr>
      </w:pPr>
      <w:r>
        <w:rPr>
          <w:rStyle w:val="21"/>
        </w:rPr>
        <w:t>Preventative Measures for Future Compliance:</w:t>
      </w:r>
    </w:p>
    <w:p w14:paraId="49579648">
      <w:pPr>
        <w:pStyle w:val="11"/>
        <w:widowControl/>
        <w:numPr>
          <w:ilvl w:val="0"/>
          <w:numId w:val="2"/>
        </w:numPr>
        <w:ind w:left="0" w:leftChars="0" w:firstLine="480" w:firstLineChars="0"/>
        <w:rPr>
          <w:rStyle w:val="21"/>
          <w:rFonts w:hint="eastAsia"/>
          <w:b w:val="0"/>
          <w:bCs/>
        </w:rPr>
      </w:pPr>
      <w:r>
        <w:rPr>
          <w:rStyle w:val="21"/>
          <w:b w:val="0"/>
        </w:rPr>
        <w:t>We will regularly audit our product listings to ensure that variations with the same attributes do not reappear on the same site and exclude SKUs that do not need synchronization in the Global Selling tool.</w:t>
      </w:r>
    </w:p>
    <w:p w14:paraId="26BBBB90">
      <w:pPr>
        <w:pStyle w:val="11"/>
        <w:widowControl/>
        <w:numPr>
          <w:ilvl w:val="0"/>
          <w:numId w:val="2"/>
        </w:numPr>
        <w:ind w:left="0" w:leftChars="0" w:firstLine="480" w:firstLineChars="0"/>
        <w:rPr>
          <w:rStyle w:val="21"/>
          <w:rFonts w:hint="eastAsia"/>
          <w:b w:val="0"/>
          <w:bCs/>
        </w:rPr>
      </w:pPr>
      <w:r>
        <w:rPr>
          <w:rStyle w:val="21"/>
          <w:b w:val="0"/>
        </w:rPr>
        <w:t>We will establish a stricter internal review process to conduct multiple checks before and after product listings to identify and resolve duplicate variation issues in a timely manner.</w:t>
      </w:r>
    </w:p>
    <w:p w14:paraId="048C1FF5">
      <w:pPr>
        <w:pStyle w:val="11"/>
        <w:widowControl/>
        <w:numPr>
          <w:ilvl w:val="0"/>
          <w:numId w:val="2"/>
        </w:numPr>
        <w:ind w:left="0" w:leftChars="0" w:firstLine="480" w:firstLineChars="0"/>
        <w:rPr>
          <w:rStyle w:val="21"/>
          <w:rFonts w:hint="eastAsia"/>
          <w:b w:val="0"/>
          <w:bCs/>
        </w:rPr>
      </w:pPr>
      <w:r>
        <w:rPr>
          <w:rStyle w:val="21"/>
          <w:b w:val="0"/>
        </w:rPr>
        <w:t>We will strengthen communication with Amazon to promptly obtain the latest policy updates and guidance, ensuring our operations are always in line with platform policies.</w:t>
      </w:r>
    </w:p>
    <w:p w14:paraId="4F43CE59">
      <w:pPr>
        <w:pStyle w:val="11"/>
        <w:widowControl/>
        <w:numPr>
          <w:ilvl w:val="0"/>
          <w:numId w:val="2"/>
        </w:numPr>
        <w:ind w:left="0" w:leftChars="0" w:firstLine="480" w:firstLineChars="0"/>
        <w:rPr>
          <w:rStyle w:val="21"/>
          <w:b w:val="0"/>
        </w:rPr>
      </w:pPr>
      <w:r>
        <w:rPr>
          <w:rStyle w:val="21"/>
          <w:b w:val="0"/>
        </w:rPr>
        <w:t>We will implement an internal monitoring system to track and record the creation and modification of all product variations in real-time to identify and correct any potential violations promptly.</w:t>
      </w:r>
    </w:p>
    <w:p w14:paraId="7F4D0C36">
      <w:pPr>
        <w:pStyle w:val="11"/>
        <w:widowControl/>
        <w:numPr>
          <w:ilvl w:val="0"/>
          <w:numId w:val="0"/>
        </w:numPr>
        <w:ind w:left="480" w:leftChars="0"/>
        <w:rPr>
          <w:rStyle w:val="21"/>
          <w:b w:val="0"/>
        </w:rPr>
      </w:pPr>
    </w:p>
    <w:tbl>
      <w:tblPr>
        <w:tblStyle w:val="17"/>
        <w:tblpPr w:leftFromText="180" w:rightFromText="180" w:vertAnchor="text" w:horzAnchor="page" w:tblpX="1834" w:tblpY="249"/>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65"/>
        <w:gridCol w:w="2747"/>
        <w:gridCol w:w="625"/>
        <w:gridCol w:w="1344"/>
        <w:gridCol w:w="468"/>
        <w:gridCol w:w="218"/>
        <w:gridCol w:w="820"/>
        <w:gridCol w:w="168"/>
        <w:gridCol w:w="1067"/>
      </w:tblGrid>
      <w:tr w14:paraId="12507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000" w:type="pct"/>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AE9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9"/>
                <w:rFonts w:hint="eastAsia"/>
                <w:b/>
                <w:i w:val="0"/>
                <w:color w:val="060607"/>
              </w:rPr>
              <w:t>Product Audit Form:</w:t>
            </w:r>
          </w:p>
        </w:tc>
      </w:tr>
      <w:tr w14:paraId="5B80E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624" w:type="pct"/>
            <w:tcBorders>
              <w:top w:val="nil"/>
              <w:left w:val="single" w:color="000000" w:sz="4" w:space="0"/>
              <w:bottom w:val="single" w:color="000000" w:sz="4" w:space="0"/>
              <w:right w:val="single" w:color="000000" w:sz="4" w:space="0"/>
            </w:tcBorders>
            <w:shd w:val="clear" w:color="auto" w:fill="auto"/>
            <w:noWrap/>
            <w:vAlign w:val="center"/>
          </w:tcPr>
          <w:p w14:paraId="25D8888B">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Name</w:t>
            </w:r>
          </w:p>
        </w:tc>
        <w:tc>
          <w:tcPr>
            <w:tcW w:w="1611" w:type="pct"/>
            <w:tcBorders>
              <w:top w:val="nil"/>
              <w:left w:val="single" w:color="000000" w:sz="4" w:space="0"/>
              <w:bottom w:val="single" w:color="000000" w:sz="4" w:space="0"/>
              <w:right w:val="single" w:color="000000" w:sz="4" w:space="0"/>
            </w:tcBorders>
            <w:shd w:val="clear" w:color="auto" w:fill="auto"/>
            <w:noWrap/>
            <w:vAlign w:val="center"/>
          </w:tcPr>
          <w:p w14:paraId="64B3E0F0">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sz w:val="22"/>
                <w:szCs w:val="22"/>
                <w:u w:val="none"/>
                <w:lang w:val="en-US" w:eastAsia="zh-CN"/>
              </w:rPr>
              <w:t>US</w:t>
            </w:r>
          </w:p>
        </w:tc>
        <w:tc>
          <w:tcPr>
            <w:tcW w:w="1429" w:type="pct"/>
            <w:gridSpan w:val="3"/>
            <w:tcBorders>
              <w:top w:val="nil"/>
              <w:left w:val="single" w:color="000000" w:sz="4" w:space="0"/>
              <w:bottom w:val="single" w:color="000000" w:sz="4" w:space="0"/>
              <w:right w:val="single" w:color="000000" w:sz="4" w:space="0"/>
            </w:tcBorders>
            <w:shd w:val="clear" w:color="auto" w:fill="auto"/>
            <w:noWrap/>
            <w:vAlign w:val="center"/>
          </w:tcPr>
          <w:p w14:paraId="367790BF">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CA</w:t>
            </w:r>
          </w:p>
        </w:tc>
        <w:tc>
          <w:tcPr>
            <w:tcW w:w="707" w:type="pct"/>
            <w:gridSpan w:val="3"/>
            <w:tcBorders>
              <w:top w:val="nil"/>
              <w:left w:val="single" w:color="000000" w:sz="4" w:space="0"/>
              <w:bottom w:val="single" w:color="000000" w:sz="4" w:space="0"/>
              <w:right w:val="single" w:color="000000" w:sz="4" w:space="0"/>
            </w:tcBorders>
            <w:shd w:val="clear" w:color="auto" w:fill="auto"/>
            <w:noWrap/>
            <w:vAlign w:val="center"/>
          </w:tcPr>
          <w:p w14:paraId="557EFBA0">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Signature</w:t>
            </w:r>
          </w:p>
        </w:tc>
        <w:tc>
          <w:tcPr>
            <w:tcW w:w="626" w:type="pct"/>
            <w:tcBorders>
              <w:top w:val="nil"/>
              <w:left w:val="single" w:color="000000" w:sz="4" w:space="0"/>
              <w:bottom w:val="single" w:color="000000" w:sz="4" w:space="0"/>
              <w:right w:val="single" w:color="000000" w:sz="4" w:space="0"/>
            </w:tcBorders>
            <w:shd w:val="clear" w:color="auto" w:fill="auto"/>
            <w:noWrap/>
            <w:vAlign w:val="center"/>
          </w:tcPr>
          <w:p w14:paraId="12DF332C">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Time</w:t>
            </w:r>
          </w:p>
        </w:tc>
      </w:tr>
      <w:tr w14:paraId="5F08F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90" w:hRule="atLeast"/>
        </w:trPr>
        <w:tc>
          <w:tcPr>
            <w:tcW w:w="624" w:type="pct"/>
            <w:tcBorders>
              <w:top w:val="single" w:color="000000" w:sz="4" w:space="0"/>
              <w:left w:val="single" w:color="000000" w:sz="4" w:space="0"/>
              <w:right w:val="single" w:color="000000" w:sz="4" w:space="0"/>
            </w:tcBorders>
            <w:shd w:val="clear" w:color="auto" w:fill="auto"/>
            <w:noWrap/>
            <w:vAlign w:val="center"/>
          </w:tcPr>
          <w:p w14:paraId="2DE0D90A">
            <w:pPr>
              <w:jc w:val="left"/>
              <w:rPr>
                <w:rFonts w:hint="eastAsia" w:ascii="宋体" w:hAnsi="宋体" w:eastAsia="宋体" w:cs="宋体"/>
                <w:i w:val="0"/>
                <w:iCs w:val="0"/>
                <w:color w:val="000000"/>
                <w:sz w:val="22"/>
                <w:szCs w:val="22"/>
                <w:u w:val="none"/>
              </w:rPr>
            </w:pPr>
          </w:p>
        </w:tc>
        <w:tc>
          <w:tcPr>
            <w:tcW w:w="1611" w:type="pct"/>
            <w:tcBorders>
              <w:top w:val="single" w:color="000000" w:sz="4" w:space="0"/>
              <w:left w:val="single" w:color="000000" w:sz="4" w:space="0"/>
              <w:right w:val="single" w:color="000000" w:sz="4" w:space="0"/>
            </w:tcBorders>
            <w:shd w:val="clear" w:color="auto" w:fill="auto"/>
            <w:noWrap/>
            <w:vAlign w:val="center"/>
          </w:tcPr>
          <w:p w14:paraId="67DC0414">
            <w:pPr>
              <w:jc w:val="left"/>
              <w:rPr>
                <w:rFonts w:hint="eastAsia" w:ascii="宋体" w:hAnsi="宋体" w:eastAsia="宋体" w:cs="宋体"/>
                <w:i w:val="0"/>
                <w:iCs w:val="0"/>
                <w:color w:val="000000"/>
                <w:sz w:val="22"/>
                <w:szCs w:val="22"/>
                <w:u w:val="none"/>
              </w:rPr>
            </w:pPr>
          </w:p>
        </w:tc>
        <w:tc>
          <w:tcPr>
            <w:tcW w:w="1429" w:type="pct"/>
            <w:gridSpan w:val="3"/>
            <w:tcBorders>
              <w:top w:val="single" w:color="000000" w:sz="4" w:space="0"/>
              <w:left w:val="single" w:color="000000" w:sz="4" w:space="0"/>
              <w:right w:val="single" w:color="000000" w:sz="4" w:space="0"/>
            </w:tcBorders>
            <w:shd w:val="clear" w:color="auto" w:fill="auto"/>
            <w:noWrap/>
            <w:vAlign w:val="center"/>
          </w:tcPr>
          <w:p w14:paraId="1B07A205">
            <w:pPr>
              <w:jc w:val="left"/>
              <w:rPr>
                <w:rFonts w:hint="eastAsia" w:ascii="宋体" w:hAnsi="宋体" w:eastAsia="宋体" w:cs="宋体"/>
                <w:i w:val="0"/>
                <w:iCs w:val="0"/>
                <w:color w:val="000000"/>
                <w:sz w:val="22"/>
                <w:szCs w:val="22"/>
                <w:u w:val="none"/>
              </w:rPr>
            </w:pPr>
          </w:p>
        </w:tc>
        <w:tc>
          <w:tcPr>
            <w:tcW w:w="707" w:type="pct"/>
            <w:gridSpan w:val="3"/>
            <w:tcBorders>
              <w:top w:val="single" w:color="000000" w:sz="4" w:space="0"/>
              <w:left w:val="single" w:color="000000" w:sz="4" w:space="0"/>
              <w:right w:val="single" w:color="000000" w:sz="4" w:space="0"/>
            </w:tcBorders>
            <w:shd w:val="clear" w:color="auto" w:fill="auto"/>
            <w:noWrap/>
            <w:vAlign w:val="center"/>
          </w:tcPr>
          <w:p w14:paraId="7D96FF5D">
            <w:pPr>
              <w:jc w:val="left"/>
              <w:rPr>
                <w:rFonts w:hint="eastAsia" w:ascii="宋体" w:hAnsi="宋体" w:eastAsia="宋体" w:cs="宋体"/>
                <w:i w:val="0"/>
                <w:iCs w:val="0"/>
                <w:color w:val="000000"/>
                <w:sz w:val="22"/>
                <w:szCs w:val="22"/>
                <w:u w:val="none"/>
              </w:rPr>
            </w:pP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5C8FA">
            <w:pPr>
              <w:jc w:val="left"/>
              <w:rPr>
                <w:rFonts w:hint="eastAsia" w:ascii="宋体" w:hAnsi="宋体" w:eastAsia="宋体" w:cs="宋体"/>
                <w:i w:val="0"/>
                <w:iCs w:val="0"/>
                <w:color w:val="000000"/>
                <w:sz w:val="22"/>
                <w:szCs w:val="22"/>
                <w:u w:val="none"/>
              </w:rPr>
            </w:pPr>
          </w:p>
        </w:tc>
      </w:tr>
      <w:tr w14:paraId="7EBBA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000" w:type="pct"/>
            <w:gridSpan w:val="9"/>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506FB">
            <w:pPr>
              <w:keepNext w:val="0"/>
              <w:keepLines w:val="0"/>
              <w:widowControl/>
              <w:suppressLineNumbers w:val="0"/>
              <w:jc w:val="center"/>
              <w:textAlignment w:val="center"/>
              <w:rPr>
                <w:rFonts w:hint="eastAsia"/>
                <w:b/>
              </w:rPr>
            </w:pPr>
            <w:r>
              <w:rPr>
                <w:rFonts w:hint="eastAsia"/>
                <w:b/>
              </w:rPr>
              <w:t>Training Records and Schedule:</w:t>
            </w:r>
          </w:p>
          <w:p w14:paraId="0A4FC6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b/>
              </w:rPr>
              <w:t>Amazon Parent-Child Variant Rules and Build International Listings Knowledge Training</w:t>
            </w:r>
          </w:p>
        </w:tc>
      </w:tr>
      <w:tr w14:paraId="7B554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0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2E3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Training Content</w:t>
            </w:r>
          </w:p>
        </w:tc>
        <w:tc>
          <w:tcPr>
            <w:tcW w:w="7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41B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Training Date</w:t>
            </w:r>
          </w:p>
        </w:tc>
        <w:tc>
          <w:tcPr>
            <w:tcW w:w="40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8B8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rPr>
              <w:t>Signature</w:t>
            </w:r>
            <w:r>
              <w:rPr>
                <w:rFonts w:hint="eastAsia"/>
              </w:rPr>
              <w:tab/>
            </w:r>
          </w:p>
        </w:tc>
        <w:tc>
          <w:tcPr>
            <w:tcW w:w="4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587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rPr>
              <w:t>Test Date</w:t>
            </w:r>
          </w:p>
        </w:tc>
        <w:tc>
          <w:tcPr>
            <w:tcW w:w="72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AA2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rPr>
              <w:t>Test Failure List</w:t>
            </w:r>
          </w:p>
        </w:tc>
      </w:tr>
      <w:tr w14:paraId="15DD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0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471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rPr>
              <w:t>Sales Policy and Seller Code of Conduct</w:t>
            </w:r>
          </w:p>
        </w:tc>
        <w:tc>
          <w:tcPr>
            <w:tcW w:w="7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327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2024/10/21</w:t>
            </w:r>
          </w:p>
        </w:tc>
        <w:tc>
          <w:tcPr>
            <w:tcW w:w="40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9FCA5">
            <w:pPr>
              <w:jc w:val="center"/>
              <w:rPr>
                <w:rFonts w:hint="eastAsia" w:ascii="宋体" w:hAnsi="宋体" w:eastAsia="宋体" w:cs="宋体"/>
                <w:i w:val="0"/>
                <w:iCs w:val="0"/>
                <w:color w:val="000000"/>
                <w:sz w:val="22"/>
                <w:szCs w:val="22"/>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7C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2024/10/25</w:t>
            </w:r>
          </w:p>
        </w:tc>
        <w:tc>
          <w:tcPr>
            <w:tcW w:w="72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91EE9">
            <w:pPr>
              <w:jc w:val="center"/>
              <w:rPr>
                <w:rFonts w:hint="eastAsia" w:ascii="宋体" w:hAnsi="宋体" w:eastAsia="宋体" w:cs="宋体"/>
                <w:i w:val="0"/>
                <w:iCs w:val="0"/>
                <w:color w:val="000000"/>
                <w:sz w:val="22"/>
                <w:szCs w:val="22"/>
                <w:u w:val="none"/>
              </w:rPr>
            </w:pPr>
          </w:p>
        </w:tc>
      </w:tr>
      <w:tr w14:paraId="115A9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0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C3B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rPr>
              <w:t>Product Detail Page Rules</w:t>
            </w:r>
          </w:p>
        </w:tc>
        <w:tc>
          <w:tcPr>
            <w:tcW w:w="7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91E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2024/10/22</w:t>
            </w:r>
          </w:p>
        </w:tc>
        <w:tc>
          <w:tcPr>
            <w:tcW w:w="40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0B895">
            <w:pPr>
              <w:jc w:val="center"/>
              <w:rPr>
                <w:rFonts w:hint="eastAsia" w:ascii="宋体" w:hAnsi="宋体" w:eastAsia="宋体" w:cs="宋体"/>
                <w:i w:val="0"/>
                <w:iCs w:val="0"/>
                <w:color w:val="000000"/>
                <w:sz w:val="22"/>
                <w:szCs w:val="22"/>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D56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2024/10/28</w:t>
            </w:r>
          </w:p>
        </w:tc>
        <w:tc>
          <w:tcPr>
            <w:tcW w:w="72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62416">
            <w:pPr>
              <w:jc w:val="center"/>
              <w:rPr>
                <w:rFonts w:hint="eastAsia" w:ascii="宋体" w:hAnsi="宋体" w:eastAsia="宋体" w:cs="宋体"/>
                <w:i w:val="0"/>
                <w:iCs w:val="0"/>
                <w:color w:val="000000"/>
                <w:sz w:val="22"/>
                <w:szCs w:val="22"/>
                <w:u w:val="none"/>
              </w:rPr>
            </w:pPr>
          </w:p>
        </w:tc>
      </w:tr>
      <w:tr w14:paraId="774AB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0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661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rPr>
              <w:t>Variant Relationship Rules</w:t>
            </w:r>
          </w:p>
        </w:tc>
        <w:tc>
          <w:tcPr>
            <w:tcW w:w="7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CB2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2024/10/23</w:t>
            </w:r>
          </w:p>
        </w:tc>
        <w:tc>
          <w:tcPr>
            <w:tcW w:w="40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45E7B">
            <w:pPr>
              <w:jc w:val="center"/>
              <w:rPr>
                <w:rFonts w:hint="eastAsia" w:ascii="宋体" w:hAnsi="宋体" w:eastAsia="宋体" w:cs="宋体"/>
                <w:i w:val="0"/>
                <w:iCs w:val="0"/>
                <w:color w:val="000000"/>
                <w:sz w:val="22"/>
                <w:szCs w:val="22"/>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ACB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2024/10/29</w:t>
            </w:r>
          </w:p>
        </w:tc>
        <w:tc>
          <w:tcPr>
            <w:tcW w:w="72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F77CF">
            <w:pPr>
              <w:jc w:val="center"/>
              <w:rPr>
                <w:rFonts w:hint="eastAsia" w:ascii="宋体" w:hAnsi="宋体" w:eastAsia="宋体" w:cs="宋体"/>
                <w:i w:val="0"/>
                <w:iCs w:val="0"/>
                <w:color w:val="000000"/>
                <w:sz w:val="22"/>
                <w:szCs w:val="22"/>
                <w:u w:val="none"/>
              </w:rPr>
            </w:pPr>
          </w:p>
        </w:tc>
      </w:tr>
      <w:tr w14:paraId="22F57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0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75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Build International Listings Information Rules</w:t>
            </w:r>
          </w:p>
        </w:tc>
        <w:tc>
          <w:tcPr>
            <w:tcW w:w="7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E43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2024/10/24</w:t>
            </w:r>
          </w:p>
        </w:tc>
        <w:tc>
          <w:tcPr>
            <w:tcW w:w="40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245E0">
            <w:pPr>
              <w:jc w:val="center"/>
              <w:rPr>
                <w:rFonts w:hint="eastAsia" w:ascii="宋体" w:hAnsi="宋体" w:eastAsia="宋体" w:cs="宋体"/>
                <w:i w:val="0"/>
                <w:iCs w:val="0"/>
                <w:color w:val="000000"/>
                <w:sz w:val="22"/>
                <w:szCs w:val="22"/>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0C1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2024/10/30</w:t>
            </w:r>
          </w:p>
        </w:tc>
        <w:tc>
          <w:tcPr>
            <w:tcW w:w="72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7EE84">
            <w:pPr>
              <w:jc w:val="center"/>
              <w:rPr>
                <w:rFonts w:hint="eastAsia" w:ascii="宋体" w:hAnsi="宋体" w:eastAsia="宋体" w:cs="宋体"/>
                <w:i w:val="0"/>
                <w:iCs w:val="0"/>
                <w:color w:val="000000"/>
                <w:sz w:val="22"/>
                <w:szCs w:val="22"/>
                <w:u w:val="none"/>
              </w:rPr>
            </w:pPr>
          </w:p>
        </w:tc>
      </w:tr>
      <w:tr w14:paraId="3CB53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0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BFD3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Audit of Variants and International Product Information for Products on Sale</w:t>
            </w:r>
          </w:p>
        </w:tc>
        <w:tc>
          <w:tcPr>
            <w:tcW w:w="7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CF49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2024/11/01-2024/11/15</w:t>
            </w:r>
          </w:p>
        </w:tc>
        <w:tc>
          <w:tcPr>
            <w:tcW w:w="402"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04923">
            <w:pPr>
              <w:jc w:val="center"/>
              <w:rPr>
                <w:rFonts w:hint="eastAsia" w:ascii="宋体" w:hAnsi="宋体" w:eastAsia="宋体" w:cs="宋体"/>
                <w:i w:val="0"/>
                <w:iCs w:val="0"/>
                <w:color w:val="000000"/>
                <w:sz w:val="22"/>
                <w:szCs w:val="22"/>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A276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2024/11/15</w:t>
            </w:r>
          </w:p>
        </w:tc>
        <w:tc>
          <w:tcPr>
            <w:tcW w:w="72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6CFA9">
            <w:pPr>
              <w:jc w:val="center"/>
              <w:rPr>
                <w:rFonts w:hint="eastAsia" w:ascii="宋体" w:hAnsi="宋体" w:eastAsia="宋体" w:cs="宋体"/>
                <w:i w:val="0"/>
                <w:iCs w:val="0"/>
                <w:color w:val="000000"/>
                <w:sz w:val="22"/>
                <w:szCs w:val="22"/>
                <w:u w:val="none"/>
              </w:rPr>
            </w:pPr>
          </w:p>
        </w:tc>
      </w:tr>
    </w:tbl>
    <w:p w14:paraId="0E6C4EE1">
      <w:pPr>
        <w:widowControl w:val="0"/>
        <w:numPr>
          <w:ilvl w:val="0"/>
          <w:numId w:val="0"/>
        </w:numPr>
        <w:jc w:val="both"/>
        <w:rPr>
          <w:rStyle w:val="21"/>
          <w:rFonts w:hint="eastAsia"/>
          <w:lang w:val="en-US" w:eastAsia="zh-CN"/>
        </w:rPr>
      </w:pPr>
    </w:p>
    <w:p w14:paraId="341C6C9F">
      <w:pPr>
        <w:pStyle w:val="11"/>
        <w:widowControl/>
        <w:ind w:left="0" w:leftChars="0" w:firstLine="480" w:firstLineChars="200"/>
        <w:rPr>
          <w:rFonts w:hint="eastAsia"/>
          <w:i w:val="0"/>
          <w:color w:val="060607"/>
        </w:rPr>
      </w:pPr>
      <w:r>
        <w:rPr>
          <w:i w:val="0"/>
          <w:color w:val="060607"/>
        </w:rPr>
        <w:t>We deeply regret this incident and sincerely request that Amazon grant us an opportunity to correct our mistakes. We highly value our sales opportunities on Amazon and promise to strictly adhere to platform rules. We are grateful for Amazon's reminder, which allows us to better understand and comply with Amazon's functions and rules.</w:t>
      </w:r>
    </w:p>
    <w:p w14:paraId="0E75802C">
      <w:pPr>
        <w:pStyle w:val="11"/>
        <w:widowControl/>
        <w:rPr>
          <w:i w:val="0"/>
          <w:color w:val="060607"/>
        </w:rPr>
      </w:pPr>
      <w:r>
        <w:rPr>
          <w:i w:val="0"/>
          <w:color w:val="060607"/>
        </w:rPr>
        <w:t>We commit to learning from this incident, continuously improving our operational standards, and enhancing our understanding of Amazon's policies to ensure our business operations fully comply with Amazon's require</w:t>
      </w:r>
      <w:r>
        <w:rPr>
          <w:rFonts w:hint="eastAsia"/>
          <w:i w:val="0"/>
          <w:color w:val="060607"/>
          <w:lang w:val="en-US" w:eastAsia="zh-CN"/>
        </w:rPr>
        <w:t>m</w:t>
      </w:r>
      <w:r>
        <w:rPr>
          <w:i w:val="0"/>
          <w:color w:val="060607"/>
        </w:rPr>
        <w:t>ents.</w:t>
      </w:r>
    </w:p>
    <w:p w14:paraId="008F6A21">
      <w:pPr>
        <w:pStyle w:val="11"/>
        <w:widowControl/>
        <w:rPr>
          <w:i w:val="0"/>
          <w:color w:val="060607"/>
        </w:rPr>
      </w:pPr>
    </w:p>
    <w:p w14:paraId="3931427C">
      <w:pPr>
        <w:pStyle w:val="11"/>
        <w:widowControl/>
      </w:pPr>
      <w:r>
        <w:t>Sincerely,</w:t>
      </w:r>
    </w:p>
    <w:p w14:paraId="7785C12F">
      <w:pPr>
        <w:pStyle w:val="11"/>
        <w:widowControl/>
        <w:rPr>
          <w:rFonts w:hint="eastAsia"/>
        </w:rPr>
      </w:pPr>
    </w:p>
    <w:p w14:paraId="5018DF0B">
      <w:pPr>
        <w:pStyle w:val="11"/>
        <w:widowControl/>
      </w:pPr>
      <w:r>
        <w:t>Thank you,</w:t>
      </w:r>
    </w:p>
    <w:p w14:paraId="61027A8B">
      <w:pPr>
        <w:pStyle w:val="11"/>
        <w:widowControl/>
        <w:rPr>
          <w:rFonts w:hint="eastAsia"/>
        </w:rPr>
      </w:pPr>
    </w:p>
    <w:p w14:paraId="134374EF">
      <w:pPr>
        <w:pStyle w:val="11"/>
        <w:widowControl/>
        <w:rPr>
          <w:rFonts w:hint="default" w:eastAsia="宋体"/>
          <w:color w:val="FF0000"/>
          <w:lang w:val="en-US" w:eastAsia="zh-CN"/>
        </w:rPr>
      </w:pPr>
      <w:r>
        <w:rPr>
          <w:rFonts w:hint="eastAsia"/>
          <w:color w:val="FF0000"/>
          <w:lang w:val="en-US" w:eastAsia="zh-CN"/>
        </w:rPr>
        <w:t>家国的小助理</w:t>
      </w:r>
    </w:p>
    <w:p w14:paraId="14279956">
      <w:pPr>
        <w:pStyle w:val="11"/>
        <w:widowControl/>
        <w:ind w:left="0" w:leftChars="0" w:firstLine="0" w:firstLineChars="0"/>
      </w:pPr>
      <w:r>
        <w:drawing>
          <wp:inline distT="0" distB="0" distL="114300" distR="114300">
            <wp:extent cx="5274310" cy="178816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4310" cy="1788160"/>
                    </a:xfrm>
                    <a:prstGeom prst="rect">
                      <a:avLst/>
                    </a:prstGeom>
                    <a:noFill/>
                    <a:ln>
                      <a:noFill/>
                    </a:ln>
                  </pic:spPr>
                </pic:pic>
              </a:graphicData>
            </a:graphic>
          </wp:inline>
        </w:drawing>
      </w:r>
    </w:p>
    <w:p w14:paraId="1E68C4BF">
      <w:pPr>
        <w:pStyle w:val="11"/>
        <w:widowControl/>
        <w:pBdr>
          <w:bottom w:val="single" w:color="auto" w:sz="4" w:space="0"/>
        </w:pBdr>
        <w:rPr>
          <w:rFonts w:hint="eastAsia"/>
          <w:lang w:val="en-US" w:eastAsia="zh-CN"/>
        </w:rPr>
      </w:pPr>
      <w:r>
        <w:rPr>
          <w:rFonts w:hint="eastAsia"/>
          <w:lang w:val="en-US" w:eastAsia="zh-CN"/>
        </w:rPr>
        <w:t>胜利！</w:t>
      </w:r>
    </w:p>
    <w:p w14:paraId="3F09DCF2">
      <w:pPr>
        <w:pStyle w:val="11"/>
        <w:widowControl/>
        <w:ind w:left="0" w:leftChars="0" w:firstLine="0" w:firstLineChars="0"/>
        <w:rPr>
          <w:rFonts w:hint="eastAsia"/>
          <w:lang w:val="en-US" w:eastAsia="zh-CN"/>
        </w:rPr>
      </w:pPr>
      <w:r>
        <w:rPr>
          <w:rFonts w:hint="eastAsia"/>
          <w:b/>
          <w:bCs/>
          <w:lang w:val="en-US" w:eastAsia="zh-CN"/>
        </w:rPr>
        <w:t>总结：</w:t>
      </w:r>
      <w:r>
        <w:rPr>
          <w:rFonts w:hint="eastAsia"/>
          <w:lang w:val="en-US" w:eastAsia="zh-CN"/>
        </w:rPr>
        <w:t>写POA就像是写命题作文，因为每个人的“罪名”不一样，账号和链接情况不一样，申诉出发点不一样，所以内容上的参考意义不大，更重要的是参考申诉思路，学习申诉经验。下面和大家分享一下我的总结：</w:t>
      </w:r>
    </w:p>
    <w:p w14:paraId="50FED71A">
      <w:pPr>
        <w:pStyle w:val="11"/>
        <w:widowControl/>
        <w:ind w:left="0" w:leftChars="0" w:firstLine="0" w:firstLineChars="0"/>
        <w:rPr>
          <w:rFonts w:hint="default"/>
          <w:lang w:val="en-US" w:eastAsia="zh-CN"/>
        </w:rPr>
      </w:pPr>
      <w:r>
        <w:rPr>
          <w:rFonts w:hint="default"/>
          <w:b/>
          <w:bCs/>
          <w:lang w:val="en-US" w:eastAsia="zh-CN"/>
        </w:rPr>
        <w:t>罪名：</w:t>
      </w:r>
      <w:r>
        <w:rPr>
          <w:rFonts w:hint="default"/>
          <w:lang w:val="en-US" w:eastAsia="zh-CN"/>
        </w:rPr>
        <w:t>重复变体，但提及的ASIN中大部分是由</w:t>
      </w:r>
      <w:r>
        <w:rPr>
          <w:rFonts w:hint="default"/>
          <w:highlight w:val="green"/>
          <w:lang w:val="en-US" w:eastAsia="zh-CN"/>
        </w:rPr>
        <w:t>系统</w:t>
      </w:r>
      <w:r>
        <w:rPr>
          <w:rFonts w:hint="default"/>
          <w:lang w:val="en-US" w:eastAsia="zh-CN"/>
        </w:rPr>
        <w:t>跨站点同步合并的，两个</w:t>
      </w:r>
      <w:r>
        <w:rPr>
          <w:rFonts w:hint="default"/>
          <w:highlight w:val="green"/>
          <w:lang w:val="en-US" w:eastAsia="zh-CN"/>
        </w:rPr>
        <w:t>合规</w:t>
      </w:r>
      <w:r>
        <w:rPr>
          <w:rFonts w:hint="default"/>
          <w:lang w:val="en-US" w:eastAsia="zh-CN"/>
        </w:rPr>
        <w:t>变体，一个是真正违规的种子链接。</w:t>
      </w:r>
      <w:r>
        <w:rPr>
          <w:rFonts w:hint="default"/>
          <w:lang w:val="en-US" w:eastAsia="zh-CN"/>
        </w:rPr>
        <w:tab/>
      </w:r>
    </w:p>
    <w:p w14:paraId="3C8AFD69">
      <w:pPr>
        <w:pStyle w:val="11"/>
        <w:widowControl/>
        <w:ind w:left="0" w:leftChars="0" w:firstLine="0" w:firstLineChars="0"/>
        <w:rPr>
          <w:rFonts w:hint="default"/>
          <w:b/>
          <w:bCs/>
          <w:lang w:val="en-US" w:eastAsia="zh-CN"/>
        </w:rPr>
      </w:pPr>
      <w:r>
        <w:rPr>
          <w:rFonts w:hint="default"/>
          <w:b/>
          <w:bCs/>
          <w:lang w:val="en-US" w:eastAsia="zh-CN"/>
        </w:rPr>
        <w:t>思路</w:t>
      </w:r>
      <w:r>
        <w:rPr>
          <w:rFonts w:hint="eastAsia"/>
          <w:b/>
          <w:bCs/>
          <w:lang w:val="en-US" w:eastAsia="zh-CN"/>
        </w:rPr>
        <w:t>：</w:t>
      </w:r>
    </w:p>
    <w:p w14:paraId="0679B162">
      <w:pPr>
        <w:pStyle w:val="11"/>
        <w:widowControl/>
        <w:numPr>
          <w:ilvl w:val="0"/>
          <w:numId w:val="3"/>
        </w:numPr>
        <w:ind w:left="0" w:leftChars="0" w:firstLine="0" w:firstLineChars="0"/>
        <w:rPr>
          <w:rFonts w:hint="default"/>
          <w:lang w:val="en-US" w:eastAsia="zh-CN"/>
        </w:rPr>
      </w:pPr>
      <w:r>
        <w:rPr>
          <w:rFonts w:hint="default"/>
          <w:lang w:val="en-US" w:eastAsia="zh-CN"/>
        </w:rPr>
        <w:t>证明原始变体合规性（把种子纳入合规变体，舍弃</w:t>
      </w:r>
      <w:r>
        <w:rPr>
          <w:rFonts w:hint="eastAsia"/>
          <w:lang w:val="en-US" w:eastAsia="zh-CN"/>
        </w:rPr>
        <w:t>未被提及的</w:t>
      </w:r>
      <w:r>
        <w:rPr>
          <w:rFonts w:hint="default"/>
          <w:lang w:val="en-US" w:eastAsia="zh-CN"/>
        </w:rPr>
        <w:t>对应</w:t>
      </w:r>
      <w:r>
        <w:rPr>
          <w:rFonts w:hint="eastAsia"/>
          <w:lang w:val="en-US" w:eastAsia="zh-CN"/>
        </w:rPr>
        <w:t>属性</w:t>
      </w:r>
      <w:r>
        <w:rPr>
          <w:rFonts w:hint="default"/>
          <w:lang w:val="en-US" w:eastAsia="zh-CN"/>
        </w:rPr>
        <w:t>原始变体）</w:t>
      </w:r>
      <w:r>
        <w:rPr>
          <w:rFonts w:hint="eastAsia"/>
          <w:lang w:val="en-US" w:eastAsia="zh-CN"/>
        </w:rPr>
        <w:t>。</w:t>
      </w:r>
    </w:p>
    <w:p w14:paraId="3E6145AA">
      <w:pPr>
        <w:pStyle w:val="11"/>
        <w:widowControl/>
        <w:numPr>
          <w:ilvl w:val="0"/>
          <w:numId w:val="3"/>
        </w:numPr>
        <w:ind w:left="0" w:leftChars="0" w:firstLine="0" w:firstLineChars="0"/>
        <w:rPr>
          <w:rFonts w:hint="default"/>
          <w:lang w:val="en-US" w:eastAsia="zh-CN"/>
        </w:rPr>
      </w:pPr>
      <w:r>
        <w:rPr>
          <w:rFonts w:hint="default"/>
          <w:lang w:val="en-US" w:eastAsia="zh-CN"/>
        </w:rPr>
        <w:t>证明重复变体及变体关系由亚马逊创建</w:t>
      </w:r>
      <w:r>
        <w:rPr>
          <w:rFonts w:hint="eastAsia"/>
          <w:lang w:val="en-US" w:eastAsia="zh-CN"/>
        </w:rPr>
        <w:t>。</w:t>
      </w:r>
    </w:p>
    <w:p w14:paraId="2E3A5D59">
      <w:pPr>
        <w:pStyle w:val="11"/>
        <w:widowControl/>
        <w:ind w:left="0" w:leftChars="0" w:firstLine="0" w:firstLineChars="0"/>
        <w:rPr>
          <w:rFonts w:hint="default"/>
          <w:b/>
          <w:bCs/>
          <w:lang w:val="en-US" w:eastAsia="zh-CN"/>
        </w:rPr>
      </w:pPr>
      <w:r>
        <w:rPr>
          <w:rFonts w:hint="default"/>
          <w:b/>
          <w:bCs/>
          <w:lang w:val="en-US" w:eastAsia="zh-CN"/>
        </w:rPr>
        <w:t>步骤</w:t>
      </w:r>
      <w:r>
        <w:rPr>
          <w:rFonts w:hint="eastAsia"/>
          <w:b/>
          <w:bCs/>
          <w:lang w:val="en-US" w:eastAsia="zh-CN"/>
        </w:rPr>
        <w:t>：</w:t>
      </w:r>
      <w:r>
        <w:rPr>
          <w:rFonts w:hint="default"/>
          <w:b/>
          <w:bCs/>
          <w:lang w:val="en-US" w:eastAsia="zh-CN"/>
        </w:rPr>
        <w:tab/>
      </w:r>
    </w:p>
    <w:p w14:paraId="749CD862">
      <w:pPr>
        <w:pStyle w:val="11"/>
        <w:widowControl/>
        <w:numPr>
          <w:ilvl w:val="0"/>
          <w:numId w:val="4"/>
        </w:numPr>
        <w:ind w:left="0" w:leftChars="0" w:firstLine="0" w:firstLineChars="0"/>
        <w:rPr>
          <w:rFonts w:hint="default"/>
          <w:lang w:val="en-US" w:eastAsia="zh-CN"/>
        </w:rPr>
      </w:pPr>
      <w:r>
        <w:rPr>
          <w:rFonts w:hint="default"/>
          <w:lang w:val="en-US" w:eastAsia="zh-CN"/>
        </w:rPr>
        <w:t>用库存加载工具彻底删除违规变体</w:t>
      </w:r>
      <w:r>
        <w:rPr>
          <w:rFonts w:hint="eastAsia"/>
          <w:lang w:val="en-US" w:eastAsia="zh-CN"/>
        </w:rPr>
        <w:t>；</w:t>
      </w:r>
    </w:p>
    <w:p w14:paraId="1EFD9E7A">
      <w:pPr>
        <w:pStyle w:val="11"/>
        <w:widowControl/>
        <w:numPr>
          <w:ilvl w:val="0"/>
          <w:numId w:val="4"/>
        </w:numPr>
        <w:ind w:left="0" w:leftChars="0" w:firstLine="0" w:firstLineChars="0"/>
        <w:rPr>
          <w:rFonts w:hint="default"/>
          <w:lang w:val="en-US" w:eastAsia="zh-CN"/>
        </w:rPr>
      </w:pPr>
      <w:r>
        <w:rPr>
          <w:rFonts w:hint="default"/>
          <w:lang w:val="en-US" w:eastAsia="zh-CN"/>
        </w:rPr>
        <w:t>申请客服拆分违规变体关系（不要自己上传再拆，直接让客服拆，几乎所有客服都有权限，测试下来用英文的中国客服是最愿意协助的）</w:t>
      </w:r>
      <w:r>
        <w:rPr>
          <w:rFonts w:hint="eastAsia"/>
          <w:lang w:val="en-US" w:eastAsia="zh-CN"/>
        </w:rPr>
        <w:t>；</w:t>
      </w:r>
    </w:p>
    <w:p w14:paraId="7035A346">
      <w:pPr>
        <w:pStyle w:val="11"/>
        <w:widowControl/>
        <w:numPr>
          <w:ilvl w:val="0"/>
          <w:numId w:val="4"/>
        </w:numPr>
        <w:ind w:left="0" w:leftChars="0" w:firstLine="0" w:firstLineChars="0"/>
        <w:rPr>
          <w:rFonts w:hint="default"/>
          <w:lang w:val="en-US" w:eastAsia="zh-CN"/>
        </w:rPr>
      </w:pPr>
      <w:r>
        <w:rPr>
          <w:rFonts w:hint="eastAsia"/>
          <w:lang w:val="en-US" w:eastAsia="zh-CN"/>
        </w:rPr>
        <w:t>申诉前</w:t>
      </w:r>
      <w:r>
        <w:rPr>
          <w:rFonts w:hint="default"/>
          <w:lang w:val="en-US" w:eastAsia="zh-CN"/>
        </w:rPr>
        <w:t>去变体向导、找客服核查所有站点的违规变体关系是否都被拆除</w:t>
      </w:r>
      <w:r>
        <w:rPr>
          <w:rFonts w:hint="eastAsia"/>
          <w:lang w:val="en-US" w:eastAsia="zh-CN"/>
        </w:rPr>
        <w:t>；</w:t>
      </w:r>
    </w:p>
    <w:p w14:paraId="36F2AD85">
      <w:pPr>
        <w:pStyle w:val="11"/>
        <w:widowControl/>
        <w:numPr>
          <w:ilvl w:val="0"/>
          <w:numId w:val="4"/>
        </w:numPr>
        <w:ind w:left="0" w:leftChars="0" w:firstLine="0" w:firstLineChars="0"/>
        <w:rPr>
          <w:rFonts w:hint="default"/>
          <w:lang w:val="en-US" w:eastAsia="zh-CN"/>
        </w:rPr>
      </w:pPr>
      <w:r>
        <w:rPr>
          <w:rFonts w:hint="default"/>
          <w:lang w:val="en-US" w:eastAsia="zh-CN"/>
        </w:rPr>
        <w:t>确认拆除所有违规变体后，申请内部团队</w:t>
      </w:r>
      <w:r>
        <w:rPr>
          <w:rFonts w:hint="eastAsia"/>
          <w:lang w:val="en-US" w:eastAsia="zh-CN"/>
        </w:rPr>
        <w:t>证明</w:t>
      </w:r>
      <w:r>
        <w:rPr>
          <w:rFonts w:hint="default"/>
          <w:lang w:val="en-US" w:eastAsia="zh-CN"/>
        </w:rPr>
        <w:t>变体及其变体关系的</w:t>
      </w:r>
      <w:r>
        <w:rPr>
          <w:rFonts w:hint="eastAsia"/>
          <w:lang w:val="en-US" w:eastAsia="zh-CN"/>
        </w:rPr>
        <w:t>合规</w:t>
      </w:r>
      <w:r>
        <w:rPr>
          <w:rFonts w:hint="default"/>
          <w:lang w:val="en-US" w:eastAsia="zh-CN"/>
        </w:rPr>
        <w:t>性（耗时一个多月）</w:t>
      </w:r>
      <w:r>
        <w:rPr>
          <w:rFonts w:hint="eastAsia"/>
          <w:lang w:val="en-US" w:eastAsia="zh-CN"/>
        </w:rPr>
        <w:t>；</w:t>
      </w:r>
    </w:p>
    <w:p w14:paraId="02068B1A">
      <w:pPr>
        <w:pStyle w:val="11"/>
        <w:widowControl/>
        <w:numPr>
          <w:ilvl w:val="0"/>
          <w:numId w:val="4"/>
        </w:numPr>
        <w:ind w:left="0" w:leftChars="0" w:firstLine="0" w:firstLineChars="0"/>
        <w:rPr>
          <w:rFonts w:hint="default"/>
          <w:lang w:val="en-US" w:eastAsia="zh-CN"/>
        </w:rPr>
      </w:pPr>
      <w:r>
        <w:rPr>
          <w:rFonts w:hint="default"/>
          <w:lang w:val="en-US" w:eastAsia="zh-CN"/>
        </w:rPr>
        <w:t>拟定POA，先完全不承认有过违规上传记录，按照误判去申诉，务必贴上</w:t>
      </w:r>
      <w:r>
        <w:rPr>
          <w:rFonts w:hint="default"/>
          <w:highlight w:val="green"/>
          <w:lang w:val="en-US" w:eastAsia="zh-CN"/>
        </w:rPr>
        <w:t>case</w:t>
      </w:r>
      <w:r>
        <w:rPr>
          <w:rFonts w:hint="default"/>
          <w:lang w:val="en-US" w:eastAsia="zh-CN"/>
        </w:rPr>
        <w:t>作为证据；</w:t>
      </w:r>
    </w:p>
    <w:p w14:paraId="6D2210CA">
      <w:pPr>
        <w:pStyle w:val="11"/>
        <w:widowControl/>
        <w:numPr>
          <w:ilvl w:val="0"/>
          <w:numId w:val="4"/>
        </w:numPr>
        <w:ind w:left="0" w:leftChars="0" w:firstLine="0" w:firstLineChars="0"/>
        <w:rPr>
          <w:rFonts w:hint="default"/>
          <w:lang w:val="en-US" w:eastAsia="zh-CN"/>
        </w:rPr>
      </w:pPr>
      <w:r>
        <w:rPr>
          <w:rFonts w:hint="default"/>
          <w:lang w:val="en-US" w:eastAsia="zh-CN"/>
        </w:rPr>
        <w:t>如果申诉不通过，先以不知者无罪的角度申诉，一切重复变体的违规都是被动发生的</w:t>
      </w:r>
      <w:r>
        <w:rPr>
          <w:rFonts w:hint="eastAsia"/>
          <w:lang w:val="en-US" w:eastAsia="zh-CN"/>
        </w:rPr>
        <w:t>；</w:t>
      </w:r>
    </w:p>
    <w:p w14:paraId="65F1F0C6">
      <w:pPr>
        <w:pStyle w:val="11"/>
        <w:widowControl/>
        <w:numPr>
          <w:ilvl w:val="0"/>
          <w:numId w:val="4"/>
        </w:numPr>
        <w:ind w:left="0" w:leftChars="0" w:firstLine="0" w:firstLineChars="0"/>
        <w:rPr>
          <w:rFonts w:hint="default"/>
          <w:lang w:val="en-US" w:eastAsia="zh-CN"/>
        </w:rPr>
      </w:pPr>
      <w:r>
        <w:rPr>
          <w:rFonts w:hint="default"/>
          <w:lang w:val="en-US" w:eastAsia="zh-CN"/>
        </w:rPr>
        <w:t>如果还是没通过，再尝试以误操作的角度申诉，一切重复变体都是被误导的（这个时候，良好的和亚马逊报备习惯就很重要，没有</w:t>
      </w:r>
      <w:r>
        <w:rPr>
          <w:rFonts w:hint="default"/>
          <w:highlight w:val="green"/>
          <w:lang w:val="en-US" w:eastAsia="zh-CN"/>
        </w:rPr>
        <w:t>上传前的报备CASE</w:t>
      </w:r>
      <w:r>
        <w:rPr>
          <w:rFonts w:hint="default"/>
          <w:lang w:val="en-US" w:eastAsia="zh-CN"/>
        </w:rPr>
        <w:t>就很难通过）</w:t>
      </w:r>
      <w:r>
        <w:rPr>
          <w:rFonts w:hint="eastAsia"/>
          <w:lang w:val="en-US" w:eastAsia="zh-CN"/>
        </w:rPr>
        <w:t>。</w:t>
      </w:r>
    </w:p>
    <w:p w14:paraId="7BB75105">
      <w:pPr>
        <w:pStyle w:val="11"/>
        <w:widowControl/>
        <w:ind w:left="0" w:leftChars="0" w:firstLine="0" w:firstLineChars="0"/>
        <w:rPr>
          <w:rFonts w:hint="default"/>
          <w:b/>
          <w:bCs/>
          <w:lang w:val="en-US" w:eastAsia="zh-CN"/>
        </w:rPr>
      </w:pPr>
      <w:r>
        <w:rPr>
          <w:rFonts w:hint="default"/>
          <w:b/>
          <w:bCs/>
          <w:lang w:val="en-US" w:eastAsia="zh-CN"/>
        </w:rPr>
        <w:t>心得体会</w:t>
      </w:r>
      <w:r>
        <w:rPr>
          <w:rFonts w:hint="eastAsia"/>
          <w:b/>
          <w:bCs/>
          <w:lang w:val="en-US" w:eastAsia="zh-CN"/>
        </w:rPr>
        <w:t>：</w:t>
      </w:r>
      <w:r>
        <w:rPr>
          <w:rFonts w:hint="default"/>
          <w:b/>
          <w:bCs/>
          <w:lang w:val="en-US" w:eastAsia="zh-CN"/>
        </w:rPr>
        <w:tab/>
      </w:r>
    </w:p>
    <w:p w14:paraId="4830DDC6">
      <w:pPr>
        <w:pStyle w:val="11"/>
        <w:widowControl/>
        <w:numPr>
          <w:ilvl w:val="0"/>
          <w:numId w:val="5"/>
        </w:numPr>
        <w:ind w:left="0" w:leftChars="0" w:firstLine="0" w:firstLineChars="0"/>
        <w:rPr>
          <w:rFonts w:hint="default"/>
          <w:lang w:val="en-US" w:eastAsia="zh-CN"/>
        </w:rPr>
      </w:pPr>
      <w:r>
        <w:rPr>
          <w:rFonts w:hint="default"/>
          <w:lang w:val="en-US" w:eastAsia="zh-CN"/>
        </w:rPr>
        <w:t>用英文的中国客服，权限大态度好，站点时间1-6点开英文case多能遇上；</w:t>
      </w:r>
    </w:p>
    <w:p w14:paraId="18E443DD">
      <w:pPr>
        <w:pStyle w:val="11"/>
        <w:widowControl/>
        <w:numPr>
          <w:ilvl w:val="0"/>
          <w:numId w:val="5"/>
        </w:numPr>
        <w:ind w:left="0" w:leftChars="0" w:firstLine="0" w:firstLineChars="0"/>
        <w:rPr>
          <w:rFonts w:hint="default"/>
          <w:lang w:val="en-US" w:eastAsia="zh-CN"/>
        </w:rPr>
      </w:pPr>
      <w:r>
        <w:rPr>
          <w:rFonts w:hint="default"/>
          <w:lang w:val="en-US" w:eastAsia="zh-CN"/>
        </w:rPr>
        <w:t>POA申诉通过的核心是内部</w:t>
      </w:r>
      <w:r>
        <w:rPr>
          <w:rFonts w:hint="default"/>
          <w:highlight w:val="green"/>
          <w:lang w:val="en-US" w:eastAsia="zh-CN"/>
        </w:rPr>
        <w:t>CASE</w:t>
      </w:r>
      <w:r>
        <w:rPr>
          <w:rFonts w:hint="default"/>
          <w:lang w:val="en-US" w:eastAsia="zh-CN"/>
        </w:rPr>
        <w:t>，一定要有官方证明，否则空口无凭，秒拒；</w:t>
      </w:r>
    </w:p>
    <w:p w14:paraId="59CBDD86">
      <w:pPr>
        <w:pStyle w:val="11"/>
        <w:widowControl/>
        <w:numPr>
          <w:ilvl w:val="0"/>
          <w:numId w:val="5"/>
        </w:numPr>
        <w:ind w:left="0" w:leftChars="0" w:firstLine="0" w:firstLineChars="0"/>
        <w:rPr>
          <w:rFonts w:hint="default"/>
          <w:lang w:val="en-US" w:eastAsia="zh-CN"/>
        </w:rPr>
      </w:pPr>
      <w:r>
        <w:rPr>
          <w:rFonts w:hint="default"/>
          <w:lang w:val="en-US" w:eastAsia="zh-CN"/>
        </w:rPr>
        <w:t>欧洲站点在</w:t>
      </w:r>
      <w:r>
        <w:rPr>
          <w:rFonts w:hint="eastAsia"/>
          <w:lang w:val="en-US" w:eastAsia="zh-CN"/>
        </w:rPr>
        <w:t>北京时间</w:t>
      </w:r>
      <w:r>
        <w:rPr>
          <w:rFonts w:hint="default"/>
          <w:lang w:val="en-US" w:eastAsia="zh-CN"/>
        </w:rPr>
        <w:t>上午十点钟左右申诉，北美站点在</w:t>
      </w:r>
      <w:r>
        <w:rPr>
          <w:rFonts w:hint="eastAsia"/>
          <w:lang w:val="en-US" w:eastAsia="zh-CN"/>
        </w:rPr>
        <w:t>北京时间</w:t>
      </w:r>
      <w:r>
        <w:rPr>
          <w:rFonts w:hint="default"/>
          <w:lang w:val="en-US" w:eastAsia="zh-CN"/>
        </w:rPr>
        <w:t>晚上十点左右申诉，回复很快，</w:t>
      </w:r>
      <w:r>
        <w:rPr>
          <w:rFonts w:hint="eastAsia"/>
          <w:lang w:val="en-US" w:eastAsia="zh-CN"/>
        </w:rPr>
        <w:t>审核</w:t>
      </w:r>
      <w:r>
        <w:rPr>
          <w:rFonts w:hint="default"/>
          <w:lang w:val="en-US" w:eastAsia="zh-CN"/>
        </w:rPr>
        <w:t>兄弟心情很好；</w:t>
      </w:r>
    </w:p>
    <w:p w14:paraId="4C6B0D0E">
      <w:pPr>
        <w:pStyle w:val="11"/>
        <w:widowControl/>
        <w:numPr>
          <w:ilvl w:val="0"/>
          <w:numId w:val="5"/>
        </w:numPr>
        <w:ind w:left="0" w:leftChars="0" w:firstLine="0" w:firstLineChars="0"/>
        <w:rPr>
          <w:rFonts w:hint="default"/>
          <w:lang w:val="en-US" w:eastAsia="zh-CN"/>
        </w:rPr>
      </w:pPr>
      <w:r>
        <w:rPr>
          <w:rFonts w:hint="default"/>
          <w:lang w:val="en-US" w:eastAsia="zh-CN"/>
        </w:rPr>
        <w:t>审核POA和高考阅卷一样，四五分钟就会做决定，除了</w:t>
      </w:r>
      <w:r>
        <w:rPr>
          <w:rFonts w:hint="default"/>
          <w:highlight w:val="green"/>
          <w:lang w:val="en-US" w:eastAsia="zh-CN"/>
        </w:rPr>
        <w:t>问题根本原因</w:t>
      </w:r>
      <w:r>
        <w:rPr>
          <w:rFonts w:hint="default"/>
          <w:lang w:val="en-US" w:eastAsia="zh-CN"/>
        </w:rPr>
        <w:t>要写详情、清晰、证据链完整，其余内容没必要过度优化，甚至你只要论点准确，证据有瑕疵也可能被忽略；</w:t>
      </w:r>
    </w:p>
    <w:p w14:paraId="00DD9DC5">
      <w:pPr>
        <w:pStyle w:val="11"/>
        <w:widowControl/>
        <w:numPr>
          <w:ilvl w:val="0"/>
          <w:numId w:val="5"/>
        </w:numPr>
        <w:ind w:left="0" w:leftChars="0" w:firstLine="0" w:firstLineChars="0"/>
        <w:rPr>
          <w:rFonts w:hint="default"/>
          <w:lang w:val="en-US" w:eastAsia="zh-CN"/>
        </w:rPr>
      </w:pPr>
      <w:r>
        <w:rPr>
          <w:rFonts w:hint="eastAsia"/>
          <w:lang w:val="en-US" w:eastAsia="zh-CN"/>
        </w:rPr>
        <w:t>为了节约亚马逊审核打工人的时间和精力，可以贴心地附上关键case证据截图，并且保证POA排版清晰整洁，增加一点卷面分。</w:t>
      </w:r>
    </w:p>
    <w:p w14:paraId="3DEFFEDC">
      <w:pPr>
        <w:pStyle w:val="11"/>
        <w:widowControl/>
        <w:numPr>
          <w:ilvl w:val="0"/>
          <w:numId w:val="5"/>
        </w:numPr>
        <w:ind w:left="0" w:leftChars="0" w:firstLine="0" w:firstLineChars="0"/>
        <w:rPr>
          <w:rFonts w:hint="default"/>
          <w:lang w:val="en-US" w:eastAsia="zh-CN"/>
        </w:rPr>
      </w:pPr>
      <w:r>
        <w:rPr>
          <w:rFonts w:hint="default"/>
          <w:lang w:val="en-US" w:eastAsia="zh-CN"/>
        </w:rPr>
        <w:t>申诉记录很重要，一定要由无过错-不知</w:t>
      </w:r>
      <w:r>
        <w:rPr>
          <w:rFonts w:hint="eastAsia"/>
          <w:lang w:val="en-US" w:eastAsia="zh-CN"/>
        </w:rPr>
        <w:t>者</w:t>
      </w:r>
      <w:r>
        <w:rPr>
          <w:rFonts w:hint="default"/>
          <w:lang w:val="en-US" w:eastAsia="zh-CN"/>
        </w:rPr>
        <w:t>无罪-误操作这样的</w:t>
      </w:r>
      <w:r>
        <w:rPr>
          <w:rFonts w:hint="eastAsia"/>
          <w:lang w:val="en-US" w:eastAsia="zh-CN"/>
        </w:rPr>
        <w:t>出发点依次</w:t>
      </w:r>
      <w:r>
        <w:rPr>
          <w:rFonts w:hint="default"/>
          <w:lang w:val="en-US" w:eastAsia="zh-CN"/>
        </w:rPr>
        <w:t>申诉，并且确保在每一个角度都做到逻辑和证据链上的无懈可击，再依次递增</w:t>
      </w:r>
      <w:r>
        <w:rPr>
          <w:rFonts w:hint="eastAsia"/>
          <w:lang w:val="en-US" w:eastAsia="zh-CN"/>
        </w:rPr>
        <w:t>罪责</w:t>
      </w:r>
      <w:r>
        <w:rPr>
          <w:rFonts w:hint="default"/>
          <w:lang w:val="en-US" w:eastAsia="zh-CN"/>
        </w:rPr>
        <w:t>，否则先承认后否认会给你的申诉增加难度</w:t>
      </w:r>
      <w:r>
        <w:rPr>
          <w:rFonts w:hint="eastAsia"/>
          <w:lang w:val="en-US" w:eastAsia="zh-CN"/>
        </w:rPr>
        <w:t>。</w:t>
      </w:r>
    </w:p>
    <w:p w14:paraId="7893F3D7">
      <w:pPr>
        <w:pStyle w:val="11"/>
        <w:widowControl/>
        <w:ind w:left="0" w:leftChars="0" w:firstLine="0" w:firstLineChars="0"/>
        <w:rPr>
          <w:rFonts w:hint="default"/>
          <w:lang w:val="en-US" w:eastAsia="zh-CN"/>
        </w:rPr>
      </w:pPr>
      <w:r>
        <w:rPr>
          <w:rFonts w:hint="eastAsia"/>
          <w:lang w:val="en-US" w:eastAsia="zh-CN"/>
        </w:rPr>
        <w:t>7</w:t>
      </w:r>
      <w:r>
        <w:rPr>
          <w:rFonts w:hint="default"/>
          <w:lang w:val="en-US" w:eastAsia="zh-CN"/>
        </w:rPr>
        <w:t>.</w:t>
      </w:r>
      <w:r>
        <w:rPr>
          <w:rFonts w:hint="eastAsia"/>
          <w:lang w:val="en-US" w:eastAsia="zh-CN"/>
        </w:rPr>
        <w:t xml:space="preserve"> </w:t>
      </w:r>
      <w:r>
        <w:rPr>
          <w:rFonts w:hint="default"/>
          <w:highlight w:val="green"/>
          <w:lang w:val="en-US" w:eastAsia="zh-CN"/>
        </w:rPr>
        <w:t>一切莫名其妙的变体被拆，在重新上传变体关系之前，一定要找客服报备，截图并记录CASE ID</w:t>
      </w:r>
      <w:r>
        <w:rPr>
          <w:rFonts w:hint="eastAsia"/>
          <w:highlight w:val="green"/>
          <w:lang w:val="en-US" w:eastAsia="zh-CN"/>
        </w:rPr>
        <w:t>。</w:t>
      </w:r>
    </w:p>
    <w:p w14:paraId="3A97A873">
      <w:pPr>
        <w:pStyle w:val="11"/>
        <w:widowControl/>
        <w:ind w:left="0" w:leftChars="0" w:firstLine="0" w:firstLineChars="0"/>
        <w:rPr>
          <w:rFonts w:hint="default"/>
          <w:lang w:val="en-US" w:eastAsia="zh-CN"/>
        </w:rPr>
      </w:pPr>
      <w:r>
        <w:rPr>
          <w:rFonts w:hint="eastAsia"/>
          <w:lang w:val="en-US" w:eastAsia="zh-CN"/>
        </w:rPr>
        <w:t>8</w:t>
      </w:r>
      <w:r>
        <w:rPr>
          <w:rFonts w:hint="default"/>
          <w:lang w:val="en-US" w:eastAsia="zh-CN"/>
        </w:rPr>
        <w:t>.</w:t>
      </w:r>
      <w:r>
        <w:rPr>
          <w:rFonts w:hint="eastAsia"/>
          <w:lang w:val="en-US" w:eastAsia="zh-CN"/>
        </w:rPr>
        <w:t xml:space="preserve"> </w:t>
      </w:r>
      <w:r>
        <w:rPr>
          <w:rFonts w:hint="default"/>
          <w:lang w:val="en-US" w:eastAsia="zh-CN"/>
        </w:rPr>
        <w:t>POA英文为主，中文为辅。</w:t>
      </w:r>
      <w:r>
        <w:rPr>
          <w:rFonts w:hint="eastAsia"/>
          <w:lang w:val="en-US" w:eastAsia="zh-CN"/>
        </w:rPr>
        <w:t>虽然变体违规审核都署名卖家绩效团队，但根据其他违规类型的审核署名，可以推测多为印巴兄弟，不排除有华人群体。</w:t>
      </w:r>
    </w:p>
    <w:p w14:paraId="01F511CD">
      <w:pPr>
        <w:pStyle w:val="11"/>
        <w:widowControl/>
        <w:ind w:left="0" w:leftChars="0" w:firstLine="0" w:firstLineChars="0"/>
        <w:rPr>
          <w:rFonts w:hint="default"/>
          <w:lang w:val="en-US" w:eastAsia="zh-CN"/>
        </w:rPr>
      </w:pPr>
      <w:r>
        <w:rPr>
          <w:rFonts w:hint="eastAsia"/>
          <w:lang w:val="en-US" w:eastAsia="zh-CN"/>
        </w:rPr>
        <w:t>9</w:t>
      </w:r>
      <w:r>
        <w:rPr>
          <w:rFonts w:hint="default"/>
          <w:lang w:val="en-US" w:eastAsia="zh-CN"/>
        </w:rPr>
        <w:t>.</w:t>
      </w:r>
      <w:r>
        <w:rPr>
          <w:rFonts w:hint="eastAsia"/>
          <w:lang w:val="en-US" w:eastAsia="zh-CN"/>
        </w:rPr>
        <w:t xml:space="preserve"> </w:t>
      </w:r>
      <w:r>
        <w:rPr>
          <w:rFonts w:hint="default"/>
          <w:lang w:val="en-US" w:eastAsia="zh-CN"/>
        </w:rPr>
        <w:t>一定要耐心，冷静，有规划地</w:t>
      </w:r>
      <w:r>
        <w:rPr>
          <w:rFonts w:hint="default"/>
          <w:highlight w:val="green"/>
          <w:lang w:val="en-US" w:eastAsia="zh-CN"/>
        </w:rPr>
        <w:t>申诉无数次</w:t>
      </w:r>
      <w:r>
        <w:rPr>
          <w:rFonts w:hint="eastAsia"/>
          <w:highlight w:val="green"/>
          <w:lang w:val="en-US" w:eastAsia="zh-CN"/>
        </w:rPr>
        <w:t>直到180天</w:t>
      </w:r>
      <w:r>
        <w:rPr>
          <w:rFonts w:hint="default"/>
          <w:lang w:val="en-US" w:eastAsia="zh-CN"/>
        </w:rPr>
        <w:t>。</w:t>
      </w:r>
    </w:p>
    <w:p w14:paraId="012E278B">
      <w:pPr>
        <w:pStyle w:val="11"/>
        <w:widowControl/>
        <w:pBdr>
          <w:bottom w:val="single" w:color="auto" w:sz="4" w:space="0"/>
        </w:pBdr>
        <w:ind w:left="0" w:leftChars="0" w:firstLine="0" w:firstLineChars="0"/>
        <w:rPr>
          <w:rFonts w:hint="eastAsia"/>
          <w:lang w:val="en-US" w:eastAsia="zh-CN"/>
        </w:rPr>
      </w:pPr>
      <w:r>
        <w:rPr>
          <w:rFonts w:hint="eastAsia"/>
          <w:lang w:val="en-US" w:eastAsia="zh-CN"/>
        </w:rPr>
        <w:t>10</w:t>
      </w:r>
      <w:r>
        <w:rPr>
          <w:rFonts w:hint="default"/>
          <w:lang w:val="en-US" w:eastAsia="zh-CN"/>
        </w:rPr>
        <w:t>.</w:t>
      </w:r>
      <w:r>
        <w:rPr>
          <w:rFonts w:hint="eastAsia"/>
          <w:lang w:val="en-US" w:eastAsia="zh-CN"/>
        </w:rPr>
        <w:t xml:space="preserve"> </w:t>
      </w:r>
      <w:r>
        <w:rPr>
          <w:rFonts w:hint="default"/>
          <w:lang w:val="en-US" w:eastAsia="zh-CN"/>
        </w:rPr>
        <w:t>Account Health Rating扣12分</w:t>
      </w:r>
      <w:r>
        <w:rPr>
          <w:rFonts w:hint="eastAsia"/>
          <w:lang w:val="en-US" w:eastAsia="zh-CN"/>
        </w:rPr>
        <w:t>，申诉成功后一天左右就回来了。</w:t>
      </w:r>
    </w:p>
    <w:p w14:paraId="46442DDA">
      <w:pPr>
        <w:pStyle w:val="11"/>
        <w:widowControl/>
        <w:ind w:left="0" w:leftChars="0" w:firstLine="0" w:firstLineChars="0"/>
        <w:rPr>
          <w:rFonts w:hint="eastAsia"/>
          <w:lang w:val="en-US" w:eastAsia="zh-CN"/>
        </w:rPr>
      </w:pPr>
      <w:r>
        <w:rPr>
          <w:rFonts w:hint="eastAsia"/>
          <w:b/>
          <w:bCs/>
          <w:lang w:val="en-US" w:eastAsia="zh-CN"/>
        </w:rPr>
        <w:t>衍生思考1</w:t>
      </w:r>
      <w:r>
        <w:rPr>
          <w:rFonts w:hint="eastAsia"/>
          <w:lang w:val="en-US" w:eastAsia="zh-CN"/>
        </w:rPr>
        <w:t>：</w:t>
      </w:r>
      <w:r>
        <w:rPr>
          <w:rFonts w:hint="eastAsia"/>
          <w:b/>
          <w:bCs/>
          <w:lang w:val="en-US" w:eastAsia="zh-CN"/>
        </w:rPr>
        <w:t>如果变体违规不存在第三方，完全是自己主动操作的，怎么申诉？</w:t>
      </w:r>
    </w:p>
    <w:p w14:paraId="04471531">
      <w:pPr>
        <w:pStyle w:val="11"/>
        <w:widowControl/>
        <w:ind w:left="0" w:leftChars="0" w:firstLine="0" w:firstLineChars="0"/>
        <w:rPr>
          <w:rFonts w:hint="eastAsia"/>
          <w:lang w:val="en-US" w:eastAsia="zh-CN"/>
        </w:rPr>
      </w:pPr>
      <w:r>
        <w:rPr>
          <w:rFonts w:hint="eastAsia"/>
          <w:lang w:val="en-US" w:eastAsia="zh-CN"/>
        </w:rPr>
        <w:t>可以参考这个链接：</w:t>
      </w:r>
      <w:r>
        <w:rPr>
          <w:rFonts w:hint="eastAsia"/>
          <w:lang w:val="en-US" w:eastAsia="zh-CN"/>
        </w:rPr>
        <w:fldChar w:fldCharType="begin"/>
      </w:r>
      <w:r>
        <w:rPr>
          <w:rFonts w:hint="eastAsia"/>
          <w:lang w:val="en-US" w:eastAsia="zh-CN"/>
        </w:rPr>
        <w:instrText xml:space="preserve"> HYPERLINK "https://mp.weixin.qq.com/s/KHUy8iAfq9Lz1XukDbkF2Q" </w:instrText>
      </w:r>
      <w:r>
        <w:rPr>
          <w:rFonts w:hint="eastAsia"/>
          <w:lang w:val="en-US" w:eastAsia="zh-CN"/>
        </w:rPr>
        <w:fldChar w:fldCharType="separate"/>
      </w:r>
      <w:r>
        <w:rPr>
          <w:rStyle w:val="20"/>
          <w:rFonts w:hint="eastAsia"/>
          <w:lang w:val="en-US" w:eastAsia="zh-CN"/>
        </w:rPr>
        <w:t>https://mp.weixin.qq.com/s/KHUy8iAfq9Lz1XukDbkF2Q</w:t>
      </w:r>
      <w:r>
        <w:rPr>
          <w:rFonts w:hint="eastAsia"/>
          <w:lang w:val="en-US" w:eastAsia="zh-CN"/>
        </w:rPr>
        <w:fldChar w:fldCharType="end"/>
      </w:r>
    </w:p>
    <w:p w14:paraId="03B12279">
      <w:pPr>
        <w:pStyle w:val="11"/>
        <w:widowControl/>
        <w:ind w:left="0" w:leftChars="0" w:firstLine="0" w:firstLineChars="0"/>
        <w:rPr>
          <w:rFonts w:hint="eastAsia"/>
          <w:lang w:val="en-US" w:eastAsia="zh-CN"/>
        </w:rPr>
      </w:pPr>
      <w:r>
        <w:rPr>
          <w:rFonts w:hint="eastAsia"/>
          <w:lang w:val="en-US" w:eastAsia="zh-CN"/>
        </w:rPr>
        <w:t>这位朋友的变体绩效是：Inconsistent Child Variation</w:t>
      </w:r>
    </w:p>
    <w:p w14:paraId="1E39EBCE">
      <w:pPr>
        <w:pStyle w:val="11"/>
        <w:widowControl/>
        <w:ind w:left="0" w:leftChars="0" w:firstLine="0" w:firstLineChars="0"/>
        <w:rPr>
          <w:rFonts w:hint="eastAsia"/>
          <w:lang w:val="en-US" w:eastAsia="zh-CN"/>
        </w:rPr>
      </w:pPr>
      <w:r>
        <w:rPr>
          <w:rFonts w:hint="eastAsia"/>
          <w:lang w:val="en-US" w:eastAsia="zh-CN"/>
        </w:rPr>
        <w:t>原因：父子体标题差异过大；种子图片与正常变体差异过大；</w:t>
      </w:r>
    </w:p>
    <w:p w14:paraId="0FF68520">
      <w:pPr>
        <w:pStyle w:val="11"/>
        <w:widowControl/>
        <w:ind w:left="0" w:leftChars="0" w:firstLine="0" w:firstLineChars="0"/>
        <w:rPr>
          <w:rFonts w:hint="eastAsia"/>
          <w:lang w:val="en-US" w:eastAsia="zh-CN"/>
        </w:rPr>
      </w:pPr>
      <w:r>
        <w:rPr>
          <w:rFonts w:hint="eastAsia"/>
          <w:lang w:val="en-US" w:eastAsia="zh-CN"/>
        </w:rPr>
        <w:t>操作：</w:t>
      </w:r>
    </w:p>
    <w:p w14:paraId="3F471A50">
      <w:pPr>
        <w:pStyle w:val="11"/>
        <w:widowControl/>
        <w:numPr>
          <w:ilvl w:val="0"/>
          <w:numId w:val="6"/>
        </w:numPr>
        <w:ind w:left="0" w:leftChars="0" w:firstLine="0" w:firstLineChars="0"/>
        <w:rPr>
          <w:rFonts w:hint="eastAsia"/>
          <w:lang w:val="en-US" w:eastAsia="zh-CN"/>
        </w:rPr>
      </w:pPr>
      <w:r>
        <w:rPr>
          <w:rFonts w:hint="eastAsia"/>
          <w:lang w:val="en-US" w:eastAsia="zh-CN"/>
        </w:rPr>
        <w:t>修改种子的图片标题，与父子体保持一致；</w:t>
      </w:r>
    </w:p>
    <w:p w14:paraId="07767690">
      <w:pPr>
        <w:pStyle w:val="11"/>
        <w:widowControl/>
        <w:numPr>
          <w:ilvl w:val="0"/>
          <w:numId w:val="6"/>
        </w:numPr>
        <w:pBdr>
          <w:bottom w:val="single" w:color="auto" w:sz="4" w:space="0"/>
        </w:pBdr>
        <w:ind w:left="0" w:leftChars="0" w:firstLine="0" w:firstLineChars="0"/>
        <w:rPr>
          <w:rFonts w:hint="default"/>
          <w:lang w:val="en-US" w:eastAsia="zh-CN"/>
        </w:rPr>
      </w:pPr>
      <w:r>
        <w:rPr>
          <w:rFonts w:hint="eastAsia"/>
          <w:lang w:val="en-US" w:eastAsia="zh-CN"/>
        </w:rPr>
        <w:t>申请内部团队调查种子本身作为变体的合规性，弱化重复变体的事实；（这</w:t>
      </w:r>
      <w:r>
        <w:rPr>
          <w:rFonts w:hint="eastAsia"/>
          <w:u w:val="none"/>
          <w:lang w:val="en-US" w:eastAsia="zh-CN"/>
        </w:rPr>
        <w:t>里我怀疑提前做了拆分动作，或者已经将种子图片微调，避免重复变体）</w:t>
      </w:r>
    </w:p>
    <w:p w14:paraId="5FA769C1">
      <w:pPr>
        <w:pStyle w:val="11"/>
        <w:widowControl/>
        <w:numPr>
          <w:ilvl w:val="0"/>
          <w:numId w:val="0"/>
        </w:numPr>
        <w:ind w:leftChars="0"/>
        <w:rPr>
          <w:rFonts w:hint="eastAsia"/>
          <w:lang w:val="en-US" w:eastAsia="zh-CN"/>
        </w:rPr>
      </w:pPr>
      <w:r>
        <w:rPr>
          <w:rFonts w:hint="eastAsia"/>
          <w:lang w:val="en-US" w:eastAsia="zh-CN"/>
        </w:rPr>
        <w:t>总结：</w:t>
      </w:r>
    </w:p>
    <w:p w14:paraId="34ECA915">
      <w:pPr>
        <w:pStyle w:val="11"/>
        <w:widowControl/>
        <w:numPr>
          <w:ilvl w:val="0"/>
          <w:numId w:val="7"/>
        </w:numPr>
        <w:rPr>
          <w:rFonts w:hint="eastAsia"/>
          <w:lang w:val="en-US" w:eastAsia="zh-CN"/>
        </w:rPr>
      </w:pPr>
      <w:r>
        <w:rPr>
          <w:rFonts w:hint="eastAsia"/>
          <w:lang w:val="en-US" w:eastAsia="zh-CN"/>
        </w:rPr>
        <w:t>变体违规空口白牙就能申诉的时段过去了，必须在申诉前有内部case证明变体的合规性；</w:t>
      </w:r>
    </w:p>
    <w:p w14:paraId="4EB0FDB5">
      <w:pPr>
        <w:pStyle w:val="11"/>
        <w:widowControl/>
        <w:numPr>
          <w:ilvl w:val="0"/>
          <w:numId w:val="7"/>
        </w:numPr>
        <w:pBdr>
          <w:bottom w:val="single" w:color="auto" w:sz="4" w:space="0"/>
        </w:pBdr>
        <w:rPr>
          <w:rFonts w:hint="default"/>
          <w:lang w:val="en-US" w:eastAsia="zh-CN"/>
        </w:rPr>
      </w:pPr>
      <w:r>
        <w:rPr>
          <w:rFonts w:hint="eastAsia"/>
          <w:lang w:val="en-US" w:eastAsia="zh-CN"/>
        </w:rPr>
        <w:t>申请证明合规性前，可以对变体和变体关系提前进行合规化。</w:t>
      </w:r>
    </w:p>
    <w:p w14:paraId="0DADDB82">
      <w:pPr>
        <w:pStyle w:val="11"/>
        <w:widowControl/>
        <w:numPr>
          <w:ilvl w:val="0"/>
          <w:numId w:val="0"/>
        </w:numPr>
        <w:rPr>
          <w:rFonts w:hint="eastAsia"/>
          <w:b/>
          <w:bCs/>
          <w:lang w:val="en-US" w:eastAsia="zh-CN"/>
        </w:rPr>
      </w:pPr>
      <w:r>
        <w:rPr>
          <w:rFonts w:hint="eastAsia"/>
          <w:b/>
          <w:bCs/>
          <w:lang w:val="en-US" w:eastAsia="zh-CN"/>
        </w:rPr>
        <w:t>衍生思考2：如何合理地违规？</w:t>
      </w:r>
    </w:p>
    <w:p w14:paraId="50CA9C26">
      <w:pPr>
        <w:pStyle w:val="11"/>
        <w:widowControl/>
        <w:numPr>
          <w:ilvl w:val="0"/>
          <w:numId w:val="8"/>
        </w:numPr>
        <w:rPr>
          <w:rFonts w:hint="eastAsia"/>
          <w:b w:val="0"/>
          <w:bCs w:val="0"/>
          <w:lang w:val="en-US" w:eastAsia="zh-CN"/>
        </w:rPr>
      </w:pPr>
      <w:r>
        <w:rPr>
          <w:rFonts w:hint="eastAsia"/>
          <w:b w:val="0"/>
          <w:bCs w:val="0"/>
          <w:lang w:val="en-US" w:eastAsia="zh-CN"/>
        </w:rPr>
        <w:t>变体违规父体诱因：新旧父体的叠加（Duplicated Child Variation）</w:t>
      </w:r>
    </w:p>
    <w:p w14:paraId="44E84902">
      <w:pPr>
        <w:pStyle w:val="11"/>
        <w:widowControl/>
        <w:numPr>
          <w:ilvl w:val="0"/>
          <w:numId w:val="8"/>
        </w:numPr>
        <w:rPr>
          <w:rFonts w:hint="default"/>
          <w:b w:val="0"/>
          <w:bCs w:val="0"/>
          <w:lang w:val="en-US" w:eastAsia="zh-CN"/>
        </w:rPr>
      </w:pPr>
      <w:r>
        <w:rPr>
          <w:rFonts w:hint="eastAsia"/>
          <w:b w:val="0"/>
          <w:bCs w:val="0"/>
          <w:lang w:val="en-US" w:eastAsia="zh-CN"/>
        </w:rPr>
        <w:t>变体违规子体诱因：不同类目、属性差异大、产品不相关（</w:t>
      </w:r>
      <w:r>
        <w:rPr>
          <w:rFonts w:hint="eastAsia"/>
          <w:lang w:val="en-US" w:eastAsia="zh-CN"/>
        </w:rPr>
        <w:t>Inconsistent Child Variation)</w:t>
      </w:r>
    </w:p>
    <w:p w14:paraId="7B48CB36">
      <w:pPr>
        <w:pStyle w:val="11"/>
        <w:widowControl/>
        <w:numPr>
          <w:ilvl w:val="0"/>
          <w:numId w:val="0"/>
        </w:numPr>
        <w:rPr>
          <w:rFonts w:hint="eastAsia"/>
          <w:b w:val="0"/>
          <w:bCs w:val="0"/>
          <w:lang w:val="en-US" w:eastAsia="zh-CN"/>
        </w:rPr>
      </w:pPr>
      <w:r>
        <w:rPr>
          <w:rFonts w:hint="eastAsia"/>
          <w:b w:val="0"/>
          <w:bCs w:val="0"/>
          <w:lang w:val="en-US" w:eastAsia="zh-CN"/>
        </w:rPr>
        <w:t>规避手段：</w:t>
      </w:r>
    </w:p>
    <w:p w14:paraId="399136A7">
      <w:pPr>
        <w:pStyle w:val="11"/>
        <w:widowControl/>
        <w:numPr>
          <w:ilvl w:val="0"/>
          <w:numId w:val="9"/>
        </w:numPr>
        <w:rPr>
          <w:rFonts w:hint="default"/>
          <w:b w:val="0"/>
          <w:bCs w:val="0"/>
          <w:lang w:val="en-US" w:eastAsia="zh-CN"/>
        </w:rPr>
      </w:pPr>
      <w:r>
        <w:rPr>
          <w:rFonts w:hint="eastAsia"/>
          <w:b w:val="0"/>
          <w:bCs w:val="0"/>
          <w:lang w:val="en-US" w:eastAsia="zh-CN"/>
        </w:rPr>
        <w:t>父体层面：保证原生父体</w:t>
      </w:r>
    </w:p>
    <w:p w14:paraId="24895148">
      <w:pPr>
        <w:pStyle w:val="11"/>
        <w:widowControl/>
        <w:numPr>
          <w:ilvl w:val="0"/>
          <w:numId w:val="9"/>
        </w:numPr>
        <w:rPr>
          <w:rFonts w:hint="default"/>
          <w:lang w:val="en-US" w:eastAsia="zh-CN"/>
        </w:rPr>
      </w:pPr>
      <w:r>
        <w:rPr>
          <w:rFonts w:hint="eastAsia"/>
          <w:b w:val="0"/>
          <w:bCs w:val="0"/>
          <w:lang w:val="en-US" w:eastAsia="zh-CN"/>
        </w:rPr>
        <w:t>子体层面：保持所有变体的在售和活跃；产品相关，属性略有差异（or merge），但在图片、文案、选项上做部分区分；</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A1B5F">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899C2">
    <w:pPr>
      <w:pStyle w:val="13"/>
      <w:jc w:val="center"/>
      <w:rPr>
        <w:rFonts w:hint="eastAsia"/>
        <w:color w:val="auto"/>
      </w:rPr>
    </w:pPr>
    <w:bookmarkStart w:id="0" w:name="_GoBack"/>
    <w:bookmarkEnd w:id="0"/>
    <w:r>
      <w:rPr>
        <w:rFonts w:hint="eastAsia"/>
        <w:color w:val="auto"/>
      </w:rPr>
      <w:t>Hello-家国：全网同名，内容原创，欢迎交流；</w:t>
    </w:r>
  </w:p>
  <w:p w14:paraId="6C1D4EB2">
    <w:pPr>
      <w:pStyle w:val="13"/>
      <w:jc w:val="center"/>
    </w:pPr>
    <w:r>
      <w:rPr>
        <w:rFonts w:hint="eastAsia"/>
        <w:color w:val="auto"/>
        <w:lang w:val="en-US" w:eastAsia="zh-CN"/>
      </w:rPr>
      <w:t>微信</w:t>
    </w:r>
    <w:r>
      <w:rPr>
        <w:rFonts w:hint="eastAsia"/>
        <w:color w:val="auto"/>
      </w:rPr>
      <w:t>：Hola-JG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F6282"/>
    <w:multiLevelType w:val="singleLevel"/>
    <w:tmpl w:val="905F6282"/>
    <w:lvl w:ilvl="0" w:tentative="0">
      <w:start w:val="1"/>
      <w:numFmt w:val="decimal"/>
      <w:suff w:val="space"/>
      <w:lvlText w:val="%1."/>
      <w:lvlJc w:val="left"/>
      <w:pPr>
        <w:ind w:left="0" w:firstLine="480"/>
      </w:pPr>
      <w:rPr>
        <w:rFonts w:hint="default"/>
      </w:rPr>
    </w:lvl>
  </w:abstractNum>
  <w:abstractNum w:abstractNumId="1">
    <w:nsid w:val="9DAAA3A0"/>
    <w:multiLevelType w:val="singleLevel"/>
    <w:tmpl w:val="9DAAA3A0"/>
    <w:lvl w:ilvl="0" w:tentative="0">
      <w:start w:val="1"/>
      <w:numFmt w:val="decimal"/>
      <w:suff w:val="space"/>
      <w:lvlText w:val="%1."/>
      <w:lvlJc w:val="left"/>
    </w:lvl>
  </w:abstractNum>
  <w:abstractNum w:abstractNumId="2">
    <w:nsid w:val="C5C78F41"/>
    <w:multiLevelType w:val="singleLevel"/>
    <w:tmpl w:val="C5C78F41"/>
    <w:lvl w:ilvl="0" w:tentative="0">
      <w:start w:val="1"/>
      <w:numFmt w:val="decimal"/>
      <w:lvlText w:val="%1."/>
      <w:lvlJc w:val="left"/>
      <w:pPr>
        <w:tabs>
          <w:tab w:val="left" w:pos="312"/>
        </w:tabs>
      </w:pPr>
    </w:lvl>
  </w:abstractNum>
  <w:abstractNum w:abstractNumId="3">
    <w:nsid w:val="E04A14F2"/>
    <w:multiLevelType w:val="singleLevel"/>
    <w:tmpl w:val="E04A14F2"/>
    <w:lvl w:ilvl="0" w:tentative="0">
      <w:start w:val="1"/>
      <w:numFmt w:val="decimal"/>
      <w:suff w:val="space"/>
      <w:lvlText w:val="%1."/>
      <w:lvlJc w:val="left"/>
    </w:lvl>
  </w:abstractNum>
  <w:abstractNum w:abstractNumId="4">
    <w:nsid w:val="E052F7D1"/>
    <w:multiLevelType w:val="singleLevel"/>
    <w:tmpl w:val="E052F7D1"/>
    <w:lvl w:ilvl="0" w:tentative="0">
      <w:start w:val="1"/>
      <w:numFmt w:val="decimal"/>
      <w:suff w:val="space"/>
      <w:lvlText w:val="%1."/>
      <w:lvlJc w:val="left"/>
    </w:lvl>
  </w:abstractNum>
  <w:abstractNum w:abstractNumId="5">
    <w:nsid w:val="EA602D72"/>
    <w:multiLevelType w:val="multilevel"/>
    <w:tmpl w:val="EA602D7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59EA6287"/>
    <w:multiLevelType w:val="singleLevel"/>
    <w:tmpl w:val="59EA6287"/>
    <w:lvl w:ilvl="0" w:tentative="0">
      <w:start w:val="1"/>
      <w:numFmt w:val="decimal"/>
      <w:lvlText w:val="%1."/>
      <w:lvlJc w:val="left"/>
      <w:pPr>
        <w:tabs>
          <w:tab w:val="left" w:pos="312"/>
        </w:tabs>
      </w:pPr>
    </w:lvl>
  </w:abstractNum>
  <w:abstractNum w:abstractNumId="7">
    <w:nsid w:val="6F6AB76B"/>
    <w:multiLevelType w:val="singleLevel"/>
    <w:tmpl w:val="6F6AB76B"/>
    <w:lvl w:ilvl="0" w:tentative="0">
      <w:start w:val="1"/>
      <w:numFmt w:val="decimal"/>
      <w:suff w:val="space"/>
      <w:lvlText w:val="%1."/>
      <w:lvlJc w:val="left"/>
      <w:pPr>
        <w:ind w:left="0" w:firstLine="480"/>
      </w:pPr>
      <w:rPr>
        <w:rFonts w:hint="default"/>
      </w:rPr>
    </w:lvl>
  </w:abstractNum>
  <w:abstractNum w:abstractNumId="8">
    <w:nsid w:val="71988B45"/>
    <w:multiLevelType w:val="singleLevel"/>
    <w:tmpl w:val="71988B45"/>
    <w:lvl w:ilvl="0" w:tentative="0">
      <w:start w:val="1"/>
      <w:numFmt w:val="decimal"/>
      <w:lvlText w:val="%1."/>
      <w:lvlJc w:val="left"/>
      <w:pPr>
        <w:tabs>
          <w:tab w:val="left" w:pos="312"/>
        </w:tabs>
      </w:pPr>
    </w:lvl>
  </w:abstractNum>
  <w:num w:numId="1">
    <w:abstractNumId w:val="0"/>
  </w:num>
  <w:num w:numId="2">
    <w:abstractNumId w:val="7"/>
  </w:num>
  <w:num w:numId="3">
    <w:abstractNumId w:val="3"/>
  </w:num>
  <w:num w:numId="4">
    <w:abstractNumId w:val="1"/>
  </w:num>
  <w:num w:numId="5">
    <w:abstractNumId w:val="4"/>
  </w:num>
  <w:num w:numId="6">
    <w:abstractNumId w:val="6"/>
  </w:num>
  <w:num w:numId="7">
    <w:abstractNumId w:val="8"/>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dit="readOnly"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4NjRkNGE5ZTI3ODM0OTcyYTk4YTZlZWFlZTVkYjAifQ=="/>
  </w:docVars>
  <w:rsids>
    <w:rsidRoot w:val="6C7E57F0"/>
    <w:rsid w:val="006B6D1F"/>
    <w:rsid w:val="009F2E6D"/>
    <w:rsid w:val="00C30909"/>
    <w:rsid w:val="011C626C"/>
    <w:rsid w:val="01352B1D"/>
    <w:rsid w:val="01671BDD"/>
    <w:rsid w:val="01AC75F0"/>
    <w:rsid w:val="01AD5116"/>
    <w:rsid w:val="01BA61B0"/>
    <w:rsid w:val="01C901A1"/>
    <w:rsid w:val="01D54D98"/>
    <w:rsid w:val="02385327"/>
    <w:rsid w:val="026B3007"/>
    <w:rsid w:val="02AE55E9"/>
    <w:rsid w:val="02E96621"/>
    <w:rsid w:val="034A5312"/>
    <w:rsid w:val="0374413D"/>
    <w:rsid w:val="037759DB"/>
    <w:rsid w:val="03D472D2"/>
    <w:rsid w:val="0433051B"/>
    <w:rsid w:val="043D6C25"/>
    <w:rsid w:val="04673CA2"/>
    <w:rsid w:val="04AB0032"/>
    <w:rsid w:val="04BD38C2"/>
    <w:rsid w:val="05726DA2"/>
    <w:rsid w:val="05D250F6"/>
    <w:rsid w:val="05EA3AF3"/>
    <w:rsid w:val="061516E3"/>
    <w:rsid w:val="065909A0"/>
    <w:rsid w:val="068154EF"/>
    <w:rsid w:val="068C3E93"/>
    <w:rsid w:val="069845E6"/>
    <w:rsid w:val="06F74733"/>
    <w:rsid w:val="07322345"/>
    <w:rsid w:val="076E445B"/>
    <w:rsid w:val="07B90CB8"/>
    <w:rsid w:val="08206641"/>
    <w:rsid w:val="08744F7A"/>
    <w:rsid w:val="08EE6740"/>
    <w:rsid w:val="093D137F"/>
    <w:rsid w:val="095347F5"/>
    <w:rsid w:val="097035F9"/>
    <w:rsid w:val="0A7113D6"/>
    <w:rsid w:val="0A856C30"/>
    <w:rsid w:val="0AC37758"/>
    <w:rsid w:val="0AC41E4E"/>
    <w:rsid w:val="0AD81455"/>
    <w:rsid w:val="0B0E30C9"/>
    <w:rsid w:val="0C8D626F"/>
    <w:rsid w:val="0CD914B5"/>
    <w:rsid w:val="0CF85DDF"/>
    <w:rsid w:val="0E67321C"/>
    <w:rsid w:val="0EF425D6"/>
    <w:rsid w:val="0F930041"/>
    <w:rsid w:val="0FD0094D"/>
    <w:rsid w:val="0FFF5DAC"/>
    <w:rsid w:val="1045758D"/>
    <w:rsid w:val="10A65B52"/>
    <w:rsid w:val="110034B4"/>
    <w:rsid w:val="114A2981"/>
    <w:rsid w:val="11511B6F"/>
    <w:rsid w:val="11E903EC"/>
    <w:rsid w:val="122C2F50"/>
    <w:rsid w:val="12764231"/>
    <w:rsid w:val="12C50511"/>
    <w:rsid w:val="13074BE6"/>
    <w:rsid w:val="131C20FB"/>
    <w:rsid w:val="134A310C"/>
    <w:rsid w:val="134C478E"/>
    <w:rsid w:val="13B567D8"/>
    <w:rsid w:val="140C6C37"/>
    <w:rsid w:val="141A663B"/>
    <w:rsid w:val="146E5BB6"/>
    <w:rsid w:val="14787805"/>
    <w:rsid w:val="14FB2910"/>
    <w:rsid w:val="14FB46BE"/>
    <w:rsid w:val="154843B8"/>
    <w:rsid w:val="15520056"/>
    <w:rsid w:val="15916DD0"/>
    <w:rsid w:val="1594066F"/>
    <w:rsid w:val="15CA22E2"/>
    <w:rsid w:val="168801D3"/>
    <w:rsid w:val="17604CAC"/>
    <w:rsid w:val="178F5592"/>
    <w:rsid w:val="17A34B99"/>
    <w:rsid w:val="17D7264F"/>
    <w:rsid w:val="180C084A"/>
    <w:rsid w:val="187C3D68"/>
    <w:rsid w:val="18DB068A"/>
    <w:rsid w:val="1945415A"/>
    <w:rsid w:val="194F322A"/>
    <w:rsid w:val="19720CC7"/>
    <w:rsid w:val="1A8011C2"/>
    <w:rsid w:val="1A82318C"/>
    <w:rsid w:val="1ACB068F"/>
    <w:rsid w:val="1B097409"/>
    <w:rsid w:val="1B23671D"/>
    <w:rsid w:val="1B5E59A7"/>
    <w:rsid w:val="1B617245"/>
    <w:rsid w:val="1B740D26"/>
    <w:rsid w:val="1BCB11DD"/>
    <w:rsid w:val="1C232D6F"/>
    <w:rsid w:val="1CE175D8"/>
    <w:rsid w:val="1D0E0D07"/>
    <w:rsid w:val="1D8B79CC"/>
    <w:rsid w:val="1DFB128B"/>
    <w:rsid w:val="1E2F31A0"/>
    <w:rsid w:val="1E3D18A3"/>
    <w:rsid w:val="1E401394"/>
    <w:rsid w:val="1E8474D2"/>
    <w:rsid w:val="1EA71413"/>
    <w:rsid w:val="1ED16490"/>
    <w:rsid w:val="1F291894"/>
    <w:rsid w:val="1F763011"/>
    <w:rsid w:val="1F9279CD"/>
    <w:rsid w:val="1FA140B4"/>
    <w:rsid w:val="1FF57F5C"/>
    <w:rsid w:val="205E01F7"/>
    <w:rsid w:val="206334A0"/>
    <w:rsid w:val="209B4FA7"/>
    <w:rsid w:val="20AC4ABE"/>
    <w:rsid w:val="20DF4E94"/>
    <w:rsid w:val="216A2857"/>
    <w:rsid w:val="21A61F2B"/>
    <w:rsid w:val="226E2973"/>
    <w:rsid w:val="22E04EF3"/>
    <w:rsid w:val="23052BAC"/>
    <w:rsid w:val="233C07B2"/>
    <w:rsid w:val="236B6EB3"/>
    <w:rsid w:val="23C10881"/>
    <w:rsid w:val="23D04F68"/>
    <w:rsid w:val="23F15571"/>
    <w:rsid w:val="2432352D"/>
    <w:rsid w:val="245E07C6"/>
    <w:rsid w:val="247955FF"/>
    <w:rsid w:val="249B37C8"/>
    <w:rsid w:val="250A44A9"/>
    <w:rsid w:val="253B720F"/>
    <w:rsid w:val="255A0F8D"/>
    <w:rsid w:val="25677D1E"/>
    <w:rsid w:val="259D3570"/>
    <w:rsid w:val="25A77BEA"/>
    <w:rsid w:val="25BF3725"/>
    <w:rsid w:val="26034CB2"/>
    <w:rsid w:val="26084E8D"/>
    <w:rsid w:val="267442D0"/>
    <w:rsid w:val="26A34BB6"/>
    <w:rsid w:val="26F71427"/>
    <w:rsid w:val="27007912"/>
    <w:rsid w:val="276E6F72"/>
    <w:rsid w:val="278542BB"/>
    <w:rsid w:val="279E0C9A"/>
    <w:rsid w:val="27DF1C1D"/>
    <w:rsid w:val="28046B4F"/>
    <w:rsid w:val="285A12A4"/>
    <w:rsid w:val="29451F54"/>
    <w:rsid w:val="295B3526"/>
    <w:rsid w:val="29E654E5"/>
    <w:rsid w:val="2A0E2346"/>
    <w:rsid w:val="2A1A518F"/>
    <w:rsid w:val="2A385615"/>
    <w:rsid w:val="2A5B1E6C"/>
    <w:rsid w:val="2A612DBE"/>
    <w:rsid w:val="2A6B7798"/>
    <w:rsid w:val="2AE80DE9"/>
    <w:rsid w:val="2AEF3F25"/>
    <w:rsid w:val="2AF4778E"/>
    <w:rsid w:val="2B17347C"/>
    <w:rsid w:val="2B367DA6"/>
    <w:rsid w:val="2B6D12EE"/>
    <w:rsid w:val="2B8A1EA0"/>
    <w:rsid w:val="2BA411B4"/>
    <w:rsid w:val="2C0E487F"/>
    <w:rsid w:val="2C90798A"/>
    <w:rsid w:val="2CBF274A"/>
    <w:rsid w:val="2D7E77E3"/>
    <w:rsid w:val="2E13617D"/>
    <w:rsid w:val="2E4A4884"/>
    <w:rsid w:val="2E642E7C"/>
    <w:rsid w:val="2F927575"/>
    <w:rsid w:val="3025488D"/>
    <w:rsid w:val="306058C5"/>
    <w:rsid w:val="308B2FF5"/>
    <w:rsid w:val="30977539"/>
    <w:rsid w:val="30980BBB"/>
    <w:rsid w:val="30D51E0F"/>
    <w:rsid w:val="313905F0"/>
    <w:rsid w:val="31AF5251"/>
    <w:rsid w:val="32472899"/>
    <w:rsid w:val="32867865"/>
    <w:rsid w:val="32957AA8"/>
    <w:rsid w:val="333C43C8"/>
    <w:rsid w:val="334D0383"/>
    <w:rsid w:val="339F04B3"/>
    <w:rsid w:val="33F425AD"/>
    <w:rsid w:val="340842AA"/>
    <w:rsid w:val="34180991"/>
    <w:rsid w:val="3441411B"/>
    <w:rsid w:val="34A845B2"/>
    <w:rsid w:val="34E00D83"/>
    <w:rsid w:val="36513CE6"/>
    <w:rsid w:val="36657792"/>
    <w:rsid w:val="36D02B02"/>
    <w:rsid w:val="37166CDE"/>
    <w:rsid w:val="379C5435"/>
    <w:rsid w:val="37DF17C6"/>
    <w:rsid w:val="38084878"/>
    <w:rsid w:val="385D3B87"/>
    <w:rsid w:val="38BB0401"/>
    <w:rsid w:val="38BD5663"/>
    <w:rsid w:val="38D155B2"/>
    <w:rsid w:val="38F17A02"/>
    <w:rsid w:val="392B4FFC"/>
    <w:rsid w:val="393671C3"/>
    <w:rsid w:val="39A20CFD"/>
    <w:rsid w:val="3A4F678F"/>
    <w:rsid w:val="3A5244D1"/>
    <w:rsid w:val="3B2C6AD0"/>
    <w:rsid w:val="3B7641EF"/>
    <w:rsid w:val="3BCE5DD9"/>
    <w:rsid w:val="3C357C06"/>
    <w:rsid w:val="3C7A386B"/>
    <w:rsid w:val="3CAB6AB0"/>
    <w:rsid w:val="3CF61143"/>
    <w:rsid w:val="3D211F38"/>
    <w:rsid w:val="3D361E88"/>
    <w:rsid w:val="3DBE5819"/>
    <w:rsid w:val="3DC21380"/>
    <w:rsid w:val="3DC33DF0"/>
    <w:rsid w:val="3E03620E"/>
    <w:rsid w:val="3EDE6333"/>
    <w:rsid w:val="3F39370C"/>
    <w:rsid w:val="3F6F342F"/>
    <w:rsid w:val="3F7942AE"/>
    <w:rsid w:val="3FC45529"/>
    <w:rsid w:val="3FD61700"/>
    <w:rsid w:val="4001677D"/>
    <w:rsid w:val="40175FA1"/>
    <w:rsid w:val="4063209B"/>
    <w:rsid w:val="407F41AD"/>
    <w:rsid w:val="413C37E5"/>
    <w:rsid w:val="41424544"/>
    <w:rsid w:val="414B660D"/>
    <w:rsid w:val="41766CF7"/>
    <w:rsid w:val="41D15012"/>
    <w:rsid w:val="41E579D9"/>
    <w:rsid w:val="420F016E"/>
    <w:rsid w:val="423C1CEE"/>
    <w:rsid w:val="427377FE"/>
    <w:rsid w:val="42AC48D8"/>
    <w:rsid w:val="42CF20C4"/>
    <w:rsid w:val="42DE2DA6"/>
    <w:rsid w:val="42EF4FB3"/>
    <w:rsid w:val="43477353"/>
    <w:rsid w:val="43670FED"/>
    <w:rsid w:val="43D63A7D"/>
    <w:rsid w:val="43EB15A3"/>
    <w:rsid w:val="445A5EA5"/>
    <w:rsid w:val="44613C8E"/>
    <w:rsid w:val="4467501D"/>
    <w:rsid w:val="446F07FE"/>
    <w:rsid w:val="44A1052F"/>
    <w:rsid w:val="44A15DA0"/>
    <w:rsid w:val="44CE0BF8"/>
    <w:rsid w:val="44D07A51"/>
    <w:rsid w:val="44EB17AA"/>
    <w:rsid w:val="45F4643C"/>
    <w:rsid w:val="45F97EF6"/>
    <w:rsid w:val="465D66D7"/>
    <w:rsid w:val="46916381"/>
    <w:rsid w:val="46CE1383"/>
    <w:rsid w:val="46E26BDC"/>
    <w:rsid w:val="46E46B2F"/>
    <w:rsid w:val="46F25071"/>
    <w:rsid w:val="47372A84"/>
    <w:rsid w:val="474D4056"/>
    <w:rsid w:val="47B9793D"/>
    <w:rsid w:val="47CF53B3"/>
    <w:rsid w:val="47ED24C8"/>
    <w:rsid w:val="483427AE"/>
    <w:rsid w:val="485B32E9"/>
    <w:rsid w:val="498D4320"/>
    <w:rsid w:val="49F17862"/>
    <w:rsid w:val="4A4D183F"/>
    <w:rsid w:val="4A704E76"/>
    <w:rsid w:val="4AB16FF2"/>
    <w:rsid w:val="4B4A51F9"/>
    <w:rsid w:val="4B923A2A"/>
    <w:rsid w:val="4BAD5A0B"/>
    <w:rsid w:val="4BD411EA"/>
    <w:rsid w:val="4BE34975"/>
    <w:rsid w:val="4C8534CF"/>
    <w:rsid w:val="4D5631A1"/>
    <w:rsid w:val="4DBF5582"/>
    <w:rsid w:val="4DE2660F"/>
    <w:rsid w:val="4E035DB6"/>
    <w:rsid w:val="4E0D2791"/>
    <w:rsid w:val="4E2F0959"/>
    <w:rsid w:val="4E3441C2"/>
    <w:rsid w:val="4E87784A"/>
    <w:rsid w:val="4E9E5ADF"/>
    <w:rsid w:val="4F50502B"/>
    <w:rsid w:val="4F9111A0"/>
    <w:rsid w:val="4FA40ED3"/>
    <w:rsid w:val="502D0EC8"/>
    <w:rsid w:val="50610B72"/>
    <w:rsid w:val="50760AC1"/>
    <w:rsid w:val="510C31D4"/>
    <w:rsid w:val="51D57A6A"/>
    <w:rsid w:val="52102850"/>
    <w:rsid w:val="52214A5D"/>
    <w:rsid w:val="529514B5"/>
    <w:rsid w:val="52C80E7E"/>
    <w:rsid w:val="52DC2732"/>
    <w:rsid w:val="53114AD1"/>
    <w:rsid w:val="533E519B"/>
    <w:rsid w:val="537A4F37"/>
    <w:rsid w:val="53B84F4D"/>
    <w:rsid w:val="53D8114B"/>
    <w:rsid w:val="53EE4E13"/>
    <w:rsid w:val="54232D0E"/>
    <w:rsid w:val="547A0454"/>
    <w:rsid w:val="547F1F0F"/>
    <w:rsid w:val="54A675A3"/>
    <w:rsid w:val="55C44D6A"/>
    <w:rsid w:val="55D32512"/>
    <w:rsid w:val="5627460C"/>
    <w:rsid w:val="574F3E1A"/>
    <w:rsid w:val="57572CCF"/>
    <w:rsid w:val="578E522D"/>
    <w:rsid w:val="57BC1F20"/>
    <w:rsid w:val="58A600B4"/>
    <w:rsid w:val="590B3D71"/>
    <w:rsid w:val="59232E69"/>
    <w:rsid w:val="596F60AE"/>
    <w:rsid w:val="59E44CEE"/>
    <w:rsid w:val="5A282973"/>
    <w:rsid w:val="5A36306F"/>
    <w:rsid w:val="5A7C4F26"/>
    <w:rsid w:val="5A8550FA"/>
    <w:rsid w:val="5ACF1F6F"/>
    <w:rsid w:val="5B172EA1"/>
    <w:rsid w:val="5B192D0E"/>
    <w:rsid w:val="5C2A09B2"/>
    <w:rsid w:val="5C451348"/>
    <w:rsid w:val="5C79463C"/>
    <w:rsid w:val="5CB84210"/>
    <w:rsid w:val="5CD5091E"/>
    <w:rsid w:val="5CF76AE6"/>
    <w:rsid w:val="5D1740AB"/>
    <w:rsid w:val="5D1A0A26"/>
    <w:rsid w:val="5D3825F6"/>
    <w:rsid w:val="5D775E79"/>
    <w:rsid w:val="5D850596"/>
    <w:rsid w:val="5DFE20F6"/>
    <w:rsid w:val="5E0C65C1"/>
    <w:rsid w:val="5EC742B8"/>
    <w:rsid w:val="5EDD1D0C"/>
    <w:rsid w:val="5F096FA4"/>
    <w:rsid w:val="5F64242D"/>
    <w:rsid w:val="5F7A57AC"/>
    <w:rsid w:val="5FB05672"/>
    <w:rsid w:val="5FC52ECB"/>
    <w:rsid w:val="5FFC08B7"/>
    <w:rsid w:val="600D5A4D"/>
    <w:rsid w:val="60343BAD"/>
    <w:rsid w:val="604C0EF7"/>
    <w:rsid w:val="608B2C82"/>
    <w:rsid w:val="60F44AF8"/>
    <w:rsid w:val="61FB0E26"/>
    <w:rsid w:val="6200468F"/>
    <w:rsid w:val="620121B5"/>
    <w:rsid w:val="623954AB"/>
    <w:rsid w:val="62562501"/>
    <w:rsid w:val="62652744"/>
    <w:rsid w:val="62A274F4"/>
    <w:rsid w:val="62F615EE"/>
    <w:rsid w:val="63332842"/>
    <w:rsid w:val="63AB062A"/>
    <w:rsid w:val="63F43D7F"/>
    <w:rsid w:val="64526CF8"/>
    <w:rsid w:val="648B3FB8"/>
    <w:rsid w:val="64BE6323"/>
    <w:rsid w:val="651D7306"/>
    <w:rsid w:val="652B514E"/>
    <w:rsid w:val="659A2704"/>
    <w:rsid w:val="65B65064"/>
    <w:rsid w:val="65BC08CD"/>
    <w:rsid w:val="66911D59"/>
    <w:rsid w:val="678F3DBF"/>
    <w:rsid w:val="67A55390"/>
    <w:rsid w:val="684A4A85"/>
    <w:rsid w:val="686A5863"/>
    <w:rsid w:val="68B55FE4"/>
    <w:rsid w:val="68CD1043"/>
    <w:rsid w:val="693F340F"/>
    <w:rsid w:val="6942558D"/>
    <w:rsid w:val="699833FF"/>
    <w:rsid w:val="69A41DA4"/>
    <w:rsid w:val="69AE677E"/>
    <w:rsid w:val="69DA7573"/>
    <w:rsid w:val="6A040A94"/>
    <w:rsid w:val="6A7E6664"/>
    <w:rsid w:val="6AB2229E"/>
    <w:rsid w:val="6AC81AC2"/>
    <w:rsid w:val="6AEB3A02"/>
    <w:rsid w:val="6AEF704E"/>
    <w:rsid w:val="6B170353"/>
    <w:rsid w:val="6B623CC4"/>
    <w:rsid w:val="6B785296"/>
    <w:rsid w:val="6C1825D5"/>
    <w:rsid w:val="6C2A2C35"/>
    <w:rsid w:val="6C3C4515"/>
    <w:rsid w:val="6C6B4DFB"/>
    <w:rsid w:val="6C7E57F0"/>
    <w:rsid w:val="6CC162A4"/>
    <w:rsid w:val="6CE16E6B"/>
    <w:rsid w:val="6D367A39"/>
    <w:rsid w:val="6D4B2536"/>
    <w:rsid w:val="6D725D15"/>
    <w:rsid w:val="6D77157D"/>
    <w:rsid w:val="6D910891"/>
    <w:rsid w:val="6DDE5180"/>
    <w:rsid w:val="6E647D53"/>
    <w:rsid w:val="6E6B000D"/>
    <w:rsid w:val="6EBA7973"/>
    <w:rsid w:val="6F881820"/>
    <w:rsid w:val="6FBB7E47"/>
    <w:rsid w:val="6FE23626"/>
    <w:rsid w:val="702C664F"/>
    <w:rsid w:val="70441BEA"/>
    <w:rsid w:val="70666005"/>
    <w:rsid w:val="70BF74C3"/>
    <w:rsid w:val="71235CA4"/>
    <w:rsid w:val="712B2DAA"/>
    <w:rsid w:val="71DB657E"/>
    <w:rsid w:val="71ED62B2"/>
    <w:rsid w:val="72203F91"/>
    <w:rsid w:val="72A66B8C"/>
    <w:rsid w:val="73C44DF0"/>
    <w:rsid w:val="74147B26"/>
    <w:rsid w:val="744C72C0"/>
    <w:rsid w:val="74856C75"/>
    <w:rsid w:val="74F6722B"/>
    <w:rsid w:val="75630D65"/>
    <w:rsid w:val="76A96C4B"/>
    <w:rsid w:val="76B178AE"/>
    <w:rsid w:val="78342545"/>
    <w:rsid w:val="78CA10FB"/>
    <w:rsid w:val="795C61F7"/>
    <w:rsid w:val="79960FDD"/>
    <w:rsid w:val="79DC10E6"/>
    <w:rsid w:val="7A106FE1"/>
    <w:rsid w:val="7A326F58"/>
    <w:rsid w:val="7A676C97"/>
    <w:rsid w:val="7AA80FC8"/>
    <w:rsid w:val="7B0F54EB"/>
    <w:rsid w:val="7B8051F7"/>
    <w:rsid w:val="7B915F00"/>
    <w:rsid w:val="7BC167E5"/>
    <w:rsid w:val="7BFB5B7C"/>
    <w:rsid w:val="7C645384"/>
    <w:rsid w:val="7C7575D0"/>
    <w:rsid w:val="7C831CEC"/>
    <w:rsid w:val="7D022412"/>
    <w:rsid w:val="7D2E66DA"/>
    <w:rsid w:val="7D4551F4"/>
    <w:rsid w:val="7D734499"/>
    <w:rsid w:val="7D844EB9"/>
    <w:rsid w:val="7D983576"/>
    <w:rsid w:val="7DB955A4"/>
    <w:rsid w:val="7E5F5E41"/>
    <w:rsid w:val="7E617E0B"/>
    <w:rsid w:val="7E6D055E"/>
    <w:rsid w:val="7EA128FE"/>
    <w:rsid w:val="7EB443DF"/>
    <w:rsid w:val="7EF42A2E"/>
    <w:rsid w:val="7F853FCE"/>
    <w:rsid w:val="7FAB3A34"/>
    <w:rsid w:val="7FDB5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ocked="1"/>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spacing w:before="240" w:beforeLines="0" w:after="120" w:line="360" w:lineRule="auto"/>
      <w:jc w:val="left"/>
      <w:outlineLvl w:val="0"/>
    </w:pPr>
    <w:rPr>
      <w:rFonts w:ascii="宋体" w:hAnsi="宋体" w:eastAsia="宋体" w:cs="宋体"/>
      <w:b/>
      <w:bCs/>
      <w:kern w:val="44"/>
      <w:sz w:val="24"/>
      <w:szCs w:val="30"/>
    </w:rPr>
  </w:style>
  <w:style w:type="paragraph" w:styleId="3">
    <w:name w:val="heading 2"/>
    <w:next w:val="1"/>
    <w:semiHidden/>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120" w:beforeAutospacing="0" w:after="120" w:afterAutospacing="0" w:line="360" w:lineRule="auto"/>
      <w:jc w:val="left"/>
      <w:outlineLvl w:val="2"/>
    </w:pPr>
    <w:rPr>
      <w:rFonts w:ascii="Times New Roman" w:hAnsi="Times New Roman" w:eastAsia="宋体" w:cs="Times New Roman"/>
      <w:b/>
      <w:sz w:val="24"/>
    </w:rPr>
  </w:style>
  <w:style w:type="paragraph" w:styleId="5">
    <w:name w:val="heading 4"/>
    <w:next w:val="1"/>
    <w:semiHidden/>
    <w:unhideWhenUsed/>
    <w:qFormat/>
    <w:uiPriority w:val="0"/>
    <w:pPr>
      <w:keepNext w:val="0"/>
      <w:keepLines w:val="0"/>
      <w:widowControl w:val="0"/>
      <w:spacing w:before="120" w:beforeAutospacing="0" w:after="120" w:afterAutospacing="0" w:line="360" w:lineRule="auto"/>
      <w:outlineLvl w:val="3"/>
    </w:pPr>
    <w:rPr>
      <w:rFonts w:ascii="Times New Roman" w:hAnsi="Times New Roman" w:eastAsia="宋体" w:cs="Times New Roman"/>
      <w:b/>
      <w:sz w:val="24"/>
    </w:rPr>
  </w:style>
  <w:style w:type="paragraph" w:styleId="6">
    <w:name w:val="heading 5"/>
    <w:next w:val="1"/>
    <w:semiHidden/>
    <w:unhideWhenUsed/>
    <w:qFormat/>
    <w:uiPriority w:val="0"/>
    <w:pPr>
      <w:keepNext w:val="0"/>
      <w:keepLines w:val="0"/>
      <w:widowControl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widowControl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widowControl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widowControl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widowControl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spacing w:after="120" w:afterLines="0" w:afterAutospacing="0" w:line="300" w:lineRule="auto"/>
      <w:ind w:firstLine="420" w:firstLineChars="200"/>
    </w:pPr>
    <w:rPr>
      <w:rFonts w:ascii="Times New Roman" w:hAnsi="Times New Roman" w:eastAsia="宋体" w:cs="Times New Roman"/>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locked/>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spacing w:before="120" w:beforeLines="0" w:beforeAutospacing="0" w:after="240" w:afterLines="0" w:afterAutospacing="0" w:line="360" w:lineRule="auto"/>
      <w:jc w:val="center"/>
      <w:outlineLvl w:val="9"/>
    </w:pPr>
    <w:rPr>
      <w:rFonts w:ascii="Times New Roman" w:hAnsi="Times New Roman" w:eastAsia="宋体" w:cs="Times New Roman"/>
      <w:b/>
      <w:kern w:val="28"/>
      <w:sz w:val="24"/>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qFormat/>
    <w:uiPriority w:val="0"/>
    <w:pPr>
      <w:spacing w:beforeAutospacing="0" w:afterAutospacing="0" w:line="360" w:lineRule="auto"/>
      <w:jc w:val="center"/>
      <w:outlineLvl w:val="9"/>
    </w:pPr>
    <w:rPr>
      <w:rFonts w:ascii="Times New Roman" w:hAnsi="Times New Roman" w:eastAsia="黑体" w:cs="Times New Roman"/>
      <w:sz w:val="44"/>
    </w:r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customStyle="1" w:styleId="21">
    <w:name w:val="着重标题"/>
    <w:qFormat/>
    <w:uiPriority w:val="0"/>
    <w:rPr>
      <w:rFonts w:ascii="Calibri" w:hAnsi="Calibri"/>
      <w:b/>
      <w:sz w:val="24"/>
    </w:rPr>
  </w:style>
  <w:style w:type="paragraph" w:customStyle="1" w:styleId="22">
    <w:name w:val="内嵌文档标题1"/>
    <w:next w:val="1"/>
    <w:qFormat/>
    <w:uiPriority w:val="0"/>
    <w:pPr>
      <w:widowControl w:val="0"/>
      <w:spacing w:after="120" w:line="300" w:lineRule="auto"/>
      <w:jc w:val="center"/>
      <w:outlineLvl w:val="0"/>
    </w:pPr>
    <w:rPr>
      <w:rFonts w:ascii="Times New Roman" w:hAnsi="Times New Roman" w:eastAsia="宋体" w:cs="Times New Roman"/>
      <w:b/>
      <w:kern w:val="2"/>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2343</Words>
  <Characters>7145</Characters>
  <Lines>0</Lines>
  <Paragraphs>0</Paragraphs>
  <TotalTime>10</TotalTime>
  <ScaleCrop>false</ScaleCrop>
  <LinksUpToDate>false</LinksUpToDate>
  <CharactersWithSpaces>8068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2021-12-31T06:06:00Z</dcterms:created>
  <dc:creator>冷妡</dc:creator>
  <cp:lastModifiedBy>WPS_1718194441</cp:lastModifiedBy>
  <dcterms:modified xsi:type="dcterms:W3CDTF">2025-01-29T01:51:40Z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BBE862618EED459D9EE0A7E6A925652E_13</vt:lpwstr>
  </property>
  <property fmtid="{D5CDD505-2E9C-101B-9397-08002B2CF9AE}" pid="4" name="KSOTemplateDocerSaveRecord">
    <vt:lpwstr>eyJoZGlkIjoiMjlmY2NjYTY1NzZlZGYyMDlmZTA3NDM3MjUwNDNjMGYiLCJ1c2VySWQiOiIxNjA2Njc2NTQ1In0=</vt:lpwstr>
  </property>
</Properties>
</file>