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新品测款推广思路</w:t>
      </w:r>
    </w:p>
    <w:p>
      <w:pPr>
        <w:numPr>
          <w:ilvl w:val="0"/>
          <w:numId w:val="1"/>
        </w:numPr>
        <w:rPr>
          <w:rFonts w:hint="eastAsia" w:asciiTheme="minorEastAsia" w:hAnsiTheme="minorEastAsia" w:eastAsiaTheme="minorEastAsia" w:cstheme="minorEastAsia"/>
          <w:sz w:val="24"/>
          <w:szCs w:val="32"/>
          <w:highlight w:val="yellow"/>
          <w:lang w:val="en-US" w:eastAsia="zh-CN"/>
        </w:rPr>
      </w:pPr>
      <w:r>
        <w:rPr>
          <w:rFonts w:hint="eastAsia" w:asciiTheme="minorEastAsia" w:hAnsiTheme="minorEastAsia" w:eastAsiaTheme="minorEastAsia" w:cstheme="minorEastAsia"/>
          <w:sz w:val="24"/>
          <w:szCs w:val="32"/>
          <w:highlight w:val="yellow"/>
          <w:lang w:val="en-US" w:eastAsia="zh-CN"/>
        </w:rPr>
        <w:t>库存策略</w:t>
      </w:r>
    </w:p>
    <w:p>
      <w:pPr>
        <w:numPr>
          <w:ilvl w:val="0"/>
          <w:numId w:val="0"/>
        </w:numP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假设第一批新品工厂排产了300支，分几个链接去做测试。</w:t>
      </w:r>
    </w:p>
    <w:p>
      <w:pPr>
        <w:numPr>
          <w:ilvl w:val="0"/>
          <w:numId w:val="2"/>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rPr>
        <mc:AlternateContent>
          <mc:Choice Requires="wps">
            <w:drawing>
              <wp:anchor distT="0" distB="0" distL="114300" distR="114300" simplePos="0" relativeHeight="251659264" behindDoc="0" locked="0" layoutInCell="1" allowOverlap="1">
                <wp:simplePos x="0" y="0"/>
                <wp:positionH relativeFrom="column">
                  <wp:posOffset>2845435</wp:posOffset>
                </wp:positionH>
                <wp:positionV relativeFrom="paragraph">
                  <wp:posOffset>90805</wp:posOffset>
                </wp:positionV>
                <wp:extent cx="2901315" cy="302895"/>
                <wp:effectExtent l="4445" t="4445" r="8890" b="16510"/>
                <wp:wrapNone/>
                <wp:docPr id="2" name="文本框 2"/>
                <wp:cNvGraphicFramePr/>
                <a:graphic xmlns:a="http://schemas.openxmlformats.org/drawingml/2006/main">
                  <a:graphicData uri="http://schemas.microsoft.com/office/word/2010/wordprocessingShape">
                    <wps:wsp>
                      <wps:cNvSpPr txBox="1"/>
                      <wps:spPr>
                        <a:xfrm>
                          <a:off x="4197350" y="1807845"/>
                          <a:ext cx="2901315" cy="3028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走海派 同时发货，分3条链接，1个月内清完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05pt;margin-top:7.15pt;height:23.85pt;width:228.45pt;z-index:251659264;mso-width-relative:page;mso-height-relative:page;" fillcolor="#FFFFFF [3201]" filled="t" stroked="t" coordsize="21600,21600" o:gfxdata="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nlsQ3WAAAACQEAAA8AAAAAAAAAAQAgAAAAIgAAAGRycy9kb3ducmV2LnhtbFBLAQIUABQA&#10;AAAIAIdO4kB5dz6yZAIAAMMEAAAOAAAAAAAAAAEAIAAAACUBAABkcnMvZTJvRG9jLnhtbFBLBQYA&#10;AAAABgAGAFkBAAD7BQ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走海派 同时发货，分3条链接，1个月内清完</w:t>
                      </w:r>
                    </w:p>
                  </w:txbxContent>
                </v:textbox>
              </v:shape>
            </w:pict>
          </mc:Fallback>
        </mc:AlternateContent>
      </w:r>
      <w:r>
        <w:rPr>
          <w:rFonts w:hint="eastAsia" w:asciiTheme="minorEastAsia" w:hAnsiTheme="minorEastAsia" w:eastAsiaTheme="minorEastAsia" w:cstheme="minorEastAsia"/>
          <w:sz w:val="24"/>
          <w:szCs w:val="32"/>
          <w:lang w:val="en-US" w:eastAsia="zh-CN"/>
        </w:rPr>
        <w:t>20——测评</w:t>
      </w:r>
    </w:p>
    <w:p>
      <w:pPr>
        <w:numPr>
          <w:ilvl w:val="0"/>
          <w:numId w:val="2"/>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50——测试价格策略（低价小coupon）</w:t>
      </w:r>
    </w:p>
    <w:p>
      <w:pPr>
        <w:numPr>
          <w:ilvl w:val="0"/>
          <w:numId w:val="2"/>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50—— 测试价格策略（高价大coupon）</w:t>
      </w:r>
    </w:p>
    <w:p>
      <w:pPr>
        <w:numPr>
          <w:ilvl w:val="0"/>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rPr>
        <mc:AlternateContent>
          <mc:Choice Requires="wps">
            <w:drawing>
              <wp:anchor distT="0" distB="0" distL="114300" distR="114300" simplePos="0" relativeHeight="251660288" behindDoc="0" locked="0" layoutInCell="1" allowOverlap="1">
                <wp:simplePos x="0" y="0"/>
                <wp:positionH relativeFrom="column">
                  <wp:posOffset>2844800</wp:posOffset>
                </wp:positionH>
                <wp:positionV relativeFrom="paragraph">
                  <wp:posOffset>31115</wp:posOffset>
                </wp:positionV>
                <wp:extent cx="2908300" cy="518160"/>
                <wp:effectExtent l="4445" t="4445" r="20955" b="10795"/>
                <wp:wrapNone/>
                <wp:docPr id="4" name="文本框 4"/>
                <wp:cNvGraphicFramePr/>
                <a:graphic xmlns:a="http://schemas.openxmlformats.org/drawingml/2006/main">
                  <a:graphicData uri="http://schemas.microsoft.com/office/word/2010/wordprocessingShape">
                    <wps:wsp>
                      <wps:cNvSpPr txBox="1"/>
                      <wps:spPr>
                        <a:xfrm>
                          <a:off x="0" y="0"/>
                          <a:ext cx="2908300" cy="518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走卡派，和前面几条链接合并评论，采用合适的价格和广告策略，提高成功率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pt;margin-top:2.45pt;height:40.8pt;width:229pt;z-index:251660288;mso-width-relative:page;mso-height-relative:page;" fillcolor="#FFFFFF [3201]" filled="t" stroked="t" coordsize="21600,21600" o:gfxdata="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b0epr9UA&#10;AAAIAQAADwAAAAAAAAABACAAAAAiAAAAZHJzL2Rvd25yZXYueG1sUEsBAhQAFAAAAAgAh07iQLix&#10;CYRbAgAAtwQAAA4AAAAAAAAAAQAgAAAAJAEAAGRycy9lMm9Eb2MueG1sUEsFBgAAAAAGAAYAWQEA&#10;APEFA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走卡派，和前面几条链接合并评论，采用合适的价格和广告策略，提高成功率</w:t>
                      </w:r>
                    </w:p>
                  </w:txbxContent>
                </v:textbox>
              </v:shape>
            </w:pict>
          </mc:Fallback>
        </mc:AlternateContent>
      </w:r>
    </w:p>
    <w:p>
      <w:pPr>
        <w:numPr>
          <w:ilvl w:val="0"/>
          <w:numId w:val="2"/>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180—— 大货数量（可安排走卡派）</w:t>
      </w:r>
    </w:p>
    <w:p>
      <w:pPr>
        <w:widowControl w:val="0"/>
        <w:numPr>
          <w:ilvl w:val="0"/>
          <w:numId w:val="0"/>
        </w:numPr>
        <w:jc w:val="both"/>
        <w:rPr>
          <w:rFonts w:hint="eastAsia" w:asciiTheme="minorEastAsia" w:hAnsiTheme="minorEastAsia" w:eastAsiaTheme="minorEastAsia" w:cstheme="minorEastAsia"/>
          <w:sz w:val="24"/>
          <w:szCs w:val="32"/>
          <w:lang w:val="en-US" w:eastAsia="zh-CN"/>
        </w:rPr>
      </w:pPr>
    </w:p>
    <w:p>
      <w:pPr>
        <w:widowControl w:val="0"/>
        <w:numPr>
          <w:ilvl w:val="0"/>
          <w:numId w:val="0"/>
        </w:numPr>
        <w:jc w:val="both"/>
        <w:rPr>
          <w:rFonts w:hint="eastAsia" w:asciiTheme="minorEastAsia" w:hAnsiTheme="minorEastAsia" w:eastAsiaTheme="minorEastAsia" w:cstheme="minorEastAsia"/>
          <w:sz w:val="24"/>
          <w:szCs w:val="32"/>
          <w:lang w:val="en-US" w:eastAsia="zh-CN"/>
        </w:rPr>
      </w:pPr>
    </w:p>
    <w:p>
      <w:pPr>
        <w:widowControl w:val="0"/>
        <w:numPr>
          <w:ilvl w:val="0"/>
          <w:numId w:val="1"/>
        </w:numPr>
        <w:ind w:left="0" w:leftChars="0" w:firstLine="0" w:firstLineChars="0"/>
        <w:jc w:val="both"/>
        <w:rPr>
          <w:rFonts w:hint="eastAsia" w:asciiTheme="minorEastAsia" w:hAnsiTheme="minorEastAsia" w:eastAsiaTheme="minorEastAsia" w:cstheme="minorEastAsia"/>
          <w:sz w:val="24"/>
          <w:szCs w:val="32"/>
          <w:highlight w:val="yellow"/>
          <w:lang w:val="en-US" w:eastAsia="zh-CN"/>
        </w:rPr>
      </w:pPr>
      <w:r>
        <w:rPr>
          <w:rFonts w:hint="eastAsia" w:asciiTheme="minorEastAsia" w:hAnsiTheme="minorEastAsia" w:eastAsiaTheme="minorEastAsia" w:cstheme="minorEastAsia"/>
          <w:sz w:val="24"/>
          <w:szCs w:val="32"/>
          <w:highlight w:val="yellow"/>
          <w:lang w:val="en-US" w:eastAsia="zh-CN"/>
        </w:rPr>
        <w:t>定价策略</w:t>
      </w:r>
    </w:p>
    <w:p>
      <w:pPr>
        <w:widowControl w:val="0"/>
        <w:numPr>
          <w:ilvl w:val="0"/>
          <w:numId w:val="0"/>
        </w:numPr>
        <w:ind w:leftChars="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rPr>
        <w:drawing>
          <wp:inline distT="0" distB="0" distL="114300" distR="114300">
            <wp:extent cx="5266690" cy="2724150"/>
            <wp:effectExtent l="0" t="0" r="1016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266690" cy="2724150"/>
                    </a:xfrm>
                    <a:prstGeom prst="rect">
                      <a:avLst/>
                    </a:prstGeom>
                    <a:noFill/>
                    <a:ln>
                      <a:noFill/>
                    </a:ln>
                  </pic:spPr>
                </pic:pic>
              </a:graphicData>
            </a:graphic>
          </wp:inline>
        </w:drawing>
      </w:r>
    </w:p>
    <w:p>
      <w:pPr>
        <w:widowControl w:val="0"/>
        <w:numPr>
          <w:ilvl w:val="0"/>
          <w:numId w:val="0"/>
        </w:numPr>
        <w:ind w:leftChars="0"/>
        <w:jc w:val="both"/>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毛利率=（售价-佣金-派送费-成本价-头程）/售价=广告平衡点 大于40%</w:t>
      </w:r>
    </w:p>
    <w:p>
      <w:pP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CPC占比=CPC/毛利 小于20%， 算出CPC的最大阈值范围。</w:t>
      </w:r>
    </w:p>
    <w:p>
      <w:pPr>
        <w:widowControl w:val="0"/>
        <w:numPr>
          <w:ilvl w:val="0"/>
          <w:numId w:val="0"/>
        </w:numPr>
        <w:ind w:leftChars="0"/>
        <w:jc w:val="both"/>
        <w:rPr>
          <w:rFonts w:hint="eastAsia" w:asciiTheme="minorEastAsia" w:hAnsiTheme="minorEastAsia" w:eastAsiaTheme="minorEastAsia" w:cstheme="minorEastAsia"/>
          <w:color w:val="FF0000"/>
          <w:sz w:val="24"/>
          <w:szCs w:val="32"/>
          <w:lang w:val="en-US" w:eastAsia="zh-CN"/>
        </w:rPr>
      </w:pPr>
    </w:p>
    <w:p>
      <w:pPr>
        <w:widowControl w:val="0"/>
        <w:numPr>
          <w:ilvl w:val="0"/>
          <w:numId w:val="0"/>
        </w:numPr>
        <w:ind w:leftChars="0"/>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sz w:val="24"/>
          <w:szCs w:val="32"/>
          <w:lang w:val="en-US" w:eastAsia="zh-CN"/>
        </w:rPr>
        <w:t>低价模式要参考小类目排名好的竞品稳定价格，最低价格不能低于20%</w:t>
      </w:r>
    </w:p>
    <w:p>
      <w:pPr>
        <w:widowControl w:val="0"/>
        <w:numPr>
          <w:ilvl w:val="0"/>
          <w:numId w:val="0"/>
        </w:numPr>
        <w:ind w:leftChars="0"/>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高价模式最好以50%的毛利率来定价再配合大额的coupon，刺激转化。</w:t>
      </w:r>
    </w:p>
    <w:p>
      <w:pPr>
        <w:widowControl w:val="0"/>
        <w:numPr>
          <w:ilvl w:val="0"/>
          <w:numId w:val="0"/>
        </w:numPr>
        <w:ind w:leftChars="0"/>
        <w:jc w:val="both"/>
        <w:rPr>
          <w:rFonts w:hint="eastAsia" w:asciiTheme="minorEastAsia" w:hAnsiTheme="minorEastAsia" w:eastAsiaTheme="minorEastAsia" w:cstheme="minorEastAsia"/>
          <w:color w:val="FF0000"/>
          <w:sz w:val="24"/>
          <w:szCs w:val="32"/>
          <w:lang w:val="en-US" w:eastAsia="zh-CN"/>
        </w:rPr>
      </w:pPr>
    </w:p>
    <w:p>
      <w:pPr>
        <w:widowControl w:val="0"/>
        <w:numPr>
          <w:ilvl w:val="0"/>
          <w:numId w:val="0"/>
        </w:numPr>
        <w:ind w:leftChars="0"/>
        <w:jc w:val="both"/>
        <w:rPr>
          <w:rFonts w:hint="eastAsia" w:asciiTheme="minorEastAsia" w:hAnsiTheme="minorEastAsia" w:eastAsiaTheme="minorEastAsia" w:cstheme="minorEastAsia"/>
          <w:color w:val="FF0000"/>
          <w:sz w:val="24"/>
          <w:szCs w:val="32"/>
          <w:lang w:val="en-US" w:eastAsia="zh-CN"/>
        </w:rPr>
      </w:pPr>
      <w:r>
        <w:rPr>
          <w:rFonts w:hint="eastAsia" w:asciiTheme="minorEastAsia" w:hAnsiTheme="minorEastAsia" w:eastAsiaTheme="minorEastAsia" w:cstheme="minorEastAsia"/>
          <w:color w:val="FF0000"/>
          <w:sz w:val="24"/>
          <w:szCs w:val="32"/>
          <w:lang w:val="en-US" w:eastAsia="zh-CN"/>
        </w:rPr>
        <w:t>先打大额的优惠券出单先，然后再关闭，开会员折+大优惠券，后面借用LD秒杀和7天秒杀来推产品</w:t>
      </w:r>
    </w:p>
    <w:p>
      <w:pPr>
        <w:widowControl w:val="0"/>
        <w:numPr>
          <w:ilvl w:val="0"/>
          <w:numId w:val="0"/>
        </w:numPr>
        <w:ind w:leftChars="0"/>
        <w:jc w:val="both"/>
        <w:rPr>
          <w:rFonts w:hint="eastAsia" w:asciiTheme="minorEastAsia" w:hAnsiTheme="minorEastAsia" w:eastAsiaTheme="minorEastAsia" w:cstheme="minorEastAsia"/>
          <w:color w:val="FF0000"/>
          <w:sz w:val="24"/>
          <w:szCs w:val="32"/>
          <w:lang w:val="en-US" w:eastAsia="zh-CN"/>
        </w:rPr>
      </w:pPr>
    </w:p>
    <w:p>
      <w:pPr>
        <w:widowControl w:val="0"/>
        <w:numPr>
          <w:ilvl w:val="0"/>
          <w:numId w:val="1"/>
        </w:numPr>
        <w:ind w:left="0" w:leftChars="0" w:firstLine="0" w:firstLineChars="0"/>
        <w:jc w:val="both"/>
        <w:rPr>
          <w:rFonts w:hint="eastAsia" w:asciiTheme="minorEastAsia" w:hAnsiTheme="minorEastAsia" w:eastAsiaTheme="minorEastAsia" w:cstheme="minorEastAsia"/>
          <w:color w:val="auto"/>
          <w:sz w:val="24"/>
          <w:szCs w:val="32"/>
          <w:highlight w:val="yellow"/>
          <w:lang w:val="en-US" w:eastAsia="zh-CN"/>
        </w:rPr>
      </w:pPr>
      <w:r>
        <w:rPr>
          <w:rFonts w:hint="eastAsia" w:asciiTheme="minorEastAsia" w:hAnsiTheme="minorEastAsia" w:eastAsiaTheme="minorEastAsia" w:cstheme="minorEastAsia"/>
          <w:color w:val="auto"/>
          <w:sz w:val="24"/>
          <w:szCs w:val="32"/>
          <w:highlight w:val="yellow"/>
          <w:lang w:val="en-US" w:eastAsia="zh-CN"/>
        </w:rPr>
        <w:t>广告策略 要做到广告曝光和点击递增</w:t>
      </w:r>
    </w:p>
    <w:p>
      <w:pPr>
        <w:widowControl w:val="0"/>
        <w:numPr>
          <w:ilvl w:val="0"/>
          <w:numId w:val="0"/>
        </w:numPr>
        <w:ind w:leftChars="0"/>
        <w:jc w:val="both"/>
        <w:rPr>
          <w:rFonts w:hint="eastAsia" w:asciiTheme="minorEastAsia" w:hAnsiTheme="minorEastAsia" w:eastAsiaTheme="minorEastAsia" w:cstheme="minorEastAsia"/>
          <w:color w:val="auto"/>
          <w:sz w:val="24"/>
          <w:szCs w:val="32"/>
          <w:lang w:val="en-US" w:eastAsia="zh-CN"/>
        </w:rPr>
      </w:pPr>
    </w:p>
    <w:p>
      <w:pPr>
        <w:rPr>
          <w:rFonts w:hint="eastAsia" w:asciiTheme="minorEastAsia" w:hAnsiTheme="minorEastAsia" w:eastAsiaTheme="minorEastAsia" w:cstheme="minorEastAsia"/>
          <w:color w:val="FF0000"/>
          <w:sz w:val="24"/>
          <w:szCs w:val="32"/>
          <w:lang w:val="en-US" w:eastAsia="zh-CN"/>
        </w:rPr>
      </w:pPr>
      <w:r>
        <w:rPr>
          <w:rFonts w:hint="eastAsia" w:asciiTheme="minorEastAsia" w:hAnsiTheme="minorEastAsia" w:eastAsiaTheme="minorEastAsia" w:cstheme="minorEastAsia"/>
          <w:color w:val="FF0000"/>
          <w:sz w:val="24"/>
          <w:szCs w:val="32"/>
          <w:lang w:val="en-US" w:eastAsia="zh-CN"/>
        </w:rPr>
        <w:t>广告排名=Listing质量得分*CPC单次竞价*广告模式</w:t>
      </w:r>
    </w:p>
    <w:p>
      <w:pPr>
        <w:rPr>
          <w:rFonts w:hint="eastAsia" w:asciiTheme="minorEastAsia" w:hAnsiTheme="minorEastAsia" w:eastAsiaTheme="minorEastAsia" w:cstheme="minorEastAsia"/>
          <w:color w:val="FF0000"/>
          <w:sz w:val="24"/>
          <w:szCs w:val="32"/>
          <w:lang w:val="en-US" w:eastAsia="zh-CN"/>
        </w:rPr>
      </w:pPr>
      <w:r>
        <w:rPr>
          <w:rFonts w:hint="eastAsia" w:asciiTheme="minorEastAsia" w:hAnsiTheme="minorEastAsia" w:eastAsiaTheme="minorEastAsia" w:cstheme="minorEastAsia"/>
          <w:color w:val="FF0000"/>
          <w:sz w:val="24"/>
          <w:szCs w:val="32"/>
          <w:lang w:val="en-US" w:eastAsia="zh-CN"/>
        </w:rPr>
        <w:t>广告表现=Listing质量得分×广告布局×单次竞价×广告权重</w:t>
      </w:r>
    </w:p>
    <w:p>
      <w:pPr>
        <w:widowControl w:val="0"/>
        <w:numPr>
          <w:ilvl w:val="0"/>
          <w:numId w:val="0"/>
        </w:numPr>
        <w:ind w:leftChars="0"/>
        <w:jc w:val="both"/>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mc:AlternateContent>
          <mc:Choice Requires="wps">
            <w:drawing>
              <wp:anchor distT="0" distB="0" distL="114300" distR="114300" simplePos="0" relativeHeight="251661312" behindDoc="0" locked="0" layoutInCell="1" allowOverlap="1">
                <wp:simplePos x="0" y="0"/>
                <wp:positionH relativeFrom="column">
                  <wp:posOffset>4326890</wp:posOffset>
                </wp:positionH>
                <wp:positionV relativeFrom="paragraph">
                  <wp:posOffset>454025</wp:posOffset>
                </wp:positionV>
                <wp:extent cx="1526540" cy="2943860"/>
                <wp:effectExtent l="4445" t="4445" r="12065" b="23495"/>
                <wp:wrapNone/>
                <wp:docPr id="1" name="文本框 1"/>
                <wp:cNvGraphicFramePr/>
                <a:graphic xmlns:a="http://schemas.openxmlformats.org/drawingml/2006/main">
                  <a:graphicData uri="http://schemas.microsoft.com/office/word/2010/wordprocessingShape">
                    <wps:wsp>
                      <wps:cNvSpPr txBox="1"/>
                      <wps:spPr>
                        <a:xfrm>
                          <a:off x="1193800" y="4385310"/>
                          <a:ext cx="1526540" cy="2943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这类的精准关键词开了精准匹配，</w:t>
                            </w:r>
                            <w:r>
                              <w:rPr>
                                <w:rFonts w:hint="eastAsia"/>
                                <w:color w:val="FF0000"/>
                              </w:rPr>
                              <w:t>哪怕是有点击没有转化，对于新品同样可以提升关键词的自然排名！这个仅仅只有新品并且打了手动精准匹配的模式可以做到这样的效果！</w:t>
                            </w:r>
                            <w:r>
                              <w:rPr>
                                <w:rFonts w:hint="eastAsia"/>
                              </w:rPr>
                              <w:t>要死不活的老品就需要很高的单次竞价才可以达到这种一半的效果！如果新品都没有这样的机制，那么就不符合亚马逊的飞轮模式！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1. 因为链接是新品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2. 因为关键词是精准的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3. 因为打精准关键词广告可以促进亚马逊对链接的收录</w:t>
                            </w:r>
                          </w:p>
                          <w:p>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7pt;margin-top:35.75pt;height:231.8pt;width:120.2pt;z-index:251661312;mso-width-relative:page;mso-height-relative:page;" fillcolor="#FFFFFF [3201]" filled="t" stroked="t" coordsize="21600,21600" o:gfxdata="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AF6I11wAAAAoBAAAPAAAAAAAAAAEAIAAAACIAAABkcnMvZG93bnJldi54bWxQSwECFAAUAAAA&#10;CACHTuJAjYyjIWECAADEBAAADgAAAAAAAAABACAAAAAmAQAAZHJzL2Uyb0RvYy54bWxQSwUGAAAA&#10;AAYABgBZAQAA+QUAAAAA&#10;">
                <v:fill on="t" focussize="0,0"/>
                <v:stroke weight="0.5pt" color="#000000 [3204]" joinstyle="round"/>
                <v:imagedata o:title=""/>
                <o:lock v:ext="edit" aspectratio="f"/>
                <v:textbox>
                  <w:txbxContent>
                    <w:p>
                      <w:pPr>
                        <w:rPr>
                          <w:rFonts w:hint="eastAsia"/>
                        </w:rPr>
                      </w:pPr>
                      <w:r>
                        <w:rPr>
                          <w:rFonts w:hint="eastAsia"/>
                        </w:rPr>
                        <w:t>这类的精准关键词开了精准匹配，</w:t>
                      </w:r>
                      <w:r>
                        <w:rPr>
                          <w:rFonts w:hint="eastAsia"/>
                          <w:color w:val="FF0000"/>
                        </w:rPr>
                        <w:t>哪怕是有点击没有转化，对于新品同样可以提升关键词的自然排名！这个仅仅只有新品并且打了手动精准匹配的模式可以做到这样的效果！</w:t>
                      </w:r>
                      <w:r>
                        <w:rPr>
                          <w:rFonts w:hint="eastAsia"/>
                        </w:rPr>
                        <w:t>要死不活的老品就需要很高的单次竞价才可以达到这种一半的效果！如果新品都没有这样的机制，那么就不符合亚马逊的飞轮模式！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1. 因为链接是新品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2. 因为关键词是精准的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3. 因为打精准关键词广告可以促进亚马逊对链接的收录</w:t>
                      </w:r>
                    </w:p>
                    <w:p>
                      <w:pPr>
                        <w:rPr>
                          <w:rFonts w:hint="eastAsia"/>
                        </w:rPr>
                      </w:pPr>
                    </w:p>
                  </w:txbxContent>
                </v:textbox>
              </v:shape>
            </w:pict>
          </mc:Fallback>
        </mc:AlternateContent>
      </w:r>
      <w:r>
        <w:rPr>
          <w:rFonts w:hint="eastAsia" w:asciiTheme="minorEastAsia" w:hAnsiTheme="minorEastAsia" w:eastAsiaTheme="minorEastAsia" w:cstheme="minorEastAsia"/>
          <w:sz w:val="24"/>
          <w:szCs w:val="32"/>
        </w:rPr>
        <mc:AlternateContent>
          <mc:Choice Requires="wps">
            <w:drawing>
              <wp:anchor distT="0" distB="0" distL="114300" distR="114300" simplePos="0" relativeHeight="251663360" behindDoc="0" locked="0" layoutInCell="1" allowOverlap="1">
                <wp:simplePos x="0" y="0"/>
                <wp:positionH relativeFrom="column">
                  <wp:posOffset>3569970</wp:posOffset>
                </wp:positionH>
                <wp:positionV relativeFrom="paragraph">
                  <wp:posOffset>1353185</wp:posOffset>
                </wp:positionV>
                <wp:extent cx="756285" cy="2680970"/>
                <wp:effectExtent l="24765" t="1905" r="19050" b="3175"/>
                <wp:wrapNone/>
                <wp:docPr id="7" name="直接箭头连接符 7"/>
                <wp:cNvGraphicFramePr/>
                <a:graphic xmlns:a="http://schemas.openxmlformats.org/drawingml/2006/main">
                  <a:graphicData uri="http://schemas.microsoft.com/office/word/2010/wordprocessingShape">
                    <wps:wsp>
                      <wps:cNvCnPr>
                        <a:endCxn id="3" idx="3"/>
                      </wps:cNvCnPr>
                      <wps:spPr>
                        <a:xfrm flipH="1">
                          <a:off x="4377690" y="2531745"/>
                          <a:ext cx="756285" cy="26809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81.1pt;margin-top:106.55pt;height:211.1pt;width:59.55pt;z-index:251663360;mso-width-relative:page;mso-height-relative:page;" filled="f" stroked="t" coordsize="21600,21600" o:gfxdata="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PkMyvZAAAACwEAAA8AAAAAAAAAAQAgAAAAIgAAAGRycy9kb3ducmV2&#10;LnhtbFBLAQIUABQAAAAIAIdO4kCon8hCNAIAACEEAAAOAAAAAAAAAAEAIAAAACgBAABkcnMvZTJv&#10;RG9jLnhtbFBLBQYAAAAABgAGAFkBAADOBQAAAAA=&#10;">
                <v:fill on="f" focussize="0,0"/>
                <v:stroke weight="1pt" color="#4874CB [3204]" miterlimit="8" joinstyle="miter" endarrow="open"/>
                <v:imagedata o:title=""/>
                <o:lock v:ext="edit" aspectratio="f"/>
              </v:shape>
            </w:pict>
          </mc:Fallback>
        </mc:AlternateContent>
      </w:r>
      <w:r>
        <w:rPr>
          <w:rFonts w:hint="eastAsia" w:asciiTheme="minorEastAsia" w:hAnsiTheme="minorEastAsia" w:eastAsiaTheme="minorEastAsia" w:cstheme="minorEastAsia"/>
          <w:sz w:val="24"/>
          <w:szCs w:val="32"/>
        </w:rPr>
        <w:drawing>
          <wp:inline distT="0" distB="0" distL="114300" distR="114300">
            <wp:extent cx="2463165" cy="1633855"/>
            <wp:effectExtent l="0" t="0" r="13335" b="44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463165" cy="1633855"/>
                    </a:xfrm>
                    <a:prstGeom prst="rect">
                      <a:avLst/>
                    </a:prstGeom>
                    <a:noFill/>
                    <a:ln>
                      <a:noFill/>
                    </a:ln>
                  </pic:spPr>
                </pic:pic>
              </a:graphicData>
            </a:graphic>
          </wp:inline>
        </w:drawing>
      </w:r>
    </w:p>
    <w:p>
      <w:pPr>
        <w:widowControl w:val="0"/>
        <w:numPr>
          <w:ilvl w:val="0"/>
          <w:numId w:val="0"/>
        </w:numPr>
        <w:ind w:leftChars="0"/>
        <w:jc w:val="both"/>
        <w:rPr>
          <w:rFonts w:hint="eastAsia" w:asciiTheme="minorEastAsia" w:hAnsiTheme="minorEastAsia" w:eastAsiaTheme="minorEastAsia" w:cstheme="minorEastAsia"/>
          <w:b/>
          <w:bCs/>
          <w:color w:val="0000FF"/>
          <w:sz w:val="24"/>
          <w:szCs w:val="32"/>
          <w:lang w:val="en-US" w:eastAsia="zh-CN"/>
        </w:rPr>
      </w:pPr>
      <w:r>
        <w:rPr>
          <w:rFonts w:hint="eastAsia" w:asciiTheme="minorEastAsia" w:hAnsiTheme="minorEastAsia" w:eastAsiaTheme="minorEastAsia" w:cstheme="minorEastAsia"/>
          <w:b/>
          <w:bCs/>
          <w:color w:val="0000FF"/>
          <w:sz w:val="24"/>
          <w:szCs w:val="32"/>
          <w:lang w:val="en-US" w:eastAsia="zh-CN"/>
        </w:rPr>
        <w:t>自动</w:t>
      </w:r>
    </w:p>
    <w:p>
      <w:pPr>
        <w:widowControl w:val="0"/>
        <w:numPr>
          <w:ilvl w:val="0"/>
          <w:numId w:val="3"/>
        </w:numPr>
        <w:ind w:left="420" w:leftChars="0" w:hanging="420" w:firstLineChars="0"/>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自动只开紧密 可以多开3-5个 保证有</w:t>
      </w:r>
      <w:r>
        <w:rPr>
          <w:rFonts w:hint="eastAsia" w:asciiTheme="minorEastAsia" w:hAnsiTheme="minorEastAsia" w:eastAsiaTheme="minorEastAsia" w:cstheme="minorEastAsia"/>
          <w:b w:val="0"/>
          <w:bCs w:val="0"/>
          <w:color w:val="auto"/>
          <w:sz w:val="24"/>
          <w:szCs w:val="32"/>
          <w:highlight w:val="none"/>
          <w:lang w:val="en-US" w:eastAsia="zh-CN"/>
        </w:rPr>
        <w:t>广告活动有曝光点击</w:t>
      </w:r>
    </w:p>
    <w:p>
      <w:pPr>
        <w:widowControl w:val="0"/>
        <w:numPr>
          <w:ilvl w:val="0"/>
          <w:numId w:val="3"/>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固定竞价0.5-1美金 +BID（100%-200%） 广告活动预算10美金</w:t>
      </w:r>
    </w:p>
    <w:p>
      <w:pPr>
        <w:widowControl w:val="0"/>
        <w:numPr>
          <w:ilvl w:val="0"/>
          <w:numId w:val="0"/>
        </w:numPr>
        <w:jc w:val="both"/>
        <w:rPr>
          <w:rFonts w:hint="eastAsia" w:asciiTheme="minorEastAsia" w:hAnsiTheme="minorEastAsia" w:eastAsiaTheme="minorEastAsia" w:cstheme="minorEastAsia"/>
          <w:b/>
          <w:bCs/>
          <w:color w:val="0000FF"/>
          <w:sz w:val="24"/>
          <w:szCs w:val="32"/>
          <w:highlight w:val="none"/>
          <w:lang w:val="en-US" w:eastAsia="zh-CN"/>
        </w:rPr>
      </w:pPr>
      <w:r>
        <w:rPr>
          <w:rFonts w:hint="eastAsia" w:asciiTheme="minorEastAsia" w:hAnsiTheme="minorEastAsia" w:eastAsiaTheme="minorEastAsia" w:cstheme="minorEastAsia"/>
          <w:b/>
          <w:bCs/>
          <w:color w:val="0000FF"/>
          <w:sz w:val="24"/>
          <w:szCs w:val="32"/>
          <w:highlight w:val="none"/>
          <w:lang w:val="en-US" w:eastAsia="zh-CN"/>
        </w:rPr>
        <w:t>手动精准 (一个词一个广告活动广告组）</w:t>
      </w:r>
    </w:p>
    <w:p>
      <w:pPr>
        <w:widowControl w:val="0"/>
        <w:numPr>
          <w:ilvl w:val="0"/>
          <w:numId w:val="4"/>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绝对精准词（精准的长尾词） 精准匹配＋BID+固定，低竞价</w:t>
      </w:r>
    </w:p>
    <w:p>
      <w:pPr>
        <w:widowControl w:val="0"/>
        <w:numPr>
          <w:ilvl w:val="0"/>
          <w:numId w:val="0"/>
        </w:numPr>
        <w:ind w:left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每个广告活动都要保证有曝光和点击，点击至少3-5次。</w:t>
      </w:r>
    </w:p>
    <w:p>
      <w:pPr>
        <w:widowControl w:val="0"/>
        <w:numPr>
          <w:ilvl w:val="0"/>
          <w:numId w:val="0"/>
        </w:numPr>
        <w:ind w:leftChars="0"/>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ind w:left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后面再继续补充</w:t>
      </w:r>
    </w:p>
    <w:p>
      <w:pPr>
        <w:widowControl w:val="0"/>
        <w:numPr>
          <w:ilvl w:val="0"/>
          <w:numId w:val="4"/>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相对精准词 （中词）精准匹配合力+提降，不加BID</w:t>
      </w:r>
    </w:p>
    <w:p>
      <w:pPr>
        <w:widowControl w:val="0"/>
        <w:numPr>
          <w:ilvl w:val="0"/>
          <w:numId w:val="4"/>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一般精准词（大词）采用精准匹配合力+固定，不加BID</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sz w:val="24"/>
          <w:szCs w:val="32"/>
        </w:rPr>
        <mc:AlternateContent>
          <mc:Choice Requires="wps">
            <w:drawing>
              <wp:anchor distT="0" distB="0" distL="114300" distR="114300" simplePos="0" relativeHeight="251662336" behindDoc="0" locked="0" layoutInCell="1" allowOverlap="1">
                <wp:simplePos x="0" y="0"/>
                <wp:positionH relativeFrom="column">
                  <wp:posOffset>-124460</wp:posOffset>
                </wp:positionH>
                <wp:positionV relativeFrom="paragraph">
                  <wp:posOffset>121920</wp:posOffset>
                </wp:positionV>
                <wp:extent cx="3694430" cy="1828800"/>
                <wp:effectExtent l="4445" t="5080" r="15875" b="13970"/>
                <wp:wrapSquare wrapText="bothSides"/>
                <wp:docPr id="3" name="文本框 3"/>
                <wp:cNvGraphicFramePr/>
                <a:graphic xmlns:a="http://schemas.openxmlformats.org/drawingml/2006/main">
                  <a:graphicData uri="http://schemas.microsoft.com/office/word/2010/wordprocessingShape">
                    <wps:wsp>
                      <wps:cNvSpPr txBox="1"/>
                      <wps:spPr>
                        <a:xfrm>
                          <a:off x="0" y="0"/>
                          <a:ext cx="369443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1. 因为链接是新品</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2. 因为关键词是精准的</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3. 因为打精准关键词广告可以促进亚马逊对链接的收录</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9.8pt;margin-top:9.6pt;height:144pt;width:290.9pt;mso-wrap-distance-bottom:0pt;mso-wrap-distance-left:9pt;mso-wrap-distance-right:9pt;mso-wrap-distance-top:0pt;z-index:251662336;mso-width-relative:page;mso-height-relative:page;" fillcolor="#FFFFFF [3201]" filled="t" stroked="t" coordsize="21600,21600" o:gfxdata="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sI&#10;sFTZAAAACgEAAA8AAAAAAAAAAQAgAAAAIgAAAGRycy9kb3ducmV2LnhtbFBLAQIUABQAAAAIAIdO&#10;4kBFrRaOWwIAALgEAAAOAAAAAAAAAAEAIAAAACgBAABkcnMvZTJvRG9jLnhtbFBLBQYAAAAABgAG&#10;AFkBAAD1BQAAAAA=&#10;">
                <v:fill on="t" focussize="0,0"/>
                <v:stroke weight="0.5pt" color="#000000 [3204]" joinstyle="round"/>
                <v:imagedata o:title=""/>
                <o:lock v:ext="edit" aspectratio="f"/>
                <v:textbox style="mso-fit-shape-to-text:t;">
                  <w:txbxContent>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1. 因为链接是新品</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2. 因为关键词是精准的</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3. 因为打精准关键词广告可以促进亚马逊对链接的收录</w:t>
                      </w:r>
                    </w:p>
                  </w:txbxContent>
                </v:textbox>
                <w10:wrap type="square"/>
              </v:shape>
            </w:pict>
          </mc:Fallback>
        </mc:AlternateConten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大概率会出现的情况：</w:t>
      </w:r>
    </w:p>
    <w:p>
      <w:pPr>
        <w:widowControl w:val="0"/>
        <w:numPr>
          <w:ilvl w:val="0"/>
          <w:numId w:val="4"/>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新品没有评论裸奔开售，这样的链接转化率肯定不会很好，等到评论数量和评分提升上来，最少要等到评论在30个以上，转化率才逐渐变好。</w:t>
      </w:r>
    </w:p>
    <w:p>
      <w:pPr>
        <w:widowControl w:val="0"/>
        <w:numPr>
          <w:ilvl w:val="0"/>
          <w:numId w:val="4"/>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单次竞价很低，对比这个类目平均CPC在1美金以上，我这条新品采用0.5单次竞价，那么匹配的广告流量一定会比较差，大部分的广告曝光和点击一定会集中在【商品页面】！这样的广告流量意味着在不同产品类型的商品页面上出现，那么能不能出广告订单，新品开售的15天内，单纯靠碰运气，今天有一部分的广告流量集中在同类型的竞品商品页面下，那么广告出单的概率就会很大，这就解释了为什么新品在【商品页面】的广告订单为什么会那么不稳定，在新品流量还没有被完全收录和识别的状态下，广告流量会到处会，到处跑！</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如何优化和调整：</w:t>
      </w:r>
    </w:p>
    <w:p>
      <w:pPr>
        <w:widowControl w:val="0"/>
        <w:numPr>
          <w:ilvl w:val="0"/>
          <w:numId w:val="5"/>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不要降低预算和关闭广告活动，直接去降低精准广告活动的预算或者点击，导致精准广告活动曝光和点击大大减少，然后新品的单量就突然减少了，甚至每天0单！</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5"/>
        </w:numPr>
        <w:ind w:left="0" w:leftChars="0" w:firstLine="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如果新品目前每天还可以出单，每天都有自然订单或广告订单</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新品广告预算依然可以烧起来，而且部分的广告活动处于超预算状态</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那么我就不会调整广告活动预算，对于表现不好的广告活动不提升预算也不降低预算，对于表现好的广告活动不提升预算！一个字就是等待！等待多久？</w:t>
      </w:r>
    </w:p>
    <w:p>
      <w:pPr>
        <w:widowControl w:val="0"/>
        <w:numPr>
          <w:ilvl w:val="0"/>
          <w:numId w:val="6"/>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每天的自然订单稳定在5单以上</w:t>
      </w:r>
    </w:p>
    <w:p>
      <w:pPr>
        <w:widowControl w:val="0"/>
        <w:numPr>
          <w:ilvl w:val="0"/>
          <w:numId w:val="6"/>
        </w:numPr>
        <w:ind w:left="420" w:leftChars="0" w:hanging="420" w:firstLineChars="0"/>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链接的评论在10条以上</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下一阶段才会继续提升广告活动预算，在新品评分保持在小类目平均评分的基础上，随着新品评论数量越多，以及随着自然订单的提升，链接的广告数据一定会表现的越来越好，广告转化率也从3%提升到5%，甚至到10%。</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先提升BID，比如从150%BID提升到200%，通过这个动作进一步提升【首页顶部的广告点击】，然后一段时间稳定之后，再来降低单次竞价，那么【首页顶部的广告点击占比】是不是就更加多了！</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FF0000"/>
          <w:sz w:val="24"/>
          <w:szCs w:val="32"/>
          <w:highlight w:val="none"/>
          <w:lang w:val="en-US" w:eastAsia="zh-CN"/>
        </w:rPr>
      </w:pPr>
      <w:r>
        <w:rPr>
          <w:rFonts w:hint="eastAsia" w:asciiTheme="minorEastAsia" w:hAnsiTheme="minorEastAsia" w:eastAsiaTheme="minorEastAsia" w:cstheme="minorEastAsia"/>
          <w:b w:val="0"/>
          <w:bCs w:val="0"/>
          <w:color w:val="FF0000"/>
          <w:sz w:val="24"/>
          <w:szCs w:val="32"/>
          <w:highlight w:val="none"/>
          <w:lang w:val="en-US" w:eastAsia="zh-CN"/>
        </w:rPr>
        <w:t>精准关键词开了精准匹配的广告活动，不是为了要每天出很多广告订单，而是要通过少量点击卡住关键词广告首页顶部位置，从而通过长时间的积累，把关键词的自然排名稳定在首页！</w:t>
      </w:r>
    </w:p>
    <w:p>
      <w:pPr>
        <w:widowControl w:val="0"/>
        <w:numPr>
          <w:ilvl w:val="0"/>
          <w:numId w:val="0"/>
        </w:numPr>
        <w:jc w:val="both"/>
        <w:rPr>
          <w:rFonts w:hint="eastAsia" w:asciiTheme="minorEastAsia" w:hAnsiTheme="minorEastAsia" w:eastAsiaTheme="minorEastAsia" w:cstheme="minorEastAsia"/>
          <w:b w:val="0"/>
          <w:bCs w:val="0"/>
          <w:color w:val="FF0000"/>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val="0"/>
          <w:bCs w:val="0"/>
          <w:color w:val="FF0000"/>
          <w:sz w:val="24"/>
          <w:szCs w:val="32"/>
          <w:highlight w:val="none"/>
          <w:lang w:val="en-US" w:eastAsia="zh-CN"/>
        </w:rPr>
      </w:pPr>
      <w:r>
        <w:rPr>
          <w:rFonts w:hint="eastAsia" w:asciiTheme="minorEastAsia" w:hAnsiTheme="minorEastAsia" w:eastAsiaTheme="minorEastAsia" w:cstheme="minorEastAsia"/>
          <w:b w:val="0"/>
          <w:bCs w:val="0"/>
          <w:color w:val="FF0000"/>
          <w:sz w:val="24"/>
          <w:szCs w:val="32"/>
          <w:highlight w:val="none"/>
          <w:lang w:val="en-US" w:eastAsia="zh-CN"/>
        </w:rPr>
        <w:t>这类广告活动的精髓：少量点击，持续永久，才有权重！</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0"/>
        </w:numPr>
        <w:jc w:val="both"/>
        <w:rPr>
          <w:rFonts w:hint="eastAsia" w:asciiTheme="minorEastAsia" w:hAnsiTheme="minorEastAsia" w:eastAsiaTheme="minorEastAsia" w:cstheme="minorEastAsia"/>
          <w:b/>
          <w:bCs/>
          <w:color w:val="0000FF"/>
          <w:sz w:val="24"/>
          <w:szCs w:val="32"/>
          <w:highlight w:val="none"/>
          <w:lang w:val="en-US" w:eastAsia="zh-CN"/>
        </w:rPr>
      </w:pPr>
      <w:r>
        <w:rPr>
          <w:rFonts w:hint="eastAsia" w:asciiTheme="minorEastAsia" w:hAnsiTheme="minorEastAsia" w:eastAsiaTheme="minorEastAsia" w:cstheme="minorEastAsia"/>
          <w:b/>
          <w:bCs/>
          <w:color w:val="0000FF"/>
          <w:sz w:val="24"/>
          <w:szCs w:val="32"/>
          <w:highlight w:val="none"/>
          <w:lang w:val="en-US" w:eastAsia="zh-CN"/>
        </w:rPr>
        <w:t>后面再补充额外的手动广告：</w:t>
      </w:r>
    </w:p>
    <w:p>
      <w:pPr>
        <w:numPr>
          <w:ilvl w:val="0"/>
          <w:numId w:val="0"/>
        </w:numPr>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启动手动精准关键词的词组匹配（提降不加BID）</w:t>
      </w:r>
    </w:p>
    <w:p>
      <w:pPr>
        <w:numPr>
          <w:ilvl w:val="0"/>
          <w:numId w:val="0"/>
        </w:numPr>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启动手动精准关键词的广泛匹配（固定不加BID）</w:t>
      </w:r>
    </w:p>
    <w:p>
      <w:pPr>
        <w:numPr>
          <w:ilvl w:val="0"/>
          <w:numId w:val="0"/>
        </w:numPr>
        <w:ind w:leftChars="0"/>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启动手动精准竞品ASIN定位广告</w:t>
      </w:r>
    </w:p>
    <w:p>
      <w:pPr>
        <w:numPr>
          <w:ilvl w:val="0"/>
          <w:numId w:val="0"/>
        </w:numPr>
        <w:ind w:leftChars="0"/>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启动品牌广告（视频广告和商品集旗舰店广告）</w:t>
      </w:r>
    </w:p>
    <w:p>
      <w:pPr>
        <w:rPr>
          <w:rFonts w:hint="eastAsia" w:asciiTheme="minorEastAsia" w:hAnsiTheme="minorEastAsia" w:eastAsiaTheme="minorEastAsia" w:cstheme="minorEastAsia"/>
          <w:b w:val="0"/>
          <w:bCs w:val="0"/>
          <w:color w:val="auto"/>
          <w:sz w:val="24"/>
          <w:szCs w:val="32"/>
          <w:highlight w:val="none"/>
          <w:lang w:val="en-US" w:eastAsia="zh-CN"/>
        </w:rPr>
      </w:pPr>
      <w:r>
        <w:rPr>
          <w:rFonts w:hint="eastAsia" w:asciiTheme="minorEastAsia" w:hAnsiTheme="minorEastAsia" w:eastAsiaTheme="minorEastAsia" w:cstheme="minorEastAsia"/>
          <w:b w:val="0"/>
          <w:bCs w:val="0"/>
          <w:color w:val="auto"/>
          <w:sz w:val="24"/>
          <w:szCs w:val="32"/>
          <w:highlight w:val="none"/>
          <w:lang w:val="en-US" w:eastAsia="zh-CN"/>
        </w:rPr>
        <w:t>启动展示型广告</w:t>
      </w:r>
    </w:p>
    <w:p>
      <w:pPr>
        <w:widowControl w:val="0"/>
        <w:numPr>
          <w:ilvl w:val="0"/>
          <w:numId w:val="0"/>
        </w:numPr>
        <w:jc w:val="both"/>
        <w:rPr>
          <w:rFonts w:hint="eastAsia" w:asciiTheme="minorEastAsia" w:hAnsiTheme="minorEastAsia" w:eastAsiaTheme="minorEastAsia" w:cstheme="minorEastAsia"/>
          <w:b w:val="0"/>
          <w:bCs w:val="0"/>
          <w:color w:val="auto"/>
          <w:sz w:val="24"/>
          <w:szCs w:val="32"/>
          <w:highlight w:val="none"/>
          <w:lang w:val="en-US" w:eastAsia="zh-CN"/>
        </w:rPr>
      </w:pPr>
    </w:p>
    <w:p>
      <w:pPr>
        <w:widowControl w:val="0"/>
        <w:numPr>
          <w:ilvl w:val="0"/>
          <w:numId w:val="1"/>
        </w:numPr>
        <w:ind w:left="0" w:leftChars="0" w:firstLine="0" w:firstLineChars="0"/>
        <w:jc w:val="both"/>
        <w:rPr>
          <w:rFonts w:hint="eastAsia" w:asciiTheme="minorEastAsia" w:hAnsiTheme="minorEastAsia" w:eastAsiaTheme="minorEastAsia" w:cstheme="minorEastAsia"/>
          <w:color w:val="auto"/>
          <w:sz w:val="24"/>
          <w:szCs w:val="32"/>
          <w:highlight w:val="yellow"/>
          <w:lang w:val="en-US" w:eastAsia="zh-CN"/>
        </w:rPr>
      </w:pPr>
      <w:r>
        <w:rPr>
          <w:rFonts w:hint="eastAsia" w:asciiTheme="minorEastAsia" w:hAnsiTheme="minorEastAsia" w:eastAsiaTheme="minorEastAsia" w:cstheme="minorEastAsia"/>
          <w:color w:val="auto"/>
          <w:sz w:val="24"/>
          <w:szCs w:val="32"/>
          <w:highlight w:val="yellow"/>
          <w:lang w:val="en-US" w:eastAsia="zh-CN"/>
        </w:rPr>
        <w:t>推广额外操作（直评+QA+站外）</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前期准备10条QA内容作为激活listing的手段</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广告出单缓慢的话及时安排站外，补充自然单量</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一周后，有一定出单量了再安排直评，一个链接不超过5条，隔天上，控制好留评率。</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1"/>
        </w:numPr>
        <w:ind w:left="0" w:leftChars="0" w:firstLine="0" w:firstLineChars="0"/>
        <w:jc w:val="both"/>
        <w:rPr>
          <w:rFonts w:hint="eastAsia" w:asciiTheme="minorEastAsia" w:hAnsiTheme="minorEastAsia" w:eastAsiaTheme="minorEastAsia" w:cstheme="minorEastAsia"/>
          <w:color w:val="auto"/>
          <w:sz w:val="24"/>
          <w:szCs w:val="32"/>
          <w:highlight w:val="yellow"/>
          <w:lang w:val="en-US" w:eastAsia="zh-CN"/>
        </w:rPr>
      </w:pPr>
      <w:r>
        <w:rPr>
          <w:rFonts w:hint="eastAsia" w:asciiTheme="minorEastAsia" w:hAnsiTheme="minorEastAsia" w:eastAsiaTheme="minorEastAsia" w:cstheme="minorEastAsia"/>
          <w:color w:val="auto"/>
          <w:sz w:val="24"/>
          <w:szCs w:val="32"/>
          <w:highlight w:val="yellow"/>
          <w:lang w:val="en-US" w:eastAsia="zh-CN"/>
        </w:rPr>
        <w:t>秒杀</w:t>
      </w:r>
    </w:p>
    <w:p>
      <w:pPr>
        <w:widowControl w:val="0"/>
        <w:numPr>
          <w:ilvl w:val="0"/>
          <w:numId w:val="0"/>
        </w:numPr>
        <w:ind w:leftChars="0"/>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刷出秒杀资格后，进行LD 或BD进一步稳定站内订单转化。</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如何刷出秒杀资格？1.coupon拉大 2.广告预算增加2-3倍，让出单量增加。</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【秒杀前1周运营策略】</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优化广告主要如下：</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暂停表现很差的广告活动</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重新归类关键词，打精准匹配，加BID</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暂停表现很差的广告活动，比如最近30天有曝光有点击没有转化的广告活动，直接进行暂停。</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重新归类关键词，比如重新给此关键词命名，我们做广告活动很喜欢一个广告活动放一个关键词一种匹配模式，把关键词重新命名。比如车前车后行车记录仪的关键词归类：</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绝对精准：dash cam front and rear</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相对精准：dual dash cam</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一般精准：dash cam</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把之前绝对精准的关键词重新打回到首页，重新被收录！</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比如某一个广告活动：</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广告活动A：dash cam front and rear 精准匹配 固定竞价 1美金单次竞价 </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调整之后：</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广告活动A：dash cam front and rear 精准匹配 固定竞价 1美金单次竞价 加BID50%-200%，</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这个阶段主要给绝对精准关键词开精准匹配，加BID，重新打上去首页的位置，把最精准的广告流量再次卡位，再结合较大的coupon去抢广告订单！</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【秒杀中运营策略】</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不能关闭coupon，coupon有权重优势，跑了两周以上的coupon就会有权重，也会有coupon的流量的入口，而且之前领取coupon的买家还可以在7天秒杀当天下单。</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让之前的20%coupon和秒杀叠加，进一步提升自然订单和广告订单！</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7天秒杀里面，广告只做了一个动作，只需要增加广告预算，在绝对精准的广告活动里面增加预算，绝对精准有10多个广告活动，给超预算的广告活动每天增加20%左右的广告预算，10美金就增加2美金，也就是12美金。这个过程中其他的广告活动可能表现不好，但是不建议去降低预算或者暂停广告活动，因为有可能点击了其他广告活动，然后在表现好的活动点击广告下单！</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所以在7天秒杀里面，只需要增加广告预算就行，不要手痒去暂停暂停归档广告以及增加否定垃圾关键词！</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【秒杀后运营策略】</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7天秒杀结束之后，做如下动作：</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把20%coupon加大到30%coupon </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广告5天内不做任何调整</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加大30%coupon的目的，就是为了进一步提升自然订单，秒杀完之后，很多关键词的自然排名会提升到前3页，甚至很多关键词提升到第1页，在秒杀结束当天直接加大coupon是非常正确的思维！再进一步提升自然订单，自然订单增加，也会带动BSR排名的广告排名！</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为什么5天内广告不做任何调整，因为刚刚7天完之后，如果去做降低广告预算或者优化广告活动，会很大可能影响到整体广告活动表现！给5天左右的时间，等到自然订单稳定下来再去做优化也不迟！</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在运营中，必须具备一个品质，那就是【定力】！</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lang w:val="en-US" w:eastAsia="zh-CN"/>
        </w:rPr>
        <w:t>秒杀结束5天之后，我们就会观察广告活动表现，从绝对精准的广告活动里面找到一个关键词广告活动，曝光量比较大，广告点击表较多，转化率比较好，COS也不差，自然排名在第1页的关键词的广告活动，直接给这个广告活动增加2倍以上广告活动预算！比如每天20美金的广告活动预算，直接加到40美金。</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FF0000"/>
          <w:sz w:val="24"/>
          <w:szCs w:val="32"/>
          <w:lang w:val="en-US" w:eastAsia="zh-CN"/>
        </w:rPr>
      </w:pPr>
      <w:r>
        <w:rPr>
          <w:rFonts w:hint="eastAsia" w:asciiTheme="minorEastAsia" w:hAnsiTheme="minorEastAsia" w:eastAsiaTheme="minorEastAsia" w:cstheme="minorEastAsia"/>
          <w:color w:val="FF0000"/>
          <w:sz w:val="24"/>
          <w:szCs w:val="32"/>
          <w:lang w:val="en-US" w:eastAsia="zh-CN"/>
        </w:rPr>
        <w:t>目的就是要抢这个关键词的Amazon Choice！ </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1"/>
        </w:numPr>
        <w:ind w:left="0" w:leftChars="0" w:firstLine="0" w:firstLineChars="0"/>
        <w:jc w:val="both"/>
        <w:rPr>
          <w:rFonts w:hint="eastAsia" w:asciiTheme="minorEastAsia" w:hAnsiTheme="minorEastAsia" w:eastAsiaTheme="minorEastAsia" w:cstheme="minorEastAsia"/>
          <w:color w:val="auto"/>
          <w:sz w:val="24"/>
          <w:szCs w:val="32"/>
          <w:lang w:val="en-US" w:eastAsia="zh-CN"/>
        </w:rPr>
      </w:pPr>
      <w:r>
        <w:rPr>
          <w:rFonts w:hint="eastAsia" w:asciiTheme="minorEastAsia" w:hAnsiTheme="minorEastAsia" w:eastAsiaTheme="minorEastAsia" w:cstheme="minorEastAsia"/>
          <w:color w:val="auto"/>
          <w:sz w:val="24"/>
          <w:szCs w:val="32"/>
          <w:highlight w:val="yellow"/>
          <w:lang w:val="en-US" w:eastAsia="zh-CN"/>
        </w:rPr>
        <w:t>要每天对订单和BSR排名以及关键词排名做监控</w:t>
      </w:r>
      <w:r>
        <w:rPr>
          <w:rFonts w:hint="eastAsia" w:asciiTheme="minorEastAsia" w:hAnsiTheme="minorEastAsia" w:eastAsiaTheme="minorEastAsia" w:cstheme="minorEastAsia"/>
          <w:color w:val="auto"/>
          <w:sz w:val="24"/>
          <w:szCs w:val="32"/>
          <w:lang w:val="en-US" w:eastAsia="zh-CN"/>
        </w:rPr>
        <w:t>。上架前要推算好BSR排名目标，对应的单量以及CPC投入的盈亏预估，指导运营安排。</w:t>
      </w: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numPr>
          <w:ilvl w:val="0"/>
          <w:numId w:val="1"/>
        </w:numPr>
        <w:ind w:left="0" w:leftChars="0" w:firstLine="0" w:firstLineChars="0"/>
        <w:rPr>
          <w:rFonts w:hint="eastAsia" w:asciiTheme="minorEastAsia" w:hAnsiTheme="minorEastAsia" w:eastAsiaTheme="minorEastAsia" w:cstheme="minorEastAsia"/>
          <w:sz w:val="24"/>
          <w:szCs w:val="32"/>
          <w:highlight w:val="yellow"/>
          <w:lang w:val="en-US" w:eastAsia="zh-CN"/>
        </w:rPr>
      </w:pPr>
      <w:r>
        <w:rPr>
          <w:rFonts w:hint="eastAsia" w:asciiTheme="minorEastAsia" w:hAnsiTheme="minorEastAsia" w:eastAsiaTheme="minorEastAsia" w:cstheme="minorEastAsia"/>
          <w:sz w:val="24"/>
          <w:szCs w:val="32"/>
          <w:highlight w:val="yellow"/>
          <w:lang w:val="en-US" w:eastAsia="zh-CN"/>
        </w:rPr>
        <w:t>产品未达成目标订单量和利润率得处理方式：</w:t>
      </w:r>
    </w:p>
    <w:p>
      <w:pPr>
        <w:numPr>
          <w:ilvl w:val="0"/>
          <w:numId w:val="7"/>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清货离场</w:t>
      </w:r>
    </w:p>
    <w:p>
      <w:pPr>
        <w:numPr>
          <w:ilvl w:val="0"/>
          <w:numId w:val="7"/>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总结经验重新推新品</w:t>
      </w:r>
    </w:p>
    <w:p>
      <w:pPr>
        <w:numPr>
          <w:ilvl w:val="0"/>
          <w:numId w:val="7"/>
        </w:numPr>
        <w:ind w:left="420" w:leftChars="0" w:hanging="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有稳定利润可以维持listing</w:t>
      </w:r>
    </w:p>
    <w:p>
      <w:pPr>
        <w:widowControl w:val="0"/>
        <w:numPr>
          <w:ilvl w:val="0"/>
          <w:numId w:val="0"/>
        </w:numPr>
        <w:ind w:leftChars="0"/>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p>
    <w:p>
      <w:pPr>
        <w:widowControl w:val="0"/>
        <w:numPr>
          <w:ilvl w:val="0"/>
          <w:numId w:val="0"/>
        </w:numPr>
        <w:jc w:val="both"/>
        <w:rPr>
          <w:rFonts w:hint="eastAsia" w:asciiTheme="minorEastAsia" w:hAnsiTheme="minorEastAsia" w:eastAsiaTheme="minorEastAsia" w:cstheme="minorEastAsia"/>
          <w:color w:val="auto"/>
          <w:sz w:val="24"/>
          <w:szCs w:val="32"/>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4482E"/>
    <w:multiLevelType w:val="singleLevel"/>
    <w:tmpl w:val="AC74482E"/>
    <w:lvl w:ilvl="0" w:tentative="0">
      <w:start w:val="1"/>
      <w:numFmt w:val="bullet"/>
      <w:lvlText w:val=""/>
      <w:lvlJc w:val="left"/>
      <w:pPr>
        <w:ind w:left="420" w:hanging="420"/>
      </w:pPr>
      <w:rPr>
        <w:rFonts w:hint="default" w:ascii="Wingdings" w:hAnsi="Wingdings"/>
      </w:rPr>
    </w:lvl>
  </w:abstractNum>
  <w:abstractNum w:abstractNumId="1">
    <w:nsid w:val="B428E0CD"/>
    <w:multiLevelType w:val="singleLevel"/>
    <w:tmpl w:val="B428E0CD"/>
    <w:lvl w:ilvl="0" w:tentative="0">
      <w:start w:val="1"/>
      <w:numFmt w:val="decimal"/>
      <w:suff w:val="space"/>
      <w:lvlText w:val="%1."/>
      <w:lvlJc w:val="left"/>
    </w:lvl>
  </w:abstractNum>
  <w:abstractNum w:abstractNumId="2">
    <w:nsid w:val="3D5635D6"/>
    <w:multiLevelType w:val="singleLevel"/>
    <w:tmpl w:val="3D5635D6"/>
    <w:lvl w:ilvl="0" w:tentative="0">
      <w:start w:val="1"/>
      <w:numFmt w:val="decimal"/>
      <w:lvlText w:val="%1."/>
      <w:lvlJc w:val="left"/>
      <w:pPr>
        <w:tabs>
          <w:tab w:val="left" w:pos="312"/>
        </w:tabs>
      </w:pPr>
    </w:lvl>
  </w:abstractNum>
  <w:abstractNum w:abstractNumId="3">
    <w:nsid w:val="479F5503"/>
    <w:multiLevelType w:val="singleLevel"/>
    <w:tmpl w:val="479F5503"/>
    <w:lvl w:ilvl="0" w:tentative="0">
      <w:start w:val="1"/>
      <w:numFmt w:val="bullet"/>
      <w:lvlText w:val=""/>
      <w:lvlJc w:val="left"/>
      <w:pPr>
        <w:ind w:left="420" w:hanging="420"/>
      </w:pPr>
      <w:rPr>
        <w:rFonts w:hint="default" w:ascii="Wingdings" w:hAnsi="Wingdings"/>
      </w:rPr>
    </w:lvl>
  </w:abstractNum>
  <w:abstractNum w:abstractNumId="4">
    <w:nsid w:val="4DEAAFBF"/>
    <w:multiLevelType w:val="singleLevel"/>
    <w:tmpl w:val="4DEAAFBF"/>
    <w:lvl w:ilvl="0" w:tentative="0">
      <w:start w:val="1"/>
      <w:numFmt w:val="bullet"/>
      <w:lvlText w:val=""/>
      <w:lvlJc w:val="left"/>
      <w:pPr>
        <w:ind w:left="420" w:hanging="420"/>
      </w:pPr>
      <w:rPr>
        <w:rFonts w:hint="default" w:ascii="Wingdings" w:hAnsi="Wingdings"/>
      </w:rPr>
    </w:lvl>
  </w:abstractNum>
  <w:abstractNum w:abstractNumId="5">
    <w:nsid w:val="6875F328"/>
    <w:multiLevelType w:val="singleLevel"/>
    <w:tmpl w:val="6875F328"/>
    <w:lvl w:ilvl="0" w:tentative="0">
      <w:start w:val="1"/>
      <w:numFmt w:val="bullet"/>
      <w:lvlText w:val=""/>
      <w:lvlJc w:val="left"/>
      <w:pPr>
        <w:ind w:left="420" w:hanging="420"/>
      </w:pPr>
      <w:rPr>
        <w:rFonts w:hint="default" w:ascii="Wingdings" w:hAnsi="Wingdings"/>
      </w:rPr>
    </w:lvl>
  </w:abstractNum>
  <w:abstractNum w:abstractNumId="6">
    <w:nsid w:val="7950A546"/>
    <w:multiLevelType w:val="singleLevel"/>
    <w:tmpl w:val="7950A546"/>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3"/>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xMmI5NTk4NzAzNGM0OGVmNWFmNTg0ZjljODgxNWUifQ=="/>
  </w:docVars>
  <w:rsids>
    <w:rsidRoot w:val="54823BC2"/>
    <w:rsid w:val="0D876BEE"/>
    <w:rsid w:val="16C23016"/>
    <w:rsid w:val="20AB25AB"/>
    <w:rsid w:val="2B411548"/>
    <w:rsid w:val="32534D33"/>
    <w:rsid w:val="42931F04"/>
    <w:rsid w:val="460A5FA0"/>
    <w:rsid w:val="4A901E3E"/>
    <w:rsid w:val="4E6F51FA"/>
    <w:rsid w:val="522E717A"/>
    <w:rsid w:val="54823BC2"/>
    <w:rsid w:val="579273D7"/>
    <w:rsid w:val="5EFC18D7"/>
    <w:rsid w:val="64326814"/>
    <w:rsid w:val="69EA4B00"/>
    <w:rsid w:val="6BA42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100" w:beforeAutospacing="1" w:after="100" w:afterAutospacing="1"/>
      <w:ind w:left="0" w:right="0"/>
      <w:jc w:val="left"/>
    </w:pPr>
    <w:rPr>
      <w:kern w:val="0"/>
      <w:sz w:val="24"/>
      <w:lang w:val="en-US" w:eastAsia="zh-CN" w:bidi="ar"/>
    </w:rPr>
  </w:style>
  <w:style w:type="character" w:styleId="5">
    <w:name w:val="Strong"/>
    <w:basedOn w:val="4"/>
    <w:autoRedefine/>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49</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2023-12-06T07:20:00Z</dcterms:created>
  <dc:creator>Administrator</dc:creator>
  <cp:lastModifiedBy>小仙女家的会员号</cp:lastModifiedBy>
  <dcterms:modified xsi:type="dcterms:W3CDTF">2024-05-06T08:13:26Z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C4222C0BCC79421A9DE50ADD222EC5F5_13</vt:lpwstr>
  </property>
</Properties>
</file>