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AD8CE9">
      <w:pPr>
        <w:jc w:val="left"/>
      </w:pPr>
      <w:r>
        <w:rPr>
          <w:rFonts w:ascii="Arial" w:hAnsi="Arial" w:eastAsia="微软雅黑"/>
          <w:b/>
          <w:color w:val="0B2545"/>
          <w:sz w:val="48"/>
        </w:rPr>
        <w:t>荔智惠小程序 × Global Pathway Navigator</w:t>
      </w:r>
      <w:r>
        <w:rPr>
          <w:rFonts w:ascii="Arial" w:hAnsi="Arial" w:eastAsia="微软雅黑"/>
          <w:b/>
          <w:color w:val="0B2545"/>
          <w:sz w:val="48"/>
        </w:rPr>
        <w:br w:type="textWrapping"/>
      </w:r>
      <w:r>
        <w:rPr>
          <w:rFonts w:ascii="Arial" w:hAnsi="Arial" w:eastAsia="微软雅黑"/>
          <w:b/>
          <w:color w:val="0B2545"/>
          <w:sz w:val="48"/>
        </w:rPr>
        <w:t>技术对接文档</w:t>
      </w:r>
    </w:p>
    <w:p w14:paraId="7B9D4DB4">
      <w:r>
        <w:rPr>
          <w:sz w:val="20"/>
        </w:rPr>
        <w:t xml:space="preserve">版本：v1.0    日期：2026-05-29   </w:t>
      </w:r>
    </w:p>
    <w:p w14:paraId="5B955293">
      <w:pPr>
        <w:pStyle w:val="3"/>
      </w:pPr>
      <w:r>
        <w:t>1. 对接目标与职责边界</w:t>
      </w:r>
    </w:p>
    <w:p w14:paraId="662BF1D3">
      <w:pPr>
        <w:pStyle w:val="16"/>
      </w:pPr>
      <w:r>
        <w:t>荔智惠负责：权益广场入口、用户购买/领取、权益或会员可用性校验、生成前扣减、订单管理、在“我的订单”中展示报告入口。</w:t>
      </w:r>
    </w:p>
    <w:p w14:paraId="7D8A4B91">
      <w:pPr>
        <w:pStyle w:val="16"/>
      </w:pPr>
      <w:r>
        <w:t>我方负责：三类报告问卷页面、问卷数据接收、服务端调用大模型生成报告、报告持久化、按订单号返回报告结果。</w:t>
      </w:r>
    </w:p>
    <w:p w14:paraId="3F1792D8">
      <w:pPr>
        <w:pStyle w:val="3"/>
      </w:pPr>
      <w:r>
        <w:t>2. 推荐业务流程</w:t>
      </w:r>
    </w:p>
    <w:p w14:paraId="6DC1E1BA">
      <w:pPr>
        <w:pStyle w:val="14"/>
      </w:pPr>
      <w:r>
        <w:t>荔智惠在权益广场配置三个服务入口，分别对应三类报告。</w:t>
      </w:r>
    </w:p>
    <w:p w14:paraId="626B1B5F">
      <w:pPr>
        <w:pStyle w:val="14"/>
      </w:pPr>
      <w:r>
        <w:t>用户点击某一报告入口后，荔智惠完成用户身份识别，并在生成前完成权益/会员校验与扣减。</w:t>
      </w:r>
    </w:p>
    <w:p w14:paraId="14625B32">
      <w:pPr>
        <w:pStyle w:val="14"/>
      </w:pPr>
      <w:r>
        <w:t>扣减成功后，荔智惠打开我方嵌入页面，URL 中传入 report_type、phone、external_order_id、request_id、consume_status。</w:t>
      </w:r>
    </w:p>
    <w:p w14:paraId="789B15B8">
      <w:pPr>
        <w:pStyle w:val="14"/>
      </w:pPr>
      <w:r>
        <w:t>用户在我方页面填写对应问卷。</w:t>
      </w:r>
    </w:p>
    <w:p w14:paraId="08604C69">
      <w:pPr>
        <w:pStyle w:val="14"/>
      </w:pPr>
      <w:r>
        <w:t>用户点击生成报告后，我方前端调用我方后端 /api/v1/lizhihui/reports/generate。</w:t>
      </w:r>
    </w:p>
    <w:p w14:paraId="1DC8E468">
      <w:pPr>
        <w:pStyle w:val="14"/>
      </w:pPr>
      <w:r>
        <w:t>我方后端生成报告并保存 lizhihui_report_orders、questionnaire_submissions、report_jobs、reports 等记录。</w:t>
      </w:r>
    </w:p>
    <w:p w14:paraId="5DDE1B00">
      <w:pPr>
        <w:pStyle w:val="14"/>
      </w:pPr>
      <w:r>
        <w:t>荔智惠可通过订单号接口 /api/v1/lizhihui/reports/by-order 获取报告，用于“我的订单”展示。</w:t>
      </w:r>
    </w:p>
    <w:p w14:paraId="7CE7C6DB">
      <w:pPr>
        <w:pStyle w:val="3"/>
      </w:pPr>
      <w:r>
        <w:t>3. 三个报告入口配置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8"/>
        <w:gridCol w:w="5700"/>
      </w:tblGrid>
      <w:tr w14:paraId="44A01F5C">
        <w:trPr>
          <w:jc w:val="center"/>
        </w:trPr>
        <w:tc>
          <w:tcPr>
            <w:tcW w:w="4896" w:type="dxa"/>
            <w:shd w:val="clear" w:color="auto" w:fill="0B2545"/>
            <w:vAlign w:val="center"/>
          </w:tcPr>
          <w:p w14:paraId="5856CCE6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896" w:type="dxa"/>
            <w:shd w:val="clear" w:color="auto" w:fill="0B2545"/>
            <w:vAlign w:val="center"/>
          </w:tcPr>
          <w:p w14:paraId="67DB343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574CF50D">
        <w:trPr>
          <w:jc w:val="center"/>
        </w:trPr>
        <w:tc>
          <w:tcPr>
            <w:tcW w:w="2304" w:type="dxa"/>
            <w:vAlign w:val="center"/>
          </w:tcPr>
          <w:p w14:paraId="522B488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competitiveness</w:t>
            </w:r>
          </w:p>
        </w:tc>
        <w:tc>
          <w:tcPr>
            <w:tcW w:w="6768" w:type="dxa"/>
            <w:vAlign w:val="center"/>
          </w:tcPr>
          <w:p w14:paraId="416FB28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全球留学竞争力评估报告</w:t>
            </w:r>
          </w:p>
        </w:tc>
      </w:tr>
      <w:tr w14:paraId="7573F14E">
        <w:trPr>
          <w:jc w:val="center"/>
        </w:trPr>
        <w:tc>
          <w:tcPr>
            <w:tcW w:w="2304" w:type="dxa"/>
            <w:vAlign w:val="center"/>
          </w:tcPr>
          <w:p w14:paraId="19020BF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family</w:t>
            </w:r>
          </w:p>
        </w:tc>
        <w:tc>
          <w:tcPr>
            <w:tcW w:w="6768" w:type="dxa"/>
            <w:vAlign w:val="center"/>
          </w:tcPr>
          <w:p w14:paraId="73D4C80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NextGen 家族教育战略智能报告</w:t>
            </w:r>
          </w:p>
        </w:tc>
      </w:tr>
      <w:tr w14:paraId="0A3AB1FE">
        <w:trPr>
          <w:jc w:val="center"/>
        </w:trPr>
        <w:tc>
          <w:tcPr>
            <w:tcW w:w="2304" w:type="dxa"/>
            <w:vAlign w:val="center"/>
          </w:tcPr>
          <w:p w14:paraId="7C11868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career</w:t>
            </w:r>
          </w:p>
        </w:tc>
        <w:tc>
          <w:tcPr>
            <w:tcW w:w="6768" w:type="dxa"/>
            <w:vAlign w:val="center"/>
          </w:tcPr>
          <w:p w14:paraId="7C0D559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Life-Career Strategy 人生生涯全规划报告</w:t>
            </w:r>
          </w:p>
        </w:tc>
      </w:tr>
    </w:tbl>
    <w:p w14:paraId="641DA4E2"/>
    <w:p w14:paraId="45C7E983">
      <w:r>
        <w:t>入口 URL 示例。实际域名上线后请替换 BASE_URL；参数需要 URL encode。</w:t>
      </w:r>
    </w:p>
    <w:p w14:paraId="6E035209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https://&lt;BASE_URL&gt;/index.html?channel=lizhihui&amp;report_type=competitiveness&amp;phone=13800138</w:t>
      </w:r>
      <w:bookmarkStart w:id="0" w:name="_GoBack"/>
      <w:bookmarkEnd w:id="0"/>
      <w:r>
        <w:rPr>
          <w:rFonts w:ascii="Consolas" w:hAnsi="Consolas"/>
          <w:color w:val="111827"/>
          <w:sz w:val="17"/>
        </w:rPr>
        <w:t>000&amp;external_order_id=LHH202605290001&amp;request_id=req_202605290001&amp;consume_status=success</w:t>
      </w:r>
    </w:p>
    <w:p w14:paraId="25DE6837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https://&lt;BASE_URL&gt;/index.html?channel=lizhihui&amp;report_type=family&amp;phone=13800138000&amp;external_order_id=LHH202605290002&amp;request_id=req_202605290002&amp;consume_status=success</w:t>
      </w:r>
    </w:p>
    <w:p w14:paraId="4405AED5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https://&lt;BASE_URL&gt;/index.html?channel=lizhihui&amp;report_type=career&amp;phone=13800138000&amp;external_order_id=LHH202605290003&amp;request_id=req_202605290003&amp;consume_status=success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5729"/>
      </w:tblGrid>
      <w:tr w14:paraId="709F0CAB">
        <w:trPr>
          <w:jc w:val="center"/>
        </w:trPr>
        <w:tc>
          <w:tcPr>
            <w:tcW w:w="4896" w:type="dxa"/>
            <w:shd w:val="clear" w:color="auto" w:fill="0B2545"/>
            <w:vAlign w:val="center"/>
          </w:tcPr>
          <w:p w14:paraId="71F80D9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896" w:type="dxa"/>
            <w:shd w:val="clear" w:color="auto" w:fill="0B2545"/>
            <w:vAlign w:val="center"/>
          </w:tcPr>
          <w:p w14:paraId="7091247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1B4D178A">
        <w:trPr>
          <w:jc w:val="center"/>
        </w:trPr>
        <w:tc>
          <w:tcPr>
            <w:tcW w:w="2304" w:type="dxa"/>
            <w:vAlign w:val="center"/>
          </w:tcPr>
          <w:p w14:paraId="352AE874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channel</w:t>
            </w:r>
          </w:p>
        </w:tc>
        <w:tc>
          <w:tcPr>
            <w:tcW w:w="6768" w:type="dxa"/>
            <w:vAlign w:val="center"/>
          </w:tcPr>
          <w:p w14:paraId="03AAF06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固定传 lizhihui，用于我方前端识别荔智惠嵌入模式。</w:t>
            </w:r>
          </w:p>
        </w:tc>
      </w:tr>
      <w:tr w14:paraId="7AD778A8">
        <w:trPr>
          <w:jc w:val="center"/>
        </w:trPr>
        <w:tc>
          <w:tcPr>
            <w:tcW w:w="2304" w:type="dxa"/>
            <w:vAlign w:val="center"/>
          </w:tcPr>
          <w:p w14:paraId="224501DE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report_type</w:t>
            </w:r>
          </w:p>
        </w:tc>
        <w:tc>
          <w:tcPr>
            <w:tcW w:w="6768" w:type="dxa"/>
            <w:vAlign w:val="center"/>
          </w:tcPr>
          <w:p w14:paraId="1432F6E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报告类型：competitiveness / family / career。</w:t>
            </w:r>
          </w:p>
        </w:tc>
      </w:tr>
      <w:tr w14:paraId="14098964">
        <w:trPr>
          <w:jc w:val="center"/>
        </w:trPr>
        <w:tc>
          <w:tcPr>
            <w:tcW w:w="2304" w:type="dxa"/>
            <w:vAlign w:val="center"/>
          </w:tcPr>
          <w:p w14:paraId="40419394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phone</w:t>
            </w:r>
          </w:p>
        </w:tc>
        <w:tc>
          <w:tcPr>
            <w:tcW w:w="6768" w:type="dxa"/>
            <w:vAlign w:val="center"/>
          </w:tcPr>
          <w:p w14:paraId="6C29FEF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荔智惠侧确认的用户手机号。报告将按该手机号归档。</w:t>
            </w:r>
          </w:p>
        </w:tc>
      </w:tr>
      <w:tr w14:paraId="53EE8B2D">
        <w:trPr>
          <w:jc w:val="center"/>
        </w:trPr>
        <w:tc>
          <w:tcPr>
            <w:tcW w:w="2304" w:type="dxa"/>
            <w:vAlign w:val="center"/>
          </w:tcPr>
          <w:p w14:paraId="269BE88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external_order_id</w:t>
            </w:r>
          </w:p>
        </w:tc>
        <w:tc>
          <w:tcPr>
            <w:tcW w:w="6768" w:type="dxa"/>
            <w:vAlign w:val="center"/>
          </w:tcPr>
          <w:p w14:paraId="56911FE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荔智惠侧订单号或权益扣减流水号。必须唯一，用于幂等和订单取报告。</w:t>
            </w:r>
          </w:p>
        </w:tc>
      </w:tr>
      <w:tr w14:paraId="661A4E45">
        <w:trPr>
          <w:jc w:val="center"/>
        </w:trPr>
        <w:tc>
          <w:tcPr>
            <w:tcW w:w="2304" w:type="dxa"/>
            <w:vAlign w:val="center"/>
          </w:tcPr>
          <w:p w14:paraId="22A1A55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request_id</w:t>
            </w:r>
          </w:p>
        </w:tc>
        <w:tc>
          <w:tcPr>
            <w:tcW w:w="6768" w:type="dxa"/>
            <w:vAlign w:val="center"/>
          </w:tcPr>
          <w:p w14:paraId="61661D5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本次请求唯一 ID，建议每次生成尝试唯一。</w:t>
            </w:r>
          </w:p>
        </w:tc>
      </w:tr>
      <w:tr w14:paraId="769D64C0">
        <w:trPr>
          <w:jc w:val="center"/>
        </w:trPr>
        <w:tc>
          <w:tcPr>
            <w:tcW w:w="2304" w:type="dxa"/>
            <w:vAlign w:val="center"/>
          </w:tcPr>
          <w:p w14:paraId="3FA25A8C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consume_status</w:t>
            </w:r>
          </w:p>
        </w:tc>
        <w:tc>
          <w:tcPr>
            <w:tcW w:w="6768" w:type="dxa"/>
            <w:vAlign w:val="center"/>
          </w:tcPr>
          <w:p w14:paraId="4B38B6A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权益扣减状态。成功时传 success / paid / completed / SUCCESS / CONSUMED。</w:t>
            </w:r>
          </w:p>
        </w:tc>
      </w:tr>
    </w:tbl>
    <w:p w14:paraId="4D5AA561"/>
    <w:p w14:paraId="7A5F150D">
      <w:pPr>
        <w:pStyle w:val="3"/>
      </w:pPr>
      <w:r>
        <w:t>4. 接口基础信息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3"/>
        <w:gridCol w:w="5985"/>
      </w:tblGrid>
      <w:tr w14:paraId="2DC2FFE2">
        <w:trPr>
          <w:jc w:val="center"/>
        </w:trPr>
        <w:tc>
          <w:tcPr>
            <w:tcW w:w="4896" w:type="dxa"/>
            <w:shd w:val="clear" w:color="auto" w:fill="0B2545"/>
            <w:vAlign w:val="center"/>
          </w:tcPr>
          <w:p w14:paraId="63FE167E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896" w:type="dxa"/>
            <w:shd w:val="clear" w:color="auto" w:fill="0B2545"/>
            <w:vAlign w:val="center"/>
          </w:tcPr>
          <w:p w14:paraId="753D990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0E1354C2">
        <w:trPr>
          <w:jc w:val="center"/>
        </w:trPr>
        <w:tc>
          <w:tcPr>
            <w:tcW w:w="2304" w:type="dxa"/>
            <w:vAlign w:val="center"/>
          </w:tcPr>
          <w:p w14:paraId="591E7B1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生产 API Base URL</w:t>
            </w:r>
          </w:p>
        </w:tc>
        <w:tc>
          <w:tcPr>
            <w:tcW w:w="6768" w:type="dxa"/>
            <w:vAlign w:val="center"/>
          </w:tcPr>
          <w:p w14:paraId="23D48F10">
            <w:pPr>
              <w:spacing w:after="0" w:line="240" w:lineRule="auto"/>
              <w:rPr>
                <w:rFonts w:hint="eastAsia" w:eastAsia="微软雅黑"/>
                <w:lang w:eastAsia="zh-CN"/>
              </w:rPr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http://121.40.60.59:8787</w:t>
            </w:r>
            <w:r>
              <w:rPr>
                <w:rFonts w:hint="eastAsia"/>
                <w:b w:val="0"/>
                <w:color w:val="1F2937"/>
                <w:sz w:val="19"/>
                <w:lang w:eastAsia="zh-CN"/>
              </w:rPr>
              <w:t>。</w:t>
            </w:r>
          </w:p>
        </w:tc>
      </w:tr>
      <w:tr w14:paraId="46772A0D">
        <w:trPr>
          <w:jc w:val="center"/>
        </w:trPr>
        <w:tc>
          <w:tcPr>
            <w:tcW w:w="2304" w:type="dxa"/>
            <w:vAlign w:val="center"/>
          </w:tcPr>
          <w:p w14:paraId="576008CC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数据格式</w:t>
            </w:r>
          </w:p>
        </w:tc>
        <w:tc>
          <w:tcPr>
            <w:tcW w:w="6768" w:type="dxa"/>
            <w:vAlign w:val="center"/>
          </w:tcPr>
          <w:p w14:paraId="16EE0C1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Content-Type: application/json; charset=utf-8。</w:t>
            </w:r>
          </w:p>
        </w:tc>
      </w:tr>
      <w:tr w14:paraId="2B6FB6B0">
        <w:trPr>
          <w:jc w:val="center"/>
        </w:trPr>
        <w:tc>
          <w:tcPr>
            <w:tcW w:w="2304" w:type="dxa"/>
            <w:vAlign w:val="center"/>
          </w:tcPr>
          <w:p w14:paraId="17325924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认证方式</w:t>
            </w:r>
          </w:p>
        </w:tc>
        <w:tc>
          <w:tcPr>
            <w:tcW w:w="6768" w:type="dxa"/>
            <w:vAlign w:val="center"/>
          </w:tcPr>
          <w:p w14:paraId="6CB68FF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服务端回调接口预留 HMAC 签名。测试环境如未配置 LIZHIHUI_SIGNING_SECRET，可暂不验签；生产必须启用。</w:t>
            </w:r>
          </w:p>
        </w:tc>
      </w:tr>
      <w:tr w14:paraId="4E6A3979">
        <w:trPr>
          <w:jc w:val="center"/>
        </w:trPr>
        <w:tc>
          <w:tcPr>
            <w:tcW w:w="2304" w:type="dxa"/>
            <w:vAlign w:val="center"/>
          </w:tcPr>
          <w:p w14:paraId="43C2D7C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幂等规则</w:t>
            </w:r>
          </w:p>
        </w:tc>
        <w:tc>
          <w:tcPr>
            <w:tcW w:w="6768" w:type="dxa"/>
            <w:vAlign w:val="center"/>
          </w:tcPr>
          <w:p w14:paraId="792E8D9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external_order_id 唯一；重复调用生成接口时，如果报告已生成，会返回 idempotent=true 和已有报告。request_id 也记录到 external_channel_events，用于回调去重。</w:t>
            </w:r>
          </w:p>
        </w:tc>
      </w:tr>
    </w:tbl>
    <w:p w14:paraId="69705F6C"/>
    <w:p w14:paraId="71165DB4">
      <w:pPr>
        <w:pStyle w:val="3"/>
      </w:pPr>
      <w:r>
        <w:t>5. 生成报告接口</w:t>
      </w:r>
    </w:p>
    <w:p w14:paraId="64349CEC">
      <w:r>
        <w:t>POST /api/v1/lizhihui/reports/generate</w:t>
      </w:r>
    </w:p>
    <w:p w14:paraId="1BB23914">
      <w:r>
        <w:t>用途：荔智惠确认权益/会员扣减成功后，调用我方报告生成能力。当前我方嵌入页面也会在用户完成问卷后调用该接口。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36"/>
        <w:gridCol w:w="5672"/>
      </w:tblGrid>
      <w:tr w14:paraId="3C5AE371">
        <w:trPr>
          <w:jc w:val="center"/>
        </w:trPr>
        <w:tc>
          <w:tcPr>
            <w:tcW w:w="4896" w:type="dxa"/>
            <w:shd w:val="clear" w:color="auto" w:fill="0B2545"/>
            <w:vAlign w:val="center"/>
          </w:tcPr>
          <w:p w14:paraId="08BADD8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896" w:type="dxa"/>
            <w:shd w:val="clear" w:color="auto" w:fill="0B2545"/>
            <w:vAlign w:val="center"/>
          </w:tcPr>
          <w:p w14:paraId="59ABC122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1811B538">
        <w:trPr>
          <w:jc w:val="center"/>
        </w:trPr>
        <w:tc>
          <w:tcPr>
            <w:tcW w:w="2304" w:type="dxa"/>
            <w:vAlign w:val="center"/>
          </w:tcPr>
          <w:p w14:paraId="654AC0D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request_id</w:t>
            </w:r>
          </w:p>
        </w:tc>
        <w:tc>
          <w:tcPr>
            <w:tcW w:w="6768" w:type="dxa"/>
            <w:vAlign w:val="center"/>
          </w:tcPr>
          <w:p w14:paraId="5208FF2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字符串，可选但强烈建议传。本次调用唯一 ID。</w:t>
            </w:r>
          </w:p>
        </w:tc>
      </w:tr>
      <w:tr w14:paraId="23589126">
        <w:trPr>
          <w:jc w:val="center"/>
        </w:trPr>
        <w:tc>
          <w:tcPr>
            <w:tcW w:w="2304" w:type="dxa"/>
            <w:vAlign w:val="center"/>
          </w:tcPr>
          <w:p w14:paraId="3484368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phone</w:t>
            </w:r>
          </w:p>
        </w:tc>
        <w:tc>
          <w:tcPr>
            <w:tcW w:w="6768" w:type="dxa"/>
            <w:vAlign w:val="center"/>
          </w:tcPr>
          <w:p w14:paraId="6A1A6D1A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必填，用户手机号。</w:t>
            </w:r>
          </w:p>
        </w:tc>
      </w:tr>
      <w:tr w14:paraId="7C71A4A1">
        <w:trPr>
          <w:jc w:val="center"/>
        </w:trPr>
        <w:tc>
          <w:tcPr>
            <w:tcW w:w="2304" w:type="dxa"/>
            <w:vAlign w:val="center"/>
          </w:tcPr>
          <w:p w14:paraId="2FA717D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external_order_id</w:t>
            </w:r>
          </w:p>
        </w:tc>
        <w:tc>
          <w:tcPr>
            <w:tcW w:w="6768" w:type="dxa"/>
            <w:vAlign w:val="center"/>
          </w:tcPr>
          <w:p w14:paraId="1704C091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必填，荔智惠侧订单号/扣减流水号，必须唯一。</w:t>
            </w:r>
          </w:p>
        </w:tc>
      </w:tr>
      <w:tr w14:paraId="25641D20">
        <w:trPr>
          <w:jc w:val="center"/>
        </w:trPr>
        <w:tc>
          <w:tcPr>
            <w:tcW w:w="2304" w:type="dxa"/>
            <w:vAlign w:val="center"/>
          </w:tcPr>
          <w:p w14:paraId="7979A34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report_type</w:t>
            </w:r>
          </w:p>
        </w:tc>
        <w:tc>
          <w:tcPr>
            <w:tcW w:w="6768" w:type="dxa"/>
            <w:vAlign w:val="center"/>
          </w:tcPr>
          <w:p w14:paraId="35AA1D8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必填，competitiveness / family / career。</w:t>
            </w:r>
          </w:p>
        </w:tc>
      </w:tr>
      <w:tr w14:paraId="0C0A6F3F">
        <w:trPr>
          <w:jc w:val="center"/>
        </w:trPr>
        <w:tc>
          <w:tcPr>
            <w:tcW w:w="2304" w:type="dxa"/>
            <w:vAlign w:val="center"/>
          </w:tcPr>
          <w:p w14:paraId="2A13DBE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questionnaire_version</w:t>
            </w:r>
          </w:p>
        </w:tc>
        <w:tc>
          <w:tcPr>
            <w:tcW w:w="6768" w:type="dxa"/>
            <w:vAlign w:val="center"/>
          </w:tcPr>
          <w:p w14:paraId="4D524BD7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可选，默认 v1。</w:t>
            </w:r>
          </w:p>
        </w:tc>
      </w:tr>
      <w:tr w14:paraId="4D235918">
        <w:trPr>
          <w:jc w:val="center"/>
        </w:trPr>
        <w:tc>
          <w:tcPr>
            <w:tcW w:w="2304" w:type="dxa"/>
            <w:vAlign w:val="center"/>
          </w:tcPr>
          <w:p w14:paraId="6589B44C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questionnaire_data</w:t>
            </w:r>
          </w:p>
        </w:tc>
        <w:tc>
          <w:tcPr>
            <w:tcW w:w="6768" w:type="dxa"/>
            <w:vAlign w:val="center"/>
          </w:tcPr>
          <w:p w14:paraId="0FAF05AE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必填，问卷答案 JSON 对象。字段由我方页面产生；如荔智惠未来自建原生问卷，也需按约定字段提交。</w:t>
            </w:r>
          </w:p>
        </w:tc>
      </w:tr>
      <w:tr w14:paraId="11A48541">
        <w:trPr>
          <w:jc w:val="center"/>
        </w:trPr>
        <w:tc>
          <w:tcPr>
            <w:tcW w:w="2304" w:type="dxa"/>
            <w:vAlign w:val="center"/>
          </w:tcPr>
          <w:p w14:paraId="0EA93C7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consume_status</w:t>
            </w:r>
          </w:p>
        </w:tc>
        <w:tc>
          <w:tcPr>
            <w:tcW w:w="6768" w:type="dxa"/>
            <w:vAlign w:val="center"/>
          </w:tcPr>
          <w:p w14:paraId="5016B82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必填建议，表示荔智惠侧扣减成功。可传 success / paid / completed / SUCCESS / CONSUMED。</w:t>
            </w:r>
          </w:p>
        </w:tc>
      </w:tr>
    </w:tbl>
    <w:p w14:paraId="5EC95DD1"/>
    <w:p w14:paraId="024ACA18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POST /api/v1/lizhihui/reports/generate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Content-Type: application/json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X-Timestamp: 1780000000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X-Nonce: nonce_abc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X-Signature: &lt;hmac_sha256&gt;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"request_id": "req_202605290001",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"phone": "13800138000",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"external_order_id": "LHH202605290001",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"report_type": "competitiveness",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"questionnaire_version": "v1",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"consume_status": "success",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"questionnaire_data": 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"targetGoal": "高中申请海外本科",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"targetCountries": ["美国", "英国"],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"currentSchool": "上海某国际学校"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}</w:t>
      </w:r>
    </w:p>
    <w:p w14:paraId="1B0924A7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201 Created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"success": true,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"jobId": "job_xxx",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"report": 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"id": "report_xxx",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"reportType": "competitiveness",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"title": "全球留学竞争力评估报告",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"summary": "...",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"reportData": { "overallScore": 72, "reportSummary": "..."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}</w:t>
      </w:r>
    </w:p>
    <w:p w14:paraId="5F32A238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200 OK，重复订单号且已生成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"success": true,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"idempotent": true,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"report": { "id": "report_xxx", "reportData": { }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}</w:t>
      </w:r>
    </w:p>
    <w:p w14:paraId="2FD85156">
      <w:pPr>
        <w:pStyle w:val="3"/>
      </w:pPr>
      <w:r>
        <w:t>6. 按荔智惠订单号查询报告</w:t>
      </w:r>
    </w:p>
    <w:p w14:paraId="1AAA387B">
      <w:r>
        <w:t>GET /api/v1/lizhihui/reports/by-order</w:t>
      </w:r>
    </w:p>
    <w:p w14:paraId="48DA3FF2">
      <w:r>
        <w:t>用途：荔智惠“我的订单”或订单详情页调取已生成报告。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4"/>
        <w:gridCol w:w="5664"/>
      </w:tblGrid>
      <w:tr w14:paraId="08C9BB5D">
        <w:trPr>
          <w:jc w:val="center"/>
        </w:trPr>
        <w:tc>
          <w:tcPr>
            <w:tcW w:w="4896" w:type="dxa"/>
            <w:shd w:val="clear" w:color="auto" w:fill="0B2545"/>
            <w:vAlign w:val="center"/>
          </w:tcPr>
          <w:p w14:paraId="6F1B65BE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896" w:type="dxa"/>
            <w:shd w:val="clear" w:color="auto" w:fill="0B2545"/>
            <w:vAlign w:val="center"/>
          </w:tcPr>
          <w:p w14:paraId="69B95718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047D4EC4">
        <w:trPr>
          <w:jc w:val="center"/>
        </w:trPr>
        <w:tc>
          <w:tcPr>
            <w:tcW w:w="2304" w:type="dxa"/>
            <w:vAlign w:val="center"/>
          </w:tcPr>
          <w:p w14:paraId="50ABACF2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external_order_id</w:t>
            </w:r>
          </w:p>
        </w:tc>
        <w:tc>
          <w:tcPr>
            <w:tcW w:w="6768" w:type="dxa"/>
            <w:vAlign w:val="center"/>
          </w:tcPr>
          <w:p w14:paraId="3CA0D3C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必填，荔智惠侧订单号/扣减流水号。</w:t>
            </w:r>
          </w:p>
        </w:tc>
      </w:tr>
      <w:tr w14:paraId="6BAA3A81">
        <w:trPr>
          <w:jc w:val="center"/>
        </w:trPr>
        <w:tc>
          <w:tcPr>
            <w:tcW w:w="2304" w:type="dxa"/>
            <w:vAlign w:val="center"/>
          </w:tcPr>
          <w:p w14:paraId="7C147E78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phone</w:t>
            </w:r>
          </w:p>
        </w:tc>
        <w:tc>
          <w:tcPr>
            <w:tcW w:w="6768" w:type="dxa"/>
            <w:vAlign w:val="center"/>
          </w:tcPr>
          <w:p w14:paraId="2019FDA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可选但建议传。传入后我方会校验订单手机号是否一致。</w:t>
            </w:r>
          </w:p>
        </w:tc>
      </w:tr>
    </w:tbl>
    <w:p w14:paraId="28EA92F1"/>
    <w:p w14:paraId="05D6E120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GET /api/v1/lizhihui/reports/by-order?external_order_id=LHH202605290001&amp;phone=13800138000</w:t>
      </w:r>
    </w:p>
    <w:p w14:paraId="5A63A678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200 OK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"success": true,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"order": 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"externalOrderId": "LHH202605290001",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"phone": "13800138000",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"reportType": "competitiveness",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"status": "completed"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},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"report": 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"id": "report_xxx",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"title": "全球留学竞争力评估报告",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  "reportData": {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}</w:t>
      </w:r>
    </w:p>
    <w:p w14:paraId="51411346">
      <w:pPr>
        <w:pStyle w:val="3"/>
      </w:pPr>
      <w:r>
        <w:t>7. 签名规则</w:t>
      </w:r>
    </w:p>
    <w:p w14:paraId="391068D2">
      <w:r>
        <w:t>生产环境建议启用 LIZHIHUI_SIGNING_SECRET。当前实现使用 HMAC-SHA256。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64"/>
        <w:gridCol w:w="6144"/>
      </w:tblGrid>
      <w:tr w14:paraId="4448E266">
        <w:trPr>
          <w:jc w:val="center"/>
        </w:trPr>
        <w:tc>
          <w:tcPr>
            <w:tcW w:w="4896" w:type="dxa"/>
            <w:shd w:val="clear" w:color="auto" w:fill="0B2545"/>
            <w:vAlign w:val="center"/>
          </w:tcPr>
          <w:p w14:paraId="4601C4A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4896" w:type="dxa"/>
            <w:shd w:val="clear" w:color="auto" w:fill="0B2545"/>
            <w:vAlign w:val="center"/>
          </w:tcPr>
          <w:p w14:paraId="66501412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19328FDC">
        <w:trPr>
          <w:jc w:val="center"/>
        </w:trPr>
        <w:tc>
          <w:tcPr>
            <w:tcW w:w="2304" w:type="dxa"/>
            <w:vAlign w:val="center"/>
          </w:tcPr>
          <w:p w14:paraId="6AFF3FB3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X-Timestamp</w:t>
            </w:r>
          </w:p>
        </w:tc>
        <w:tc>
          <w:tcPr>
            <w:tcW w:w="6768" w:type="dxa"/>
            <w:vAlign w:val="center"/>
          </w:tcPr>
          <w:p w14:paraId="722DDAB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Unix 秒级时间戳。与服务器时间差超过 5 分钟会拒绝。</w:t>
            </w:r>
          </w:p>
        </w:tc>
      </w:tr>
      <w:tr w14:paraId="7A4588A7">
        <w:trPr>
          <w:jc w:val="center"/>
        </w:trPr>
        <w:tc>
          <w:tcPr>
            <w:tcW w:w="2304" w:type="dxa"/>
            <w:vAlign w:val="center"/>
          </w:tcPr>
          <w:p w14:paraId="52BC998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X-Nonce</w:t>
            </w:r>
          </w:p>
        </w:tc>
        <w:tc>
          <w:tcPr>
            <w:tcW w:w="6768" w:type="dxa"/>
            <w:vAlign w:val="center"/>
          </w:tcPr>
          <w:p w14:paraId="36EBF7C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随机字符串，建议每次请求唯一。</w:t>
            </w:r>
          </w:p>
        </w:tc>
      </w:tr>
      <w:tr w14:paraId="3FBF2310">
        <w:trPr>
          <w:jc w:val="center"/>
        </w:trPr>
        <w:tc>
          <w:tcPr>
            <w:tcW w:w="2304" w:type="dxa"/>
            <w:vAlign w:val="center"/>
          </w:tcPr>
          <w:p w14:paraId="072E1DD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X-Signature</w:t>
            </w:r>
          </w:p>
        </w:tc>
        <w:tc>
          <w:tcPr>
            <w:tcW w:w="6768" w:type="dxa"/>
            <w:vAlign w:val="center"/>
          </w:tcPr>
          <w:p w14:paraId="34FE779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HMAC-SHA256(secret, `${timestamp}.${nonce}.${JSON.stringify(body)}`)。</w:t>
            </w:r>
          </w:p>
        </w:tc>
      </w:tr>
    </w:tbl>
    <w:p w14:paraId="44D98599"/>
    <w:p w14:paraId="4D7DFD9D">
      <w:pPr>
        <w:shd w:val="clear" w:fill="F3F4F6"/>
        <w:spacing w:before="60" w:after="120"/>
      </w:pPr>
      <w:r>
        <w:rPr>
          <w:rFonts w:ascii="Consolas" w:hAnsi="Consolas"/>
          <w:color w:val="111827"/>
          <w:sz w:val="17"/>
        </w:rPr>
        <w:t>// Node.js 签名示例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const crypto = require('crypto');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const timestamp = Math.floor(Date.now() / 1000).toString();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const nonce = 'nonce_' + Date.now();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const body = {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request_id: 'req_202605290001',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phone: '13800138000',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external_order_id: 'LHH202605290001',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report_type: 'competitiveness',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consume_status: 'success',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questionnaire_data: { targetGoal: '高中申请海外本科' }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};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>const signature = crypto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.createHmac('sha256', SHARED_SECRET)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.update(`${timestamp}.${nonce}.${JSON.stringify(body)}`)</w:t>
      </w:r>
      <w:r>
        <w:rPr>
          <w:rFonts w:ascii="Consolas" w:hAnsi="Consolas"/>
          <w:color w:val="111827"/>
          <w:sz w:val="17"/>
        </w:rPr>
        <w:br w:type="textWrapping"/>
      </w:r>
      <w:r>
        <w:rPr>
          <w:rFonts w:ascii="Consolas" w:hAnsi="Consolas"/>
          <w:color w:val="111827"/>
          <w:sz w:val="17"/>
        </w:rPr>
        <w:t xml:space="preserve">  .digest('hex');</w:t>
      </w:r>
    </w:p>
    <w:p w14:paraId="58AC348C">
      <w:r>
        <w:t>注意：当前服务端按收到的 JSON 对象进行 JSON.stringify 参与验签。为避免字段顺序导致签名不一致，双方联调时建议固定请求体字段顺序；后续可升级为 canonical JSON 签名。</w:t>
      </w:r>
    </w:p>
    <w:p w14:paraId="46B3B512">
      <w:pPr>
        <w:pStyle w:val="3"/>
      </w:pPr>
      <w:r>
        <w:t>8. 常见错误码与处理建议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4"/>
        <w:gridCol w:w="3264"/>
      </w:tblGrid>
      <w:tr w14:paraId="307CB323">
        <w:trPr>
          <w:jc w:val="center"/>
        </w:trPr>
        <w:tc>
          <w:tcPr>
            <w:tcW w:w="3264" w:type="dxa"/>
            <w:shd w:val="clear" w:color="auto" w:fill="0B2545"/>
            <w:vAlign w:val="center"/>
          </w:tcPr>
          <w:p w14:paraId="4F3FDD4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HTTP</w:t>
            </w:r>
          </w:p>
        </w:tc>
        <w:tc>
          <w:tcPr>
            <w:tcW w:w="3264" w:type="dxa"/>
            <w:shd w:val="clear" w:color="auto" w:fill="0B2545"/>
            <w:vAlign w:val="center"/>
          </w:tcPr>
          <w:p w14:paraId="48243068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错误信息</w:t>
            </w:r>
          </w:p>
        </w:tc>
        <w:tc>
          <w:tcPr>
            <w:tcW w:w="3264" w:type="dxa"/>
            <w:shd w:val="clear" w:color="auto" w:fill="0B2545"/>
            <w:vAlign w:val="center"/>
          </w:tcPr>
          <w:p w14:paraId="471AA302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处理建议</w:t>
            </w:r>
          </w:p>
        </w:tc>
      </w:tr>
      <w:tr w14:paraId="075A1704">
        <w:trPr>
          <w:jc w:val="center"/>
        </w:trPr>
        <w:tc>
          <w:tcPr>
            <w:tcW w:w="3264" w:type="dxa"/>
            <w:vAlign w:val="center"/>
          </w:tcPr>
          <w:p w14:paraId="4F071F4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400</w:t>
            </w:r>
          </w:p>
        </w:tc>
        <w:tc>
          <w:tcPr>
            <w:tcW w:w="3264" w:type="dxa"/>
            <w:vAlign w:val="center"/>
          </w:tcPr>
          <w:p w14:paraId="2D7AC2D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phone and external_order_id are required</w:t>
            </w:r>
          </w:p>
        </w:tc>
        <w:tc>
          <w:tcPr>
            <w:tcW w:w="3264" w:type="dxa"/>
            <w:vAlign w:val="center"/>
          </w:tcPr>
          <w:p w14:paraId="2760B21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缺少手机号或订单号。荔智惠应检查入口参数或接口请求体。</w:t>
            </w:r>
          </w:p>
        </w:tc>
      </w:tr>
      <w:tr w14:paraId="283B0A7D">
        <w:trPr>
          <w:jc w:val="center"/>
        </w:trPr>
        <w:tc>
          <w:tcPr>
            <w:tcW w:w="3264" w:type="dxa"/>
            <w:vAlign w:val="center"/>
          </w:tcPr>
          <w:p w14:paraId="569D1C0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400</w:t>
            </w:r>
          </w:p>
        </w:tc>
        <w:tc>
          <w:tcPr>
            <w:tcW w:w="3264" w:type="dxa"/>
            <w:vAlign w:val="center"/>
          </w:tcPr>
          <w:p w14:paraId="6AF5EC6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report_type and questionnaire_data are required</w:t>
            </w:r>
          </w:p>
        </w:tc>
        <w:tc>
          <w:tcPr>
            <w:tcW w:w="3264" w:type="dxa"/>
            <w:vAlign w:val="center"/>
          </w:tcPr>
          <w:p w14:paraId="5780BD8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缺少报告类型或问卷数据。</w:t>
            </w:r>
          </w:p>
        </w:tc>
      </w:tr>
      <w:tr w14:paraId="60BAEBC3">
        <w:trPr>
          <w:jc w:val="center"/>
        </w:trPr>
        <w:tc>
          <w:tcPr>
            <w:tcW w:w="3264" w:type="dxa"/>
            <w:vAlign w:val="center"/>
          </w:tcPr>
          <w:p w14:paraId="7427F1F6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400</w:t>
            </w:r>
          </w:p>
        </w:tc>
        <w:tc>
          <w:tcPr>
            <w:tcW w:w="3264" w:type="dxa"/>
            <w:vAlign w:val="center"/>
          </w:tcPr>
          <w:p w14:paraId="5CBE945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Invalid report type</w:t>
            </w:r>
          </w:p>
        </w:tc>
        <w:tc>
          <w:tcPr>
            <w:tcW w:w="3264" w:type="dxa"/>
            <w:vAlign w:val="center"/>
          </w:tcPr>
          <w:p w14:paraId="618A7B1F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report_type 不是 competitiveness / family / career。</w:t>
            </w:r>
          </w:p>
        </w:tc>
      </w:tr>
      <w:tr w14:paraId="082C5190">
        <w:trPr>
          <w:jc w:val="center"/>
        </w:trPr>
        <w:tc>
          <w:tcPr>
            <w:tcW w:w="3264" w:type="dxa"/>
            <w:vAlign w:val="center"/>
          </w:tcPr>
          <w:p w14:paraId="6C7C8DA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401</w:t>
            </w:r>
          </w:p>
        </w:tc>
        <w:tc>
          <w:tcPr>
            <w:tcW w:w="3264" w:type="dxa"/>
            <w:vAlign w:val="center"/>
          </w:tcPr>
          <w:p w14:paraId="17BCAA26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Missing signature headers / Invalid signature</w:t>
            </w:r>
          </w:p>
        </w:tc>
        <w:tc>
          <w:tcPr>
            <w:tcW w:w="3264" w:type="dxa"/>
            <w:vAlign w:val="center"/>
          </w:tcPr>
          <w:p w14:paraId="13AE2E6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生产验签失败。检查时间戳、nonce、secret、请求体字段顺序。</w:t>
            </w:r>
          </w:p>
        </w:tc>
      </w:tr>
      <w:tr w14:paraId="37F67382">
        <w:trPr>
          <w:jc w:val="center"/>
        </w:trPr>
        <w:tc>
          <w:tcPr>
            <w:tcW w:w="3264" w:type="dxa"/>
            <w:vAlign w:val="center"/>
          </w:tcPr>
          <w:p w14:paraId="3AFC928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403</w:t>
            </w:r>
          </w:p>
        </w:tc>
        <w:tc>
          <w:tcPr>
            <w:tcW w:w="3264" w:type="dxa"/>
            <w:vAlign w:val="center"/>
          </w:tcPr>
          <w:p w14:paraId="187770A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Phone does not match order</w:t>
            </w:r>
          </w:p>
        </w:tc>
        <w:tc>
          <w:tcPr>
            <w:tcW w:w="3264" w:type="dxa"/>
            <w:vAlign w:val="center"/>
          </w:tcPr>
          <w:p w14:paraId="15CCCAB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按订单查报告时手机号与订单记录不一致。</w:t>
            </w:r>
          </w:p>
        </w:tc>
      </w:tr>
      <w:tr w14:paraId="20ED78F0">
        <w:trPr>
          <w:jc w:val="center"/>
        </w:trPr>
        <w:tc>
          <w:tcPr>
            <w:tcW w:w="3264" w:type="dxa"/>
            <w:vAlign w:val="center"/>
          </w:tcPr>
          <w:p w14:paraId="0CB3F92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404</w:t>
            </w:r>
          </w:p>
        </w:tc>
        <w:tc>
          <w:tcPr>
            <w:tcW w:w="3264" w:type="dxa"/>
            <w:vAlign w:val="center"/>
          </w:tcPr>
          <w:p w14:paraId="510BD06C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Report order not found</w:t>
            </w:r>
          </w:p>
        </w:tc>
        <w:tc>
          <w:tcPr>
            <w:tcW w:w="3264" w:type="dxa"/>
            <w:vAlign w:val="center"/>
          </w:tcPr>
          <w:p w14:paraId="27D074C2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订单未生成报告，或 external_order_id 填错。</w:t>
            </w:r>
          </w:p>
        </w:tc>
      </w:tr>
      <w:tr w14:paraId="48AF82C6">
        <w:trPr>
          <w:jc w:val="center"/>
        </w:trPr>
        <w:tc>
          <w:tcPr>
            <w:tcW w:w="3264" w:type="dxa"/>
            <w:vAlign w:val="center"/>
          </w:tcPr>
          <w:p w14:paraId="1DE8829E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409</w:t>
            </w:r>
          </w:p>
        </w:tc>
        <w:tc>
          <w:tcPr>
            <w:tcW w:w="3264" w:type="dxa"/>
            <w:vAlign w:val="center"/>
          </w:tcPr>
          <w:p w14:paraId="3921BE48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Lizhihui entitlement consumption is not confirmed</w:t>
            </w:r>
          </w:p>
        </w:tc>
        <w:tc>
          <w:tcPr>
            <w:tcW w:w="3264" w:type="dxa"/>
            <w:vAlign w:val="center"/>
          </w:tcPr>
          <w:p w14:paraId="760CFF09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荔智惠传入的 consume_status 不是成功状态。</w:t>
            </w:r>
          </w:p>
        </w:tc>
      </w:tr>
    </w:tbl>
    <w:p w14:paraId="4C1AE242"/>
    <w:p w14:paraId="6D3D1502">
      <w:pPr>
        <w:pStyle w:val="3"/>
      </w:pPr>
      <w:r>
        <w:t>1</w:t>
      </w:r>
      <w:r>
        <w:rPr>
          <w:rFonts w:hint="eastAsia"/>
          <w:lang w:val="en-US" w:eastAsia="zh-CN"/>
        </w:rPr>
        <w:t>1</w:t>
      </w:r>
      <w:r>
        <w:t>. 需双方确认的信息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0"/>
        <w:gridCol w:w="5928"/>
      </w:tblGrid>
      <w:tr w14:paraId="48DBD89E">
        <w:trPr>
          <w:jc w:val="center"/>
        </w:trPr>
        <w:tc>
          <w:tcPr>
            <w:tcW w:w="4080" w:type="dxa"/>
            <w:shd w:val="clear" w:color="auto" w:fill="0B2545"/>
            <w:vAlign w:val="center"/>
          </w:tcPr>
          <w:p w14:paraId="703B408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w="5928" w:type="dxa"/>
            <w:shd w:val="clear" w:color="auto" w:fill="0B2545"/>
            <w:vAlign w:val="center"/>
          </w:tcPr>
          <w:p w14:paraId="5241ECFE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 w14:paraId="7BD8872D">
        <w:trPr>
          <w:jc w:val="center"/>
        </w:trPr>
        <w:tc>
          <w:tcPr>
            <w:tcW w:w="4080" w:type="dxa"/>
            <w:vAlign w:val="center"/>
          </w:tcPr>
          <w:p w14:paraId="1AD1E4D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签名密钥</w:t>
            </w:r>
          </w:p>
        </w:tc>
        <w:tc>
          <w:tcPr>
            <w:tcW w:w="5928" w:type="dxa"/>
            <w:vAlign w:val="center"/>
          </w:tcPr>
          <w:p w14:paraId="79B0F6FB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双方线下交换，不写入文档或代码仓库。</w:t>
            </w:r>
          </w:p>
        </w:tc>
      </w:tr>
      <w:tr w14:paraId="413E6ABD">
        <w:trPr>
          <w:jc w:val="center"/>
        </w:trPr>
        <w:tc>
          <w:tcPr>
            <w:tcW w:w="4080" w:type="dxa"/>
            <w:vAlign w:val="center"/>
          </w:tcPr>
          <w:p w14:paraId="59416B8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订单号规则</w:t>
            </w:r>
          </w:p>
        </w:tc>
        <w:tc>
          <w:tcPr>
            <w:tcW w:w="5928" w:type="dxa"/>
            <w:vAlign w:val="center"/>
          </w:tcPr>
          <w:p w14:paraId="2339C265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荔智惠提供，要求全局唯一。</w:t>
            </w:r>
          </w:p>
        </w:tc>
      </w:tr>
      <w:tr w14:paraId="1F3D4506">
        <w:trPr>
          <w:jc w:val="center"/>
        </w:trPr>
        <w:tc>
          <w:tcPr>
            <w:tcW w:w="4080" w:type="dxa"/>
            <w:vAlign w:val="center"/>
          </w:tcPr>
          <w:p w14:paraId="36F6477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color w:val="1F2937"/>
                <w:sz w:val="19"/>
              </w:rPr>
              <w:t>报告结果展示方式</w:t>
            </w:r>
          </w:p>
        </w:tc>
        <w:tc>
          <w:tcPr>
            <w:tcW w:w="5928" w:type="dxa"/>
            <w:vAlign w:val="center"/>
          </w:tcPr>
          <w:p w14:paraId="4221CDC4">
            <w:pPr>
              <w:spacing w:after="0" w:line="240" w:lineRule="auto"/>
            </w:pPr>
            <w:r>
              <w:rPr>
                <w:rFonts w:ascii="Arial" w:hAnsi="Arial" w:eastAsia="微软雅黑"/>
                <w:b w:val="0"/>
                <w:color w:val="1F2937"/>
                <w:sz w:val="19"/>
              </w:rPr>
              <w:t>荔智惠可用我方 Web 报告页或按订单接口取 JSON 后自行渲染。</w:t>
            </w:r>
          </w:p>
        </w:tc>
      </w:tr>
    </w:tbl>
    <w:p w14:paraId="1757E634"/>
    <w:sectPr>
      <w:footerReference r:id="rId5" w:type="default"/>
      <w:pgSz w:w="12240" w:h="15840"/>
      <w:pgMar w:top="1152" w:right="1224" w:bottom="1152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C1F61">
    <w:pPr>
      <w:pStyle w:val="24"/>
      <w:jc w:val="center"/>
    </w:pPr>
    <w:r>
      <w:rPr>
        <w:color w:val="6B7280"/>
        <w:sz w:val="16"/>
      </w:rPr>
      <w:t>Global Pathway Navigator · 荔智惠技术对接文档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8DFA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微软雅黑" w:cstheme="minorBidi"/>
      <w:color w:val="1F293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B2545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D78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334155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81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kev.kev</cp:lastModifiedBy>
  <dcterms:modified xsi:type="dcterms:W3CDTF">2026-05-29T19:28:01Z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B8E87AB99A4552CB4178196A348F908C_42</vt:lpwstr>
  </property>
</Properties>
</file>