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Microsoft YaHei"/>
          <w:b/>
          <w:color w:val="1F4E79"/>
          <w:sz w:val="44"/>
        </w:rPr>
        <w:t>Global Pathway Navigator</w:t>
        <w:br/>
        <w:t>荔智惠小程序技术对接文档</w:t>
      </w:r>
    </w:p>
    <w:p>
      <w:pPr>
        <w:jc w:val="center"/>
      </w:pPr>
      <w:r>
        <w:rPr>
          <w:color w:val="6B7280"/>
          <w:sz w:val="22"/>
        </w:rPr>
        <w:t>权益券、会员包月、手机号待绑定与回调接口说明</w:t>
      </w:r>
    </w:p>
    <w:p/>
    <w:tbl>
      <w:tblPr>
        <w:tblStyle w:val="TableGrid"/>
        <w:tblW w:type="auto" w:w="0"/>
        <w:jc w:val="center"/>
        <w:tblLook w:firstColumn="1" w:firstRow="1" w:lastColumn="0" w:lastRow="0" w:noHBand="0" w:noVBand="1" w:val="04A0"/>
      </w:tblPr>
      <w:tblGrid>
        <w:gridCol w:w="4896"/>
        <w:gridCol w:w="4896"/>
      </w:tblGrid>
      <w:tr>
        <w:tc>
          <w:tcPr>
            <w:tcW w:type="dxa" w:w="2448"/>
            <w:shd w:fill="EAF2F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b/>
                <w:color w:val="1F4E79"/>
              </w:rPr>
              <w:t>项目</w:t>
            </w:r>
          </w:p>
        </w:tc>
        <w:tc>
          <w:tcPr>
            <w:tcW w:type="dxa" w:w="7056"/>
            <w:shd w:fill="EAF2F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b/>
                <w:color w:val="1F4E79"/>
              </w:rPr>
              <w:t>说明</w:t>
            </w:r>
          </w:p>
        </w:tc>
      </w:tr>
      <w:tr>
        <w:tc>
          <w:tcPr>
            <w:tcW w:type="dxa" w:w="244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文档用途</w:t>
            </w:r>
          </w:p>
        </w:tc>
        <w:tc>
          <w:tcPr>
            <w:tcW w:type="dxa" w:w="7056"/>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提供给荔智惠技术团队，用于完成权益券购买、会员包月购买、续费/取消/状态同步与我方平台账户权益绑定。</w:t>
            </w:r>
          </w:p>
        </w:tc>
      </w:tr>
      <w:tr>
        <w:tc>
          <w:tcPr>
            <w:tcW w:type="dxa" w:w="244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当前测试 API Base URL</w:t>
            </w:r>
          </w:p>
        </w:tc>
        <w:tc>
          <w:tcPr>
            <w:tcW w:type="dxa" w:w="7056"/>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http://121.40.60.59:8787</w:t>
            </w:r>
          </w:p>
        </w:tc>
      </w:tr>
      <w:tr>
        <w:tc>
          <w:tcPr>
            <w:tcW w:type="dxa" w:w="244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正式生产域名</w:t>
            </w:r>
          </w:p>
        </w:tc>
        <w:tc>
          <w:tcPr>
            <w:tcW w:type="dxa" w:w="7056"/>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上线 HTTPS 域名后替换，例如 https://api.your-domain.com</w:t>
            </w:r>
          </w:p>
        </w:tc>
      </w:tr>
      <w:tr>
        <w:tc>
          <w:tcPr>
            <w:tcW w:type="dxa" w:w="244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数据格式</w:t>
            </w:r>
          </w:p>
        </w:tc>
        <w:tc>
          <w:tcPr>
            <w:tcW w:type="dxa" w:w="7056"/>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JSON / UTF-8，Content-Type: application/json</w:t>
            </w:r>
          </w:p>
        </w:tc>
      </w:tr>
      <w:tr>
        <w:tc>
          <w:tcPr>
            <w:tcW w:type="dxa" w:w="244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安全方式</w:t>
            </w:r>
          </w:p>
        </w:tc>
        <w:tc>
          <w:tcPr>
            <w:tcW w:type="dxa" w:w="7056"/>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HMAC-SHA256 签名；当前代码已预留并可通过 LIZHIHUI_SIGNING_SECRET 开启强校验。</w:t>
            </w:r>
          </w:p>
        </w:tc>
      </w:tr>
      <w:tr>
        <w:tc>
          <w:tcPr>
            <w:tcW w:type="dxa" w:w="244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文档版本</w:t>
            </w:r>
          </w:p>
        </w:tc>
        <w:tc>
          <w:tcPr>
            <w:tcW w:type="dxa" w:w="7056"/>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v1.0，基于当前 codex-version 后端接口整理</w:t>
            </w:r>
          </w:p>
        </w:tc>
      </w:tr>
    </w:tbl>
    <w:p/>
    <w:p>
      <w:pPr>
        <w:pStyle w:val="Heading1"/>
      </w:pPr>
      <w:r>
        <w:t>1. 对接目标</w:t>
      </w:r>
    </w:p>
    <w:p>
      <w:r>
        <w:rPr>
          <w:b w:val="0"/>
        </w:rPr>
        <w:t>本次对接目标是让荔智惠小程序内购买我方权益券或会员包月的用户，在我方网页端使用同一手机号注册或登录后，可以自动获得对应权益，并直接生成三类 AI 报告。</w:t>
      </w:r>
    </w:p>
    <w:p>
      <w:r>
        <w:rPr>
          <w:b w:val="0"/>
        </w:rPr>
        <w:t>核心联动场景包括：</w:t>
      </w:r>
    </w:p>
    <w:p>
      <w:pPr>
        <w:pStyle w:val="ListBullet"/>
      </w:pPr>
      <w:r>
        <w:t>用户在荔智惠购买“报告权益券”，荔智惠调用我方发券接口；用户回到我方平台后可使用该券生成任意一份报告。</w:t>
      </w:r>
    </w:p>
    <w:p>
      <w:pPr>
        <w:pStyle w:val="ListBullet"/>
      </w:pPr>
      <w:r>
        <w:t>用户在荔智惠购买“会员包月”，荔智惠调用我方会员开通接口；用户回到我方平台后，在会员有效期内可不限次数生成报告。</w:t>
      </w:r>
    </w:p>
    <w:p>
      <w:pPr>
        <w:pStyle w:val="ListBullet"/>
      </w:pPr>
      <w:r>
        <w:t>用户购买时尚未注册我方平台，我方先按手机号记录待绑定权益；用户之后用同手机号注册或登录时自动到账。</w:t>
      </w:r>
    </w:p>
    <w:p>
      <w:pPr>
        <w:pStyle w:val="ListBullet"/>
      </w:pPr>
      <w:r>
        <w:t>荔智惠后续发生续费、取消、到期或状态变更时，通过回调接口同步给我方。</w:t>
      </w:r>
    </w:p>
    <w:p>
      <w:pPr>
        <w:pStyle w:val="Heading1"/>
      </w:pPr>
      <w:r>
        <w:t>2. 我方平台机制说明</w:t>
      </w:r>
    </w:p>
    <w:p>
      <w:pPr>
        <w:pStyle w:val="Heading2"/>
      </w:pPr>
      <w:r>
        <w:t>2.1 手机号待绑定机制</w:t>
      </w:r>
    </w:p>
    <w:tbl>
      <w:tblPr>
        <w:tblW w:type="auto" w:w="0"/>
        <w:jc w:val="center"/>
        <w:tblLayout w:type="autofit"/>
        <w:tblLook w:firstColumn="1" w:firstRow="1" w:lastColumn="0" w:lastRow="0" w:noHBand="0" w:noVBand="1" w:val="04A0"/>
      </w:tblPr>
      <w:tblGrid>
        <w:gridCol w:w="9792"/>
      </w:tblGrid>
      <w:tr>
        <w:tc>
          <w:tcPr>
            <w:tcW w:type="dxa" w:w="9792"/>
            <w:shd w:fill="F3F7FB"/>
            <w:tcBorders>
              <w:top w:val="single" w:sz="6" w:space="0" w:color="C9D8EA"/>
              <w:left w:val="single" w:sz="6" w:space="0" w:color="C9D8EA"/>
              <w:bottom w:val="single" w:sz="6" w:space="0" w:color="C9D8EA"/>
              <w:right w:val="single" w:sz="6" w:space="0" w:color="C9D8EA"/>
            </w:tcBorders>
            <w:tcMar>
              <w:top w:w="120" w:type="dxa"/>
              <w:start w:w="160" w:type="dxa"/>
              <w:bottom w:w="120" w:type="dxa"/>
              <w:end w:w="160" w:type="dxa"/>
            </w:tcMar>
          </w:tcPr>
          <w:p>
            <w:r>
              <w:rPr>
                <w:b/>
                <w:color w:val="1F4E79"/>
                <w:sz w:val="21"/>
              </w:rPr>
              <w:t>关键机制</w:t>
            </w:r>
          </w:p>
          <w:p>
            <w:pPr>
              <w:spacing w:after="0"/>
            </w:pPr>
            <w:r>
              <w:t>荔智惠传入手机号后，我方会先按手机号创建权益或会员。如果该手机号已经是我方用户，则立即 active；如果尚未注册，则保存为 pending_bind。用户之后用同一手机号注册或短信登录时，系统会自动把 pending_bind 记录绑定到该用户账户，并改为 active。</w:t>
            </w:r>
          </w:p>
        </w:tc>
      </w:tr>
    </w:tbl>
    <w:tbl>
      <w:tblPr>
        <w:tblStyle w:val="TableGrid"/>
        <w:tblW w:type="auto" w:w="0"/>
        <w:jc w:val="center"/>
        <w:tblLook w:firstColumn="1" w:firstRow="1" w:lastColumn="0" w:lastRow="0" w:noHBand="0" w:noVBand="1" w:val="04A0"/>
      </w:tblPr>
      <w:tblGrid>
        <w:gridCol w:w="4896"/>
        <w:gridCol w:w="4896"/>
      </w:tblGrid>
      <w:tr>
        <w:tc>
          <w:tcPr>
            <w:tcW w:type="dxa" w:w="2880"/>
            <w:shd w:fill="EAF2F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b/>
                <w:color w:val="1F4E79"/>
              </w:rPr>
              <w:t>用户状态</w:t>
            </w:r>
          </w:p>
        </w:tc>
        <w:tc>
          <w:tcPr>
            <w:tcW w:type="dxa" w:w="6624"/>
            <w:shd w:fill="EAF2F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b/>
                <w:color w:val="1F4E79"/>
              </w:rPr>
              <w:t>我方处理结果</w:t>
            </w:r>
          </w:p>
        </w:tc>
      </w:tr>
      <w:tr>
        <w:tc>
          <w:tcPr>
            <w:tcW w:type="dxa" w:w="288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手机号已注册</w:t>
            </w:r>
          </w:p>
        </w:tc>
        <w:tc>
          <w:tcPr>
            <w:tcW w:type="dxa" w:w="662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权益券或会员直接写入该用户账户，status=active。</w:t>
            </w:r>
          </w:p>
        </w:tc>
      </w:tr>
      <w:tr>
        <w:tc>
          <w:tcPr>
            <w:tcW w:type="dxa" w:w="288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手机号未注册</w:t>
            </w:r>
          </w:p>
        </w:tc>
        <w:tc>
          <w:tcPr>
            <w:tcW w:type="dxa" w:w="662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权益券或会员写入手机号，user_id 为空，status=pending_bind。</w:t>
            </w:r>
          </w:p>
        </w:tc>
      </w:tr>
      <w:tr>
        <w:tc>
          <w:tcPr>
            <w:tcW w:type="dxa" w:w="288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用户后续同手机号注册</w:t>
            </w:r>
          </w:p>
        </w:tc>
        <w:tc>
          <w:tcPr>
            <w:tcW w:type="dxa" w:w="662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注册成功后自动认领待绑定权益/会员，status 从 pending_bind 变为 active。</w:t>
            </w:r>
          </w:p>
        </w:tc>
      </w:tr>
      <w:tr>
        <w:tc>
          <w:tcPr>
            <w:tcW w:type="dxa" w:w="288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用户后续同手机号登录</w:t>
            </w:r>
          </w:p>
        </w:tc>
        <w:tc>
          <w:tcPr>
            <w:tcW w:type="dxa" w:w="662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短信登录或密码登录成功后自动认领待绑定权益/会员。</w:t>
            </w:r>
          </w:p>
        </w:tc>
      </w:tr>
    </w:tbl>
    <w:p/>
    <w:p>
      <w:pPr>
        <w:pStyle w:val="Heading2"/>
      </w:pPr>
      <w:r>
        <w:t>2.2 权益券规则</w:t>
      </w:r>
    </w:p>
    <w:p>
      <w:r>
        <w:rPr>
          <w:b w:val="0"/>
        </w:rPr>
        <w:t>权益券类型当前统一为 report_once。1 张权益券 = 任意 1 次报告生成机会，可用于三类报告中的任意一份。生成报告时系统会优先判断是否有有效会员；没有会员时才消耗 1 张权益券。</w:t>
      </w:r>
    </w:p>
    <w:tbl>
      <w:tblPr>
        <w:tblStyle w:val="TableGrid"/>
        <w:tblW w:type="auto" w:w="0"/>
        <w:jc w:val="center"/>
        <w:tblLook w:firstColumn="1" w:firstRow="1" w:lastColumn="0" w:lastRow="0" w:noHBand="0" w:noVBand="1" w:val="04A0"/>
      </w:tblPr>
      <w:tblGrid>
        <w:gridCol w:w="4896"/>
        <w:gridCol w:w="4896"/>
      </w:tblGrid>
      <w:tr>
        <w:tc>
          <w:tcPr>
            <w:tcW w:type="dxa" w:w="2880"/>
            <w:shd w:fill="EAF2F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b/>
                <w:color w:val="1F4E79"/>
              </w:rPr>
              <w:t>字段</w:t>
            </w:r>
          </w:p>
        </w:tc>
        <w:tc>
          <w:tcPr>
            <w:tcW w:type="dxa" w:w="6624"/>
            <w:shd w:fill="EAF2F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b/>
                <w:color w:val="1F4E79"/>
              </w:rPr>
              <w:t>规则</w:t>
            </w:r>
          </w:p>
        </w:tc>
      </w:tr>
      <w:tr>
        <w:tc>
          <w:tcPr>
            <w:tcW w:type="dxa" w:w="288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entitlement_type</w:t>
            </w:r>
          </w:p>
        </w:tc>
        <w:tc>
          <w:tcPr>
            <w:tcW w:type="dxa" w:w="662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report_once</w:t>
            </w:r>
          </w:p>
        </w:tc>
      </w:tr>
      <w:tr>
        <w:tc>
          <w:tcPr>
            <w:tcW w:type="dxa" w:w="288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quantity</w:t>
            </w:r>
          </w:p>
        </w:tc>
        <w:tc>
          <w:tcPr>
            <w:tcW w:type="dxa" w:w="662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发放张数，默认 1</w:t>
            </w:r>
          </w:p>
        </w:tc>
      </w:tr>
      <w:tr>
        <w:tc>
          <w:tcPr>
            <w:tcW w:type="dxa" w:w="288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status</w:t>
            </w:r>
          </w:p>
        </w:tc>
        <w:tc>
          <w:tcPr>
            <w:tcW w:type="dxa" w:w="662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active / pending_bind / used / expired</w:t>
            </w:r>
          </w:p>
        </w:tc>
      </w:tr>
      <w:tr>
        <w:tc>
          <w:tcPr>
            <w:tcW w:type="dxa" w:w="288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expires_at</w:t>
            </w:r>
          </w:p>
        </w:tc>
        <w:tc>
          <w:tcPr>
            <w:tcW w:type="dxa" w:w="662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过期时间；荔智惠未传时，我方默认 6 个月有效期</w:t>
            </w:r>
          </w:p>
        </w:tc>
      </w:tr>
      <w:tr>
        <w:tc>
          <w:tcPr>
            <w:tcW w:type="dxa" w:w="288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核销时机</w:t>
            </w:r>
          </w:p>
        </w:tc>
        <w:tc>
          <w:tcPr>
            <w:tcW w:type="dxa" w:w="662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用户成功生成报告后扣减 remaining_quantity；扣完后 status=used</w:t>
            </w:r>
          </w:p>
        </w:tc>
      </w:tr>
    </w:tbl>
    <w:p/>
    <w:p>
      <w:pPr>
        <w:pStyle w:val="Heading2"/>
      </w:pPr>
      <w:r>
        <w:t>2.3 会员包月规则</w:t>
      </w:r>
    </w:p>
    <w:p>
      <w:r>
        <w:rPr>
          <w:b w:val="0"/>
        </w:rPr>
        <w:t>会员方案为 monthly_unlimited。用户拥有有效会员时，在会员有效期内可以不限次数生成所有报告类型。会员到期后恢复普通用户规则，需要权益券或重新开通会员。</w:t>
      </w:r>
    </w:p>
    <w:tbl>
      <w:tblPr>
        <w:tblStyle w:val="TableGrid"/>
        <w:tblW w:type="auto" w:w="0"/>
        <w:jc w:val="center"/>
        <w:tblLook w:firstColumn="1" w:firstRow="1" w:lastColumn="0" w:lastRow="0" w:noHBand="0" w:noVBand="1" w:val="04A0"/>
      </w:tblPr>
      <w:tblGrid>
        <w:gridCol w:w="4896"/>
        <w:gridCol w:w="4896"/>
      </w:tblGrid>
      <w:tr>
        <w:tc>
          <w:tcPr>
            <w:tcW w:type="dxa" w:w="3024"/>
            <w:shd w:fill="EAF2F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b/>
                <w:color w:val="1F4E79"/>
              </w:rPr>
              <w:t>字段</w:t>
            </w:r>
          </w:p>
        </w:tc>
        <w:tc>
          <w:tcPr>
            <w:tcW w:type="dxa" w:w="6480"/>
            <w:shd w:fill="EAF2F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b/>
                <w:color w:val="1F4E79"/>
              </w:rPr>
              <w:t>规则</w:t>
            </w:r>
          </w:p>
        </w:tc>
      </w:tr>
      <w:tr>
        <w:tc>
          <w:tcPr>
            <w:tcW w:type="dxa" w:w="302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subscription plan</w:t>
            </w:r>
          </w:p>
        </w:tc>
        <w:tc>
          <w:tcPr>
            <w:tcW w:type="dxa" w:w="648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monthly_unlimited</w:t>
            </w:r>
          </w:p>
        </w:tc>
      </w:tr>
      <w:tr>
        <w:tc>
          <w:tcPr>
            <w:tcW w:type="dxa" w:w="302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unlimited_monthly_usage</w:t>
            </w:r>
          </w:p>
        </w:tc>
        <w:tc>
          <w:tcPr>
            <w:tcW w:type="dxa" w:w="648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true</w:t>
            </w:r>
          </w:p>
        </w:tc>
      </w:tr>
      <w:tr>
        <w:tc>
          <w:tcPr>
            <w:tcW w:type="dxa" w:w="302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status</w:t>
            </w:r>
          </w:p>
        </w:tc>
        <w:tc>
          <w:tcPr>
            <w:tcW w:type="dxa" w:w="648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active / pending_bind / cancelled / expired</w:t>
            </w:r>
          </w:p>
        </w:tc>
      </w:tr>
      <w:tr>
        <w:tc>
          <w:tcPr>
            <w:tcW w:type="dxa" w:w="302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renewal_status</w:t>
            </w:r>
          </w:p>
        </w:tc>
        <w:tc>
          <w:tcPr>
            <w:tcW w:type="dxa" w:w="648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active / cancelled</w:t>
            </w:r>
          </w:p>
        </w:tc>
      </w:tr>
      <w:tr>
        <w:tc>
          <w:tcPr>
            <w:tcW w:type="dxa" w:w="302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start_time / end_time</w:t>
            </w:r>
          </w:p>
        </w:tc>
        <w:tc>
          <w:tcPr>
            <w:tcW w:type="dxa" w:w="648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会员生效与失效时间，建议由荔智惠按订单周期明确传入</w:t>
            </w:r>
          </w:p>
        </w:tc>
      </w:tr>
    </w:tbl>
    <w:p/>
    <w:p>
      <w:pPr>
        <w:pStyle w:val="Heading1"/>
      </w:pPr>
      <w:r>
        <w:t>3. 接口总览</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872"/>
            <w:shd w:fill="EAF2F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b/>
                <w:color w:val="1F4E79"/>
              </w:rPr>
              <w:t>接口</w:t>
            </w:r>
          </w:p>
        </w:tc>
        <w:tc>
          <w:tcPr>
            <w:tcW w:type="dxa" w:w="1080"/>
            <w:shd w:fill="EAF2F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b/>
                <w:color w:val="1F4E79"/>
              </w:rPr>
              <w:t>方法</w:t>
            </w:r>
          </w:p>
        </w:tc>
        <w:tc>
          <w:tcPr>
            <w:tcW w:type="dxa" w:w="3744"/>
            <w:shd w:fill="EAF2F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b/>
                <w:color w:val="1F4E79"/>
              </w:rPr>
              <w:t>路径</w:t>
            </w:r>
          </w:p>
        </w:tc>
        <w:tc>
          <w:tcPr>
            <w:tcW w:type="dxa" w:w="2880"/>
            <w:shd w:fill="EAF2F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b/>
                <w:color w:val="1F4E79"/>
              </w:rPr>
              <w:t>用途</w:t>
            </w:r>
          </w:p>
        </w:tc>
      </w:tr>
      <w:tr>
        <w:tc>
          <w:tcPr>
            <w:tcW w:type="dxa" w:w="187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健康检查</w:t>
            </w:r>
          </w:p>
        </w:tc>
        <w:tc>
          <w:tcPr>
            <w:tcW w:type="dxa" w:w="108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GET</w:t>
            </w:r>
          </w:p>
        </w:tc>
        <w:tc>
          <w:tcPr>
            <w:tcW w:type="dxa" w:w="374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/api/health</w:t>
            </w:r>
          </w:p>
        </w:tc>
        <w:tc>
          <w:tcPr>
            <w:tcW w:type="dxa" w:w="288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确认服务可用</w:t>
            </w:r>
          </w:p>
        </w:tc>
      </w:tr>
      <w:tr>
        <w:tc>
          <w:tcPr>
            <w:tcW w:type="dxa" w:w="187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权益券发放</w:t>
            </w:r>
          </w:p>
        </w:tc>
        <w:tc>
          <w:tcPr>
            <w:tcW w:type="dxa" w:w="108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POST</w:t>
            </w:r>
          </w:p>
        </w:tc>
        <w:tc>
          <w:tcPr>
            <w:tcW w:type="dxa" w:w="374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/api/v1/lizhihui/entitlements/grant</w:t>
            </w:r>
          </w:p>
        </w:tc>
        <w:tc>
          <w:tcPr>
            <w:tcW w:type="dxa" w:w="288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荔智惠购买权益券后通知我方发券</w:t>
            </w:r>
          </w:p>
        </w:tc>
      </w:tr>
      <w:tr>
        <w:tc>
          <w:tcPr>
            <w:tcW w:type="dxa" w:w="187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会员开通</w:t>
            </w:r>
          </w:p>
        </w:tc>
        <w:tc>
          <w:tcPr>
            <w:tcW w:type="dxa" w:w="108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POST</w:t>
            </w:r>
          </w:p>
        </w:tc>
        <w:tc>
          <w:tcPr>
            <w:tcW w:type="dxa" w:w="374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/api/v1/lizhihui/subscriptions/activate</w:t>
            </w:r>
          </w:p>
        </w:tc>
        <w:tc>
          <w:tcPr>
            <w:tcW w:type="dxa" w:w="288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荔智惠用户购买包月会员后通知我方开通</w:t>
            </w:r>
          </w:p>
        </w:tc>
      </w:tr>
      <w:tr>
        <w:tc>
          <w:tcPr>
            <w:tcW w:type="dxa" w:w="187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会员续费</w:t>
            </w:r>
          </w:p>
        </w:tc>
        <w:tc>
          <w:tcPr>
            <w:tcW w:type="dxa" w:w="108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POST</w:t>
            </w:r>
          </w:p>
        </w:tc>
        <w:tc>
          <w:tcPr>
            <w:tcW w:type="dxa" w:w="374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/api/v1/lizhihui/subscriptions/renew</w:t>
            </w:r>
          </w:p>
        </w:tc>
        <w:tc>
          <w:tcPr>
            <w:tcW w:type="dxa" w:w="288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荔智惠自动续费成功后通知我方延长会员</w:t>
            </w:r>
          </w:p>
        </w:tc>
      </w:tr>
      <w:tr>
        <w:tc>
          <w:tcPr>
            <w:tcW w:type="dxa" w:w="187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会员取消</w:t>
            </w:r>
          </w:p>
        </w:tc>
        <w:tc>
          <w:tcPr>
            <w:tcW w:type="dxa" w:w="108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POST</w:t>
            </w:r>
          </w:p>
        </w:tc>
        <w:tc>
          <w:tcPr>
            <w:tcW w:type="dxa" w:w="374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/api/v1/lizhihui/subscriptions/cancel</w:t>
            </w:r>
          </w:p>
        </w:tc>
        <w:tc>
          <w:tcPr>
            <w:tcW w:type="dxa" w:w="288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用户取消自动续费或停止续订时同步状态</w:t>
            </w:r>
          </w:p>
        </w:tc>
      </w:tr>
      <w:tr>
        <w:tc>
          <w:tcPr>
            <w:tcW w:type="dxa" w:w="187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会员状态同步</w:t>
            </w:r>
          </w:p>
        </w:tc>
        <w:tc>
          <w:tcPr>
            <w:tcW w:type="dxa" w:w="108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POST</w:t>
            </w:r>
          </w:p>
        </w:tc>
        <w:tc>
          <w:tcPr>
            <w:tcW w:type="dxa" w:w="374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/api/v1/lizhihui/subscriptions/status</w:t>
            </w:r>
          </w:p>
        </w:tc>
        <w:tc>
          <w:tcPr>
            <w:tcW w:type="dxa" w:w="288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荔智惠主动同步会员最终状态</w:t>
            </w:r>
          </w:p>
        </w:tc>
      </w:tr>
    </w:tbl>
    <w:p/>
    <w:p>
      <w:pPr>
        <w:pStyle w:val="Heading1"/>
      </w:pPr>
      <w:r>
        <w:t>4. 公共请求规范</w:t>
      </w:r>
    </w:p>
    <w:p>
      <w:pPr>
        <w:pStyle w:val="Heading2"/>
      </w:pPr>
      <w:r>
        <w:t>4.1 请求头</w:t>
      </w:r>
    </w:p>
    <w:tbl>
      <w:tblPr>
        <w:tblStyle w:val="TableGrid"/>
        <w:tblW w:type="auto" w:w="0"/>
        <w:jc w:val="center"/>
        <w:tblLook w:firstColumn="1" w:firstRow="1" w:lastColumn="0" w:lastRow="0" w:noHBand="0" w:noVBand="1" w:val="04A0"/>
      </w:tblPr>
      <w:tblGrid>
        <w:gridCol w:w="3264"/>
        <w:gridCol w:w="3264"/>
        <w:gridCol w:w="3264"/>
      </w:tblGrid>
      <w:tr>
        <w:tc>
          <w:tcPr>
            <w:tcW w:type="dxa" w:w="3168"/>
            <w:shd w:fill="EAF2F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b/>
                <w:color w:val="1F4E79"/>
              </w:rPr>
              <w:t>Header</w:t>
            </w:r>
          </w:p>
        </w:tc>
        <w:tc>
          <w:tcPr>
            <w:tcW w:type="dxa" w:w="1728"/>
            <w:shd w:fill="EAF2F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b/>
                <w:color w:val="1F4E79"/>
              </w:rPr>
              <w:t>是否必填</w:t>
            </w:r>
          </w:p>
        </w:tc>
        <w:tc>
          <w:tcPr>
            <w:tcW w:type="dxa" w:w="4608"/>
            <w:shd w:fill="EAF2F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b/>
                <w:color w:val="1F4E79"/>
              </w:rPr>
              <w:t>说明</w:t>
            </w:r>
          </w:p>
        </w:tc>
      </w:tr>
      <w:tr>
        <w:tc>
          <w:tcPr>
            <w:tcW w:type="dxa" w:w="316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Content-Type: application/json</w:t>
            </w:r>
          </w:p>
        </w:tc>
        <w:tc>
          <w:tcPr>
            <w:tcW w:type="dxa" w:w="172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是</w:t>
            </w:r>
          </w:p>
        </w:tc>
        <w:tc>
          <w:tcPr>
            <w:tcW w:type="dxa" w:w="460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所有 POST 接口均使用 JSON。</w:t>
            </w:r>
          </w:p>
        </w:tc>
      </w:tr>
      <w:tr>
        <w:tc>
          <w:tcPr>
            <w:tcW w:type="dxa" w:w="316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X-Timestamp</w:t>
            </w:r>
          </w:p>
        </w:tc>
        <w:tc>
          <w:tcPr>
            <w:tcW w:type="dxa" w:w="172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正式环境必填</w:t>
            </w:r>
          </w:p>
        </w:tc>
        <w:tc>
          <w:tcPr>
            <w:tcW w:type="dxa" w:w="460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Unix 秒级时间戳，例如 1716888888。</w:t>
            </w:r>
          </w:p>
        </w:tc>
      </w:tr>
      <w:tr>
        <w:tc>
          <w:tcPr>
            <w:tcW w:type="dxa" w:w="316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X-Nonce</w:t>
            </w:r>
          </w:p>
        </w:tc>
        <w:tc>
          <w:tcPr>
            <w:tcW w:type="dxa" w:w="172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正式环境必填</w:t>
            </w:r>
          </w:p>
        </w:tc>
        <w:tc>
          <w:tcPr>
            <w:tcW w:type="dxa" w:w="460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随机字符串，建议每次请求唯一。</w:t>
            </w:r>
          </w:p>
        </w:tc>
      </w:tr>
      <w:tr>
        <w:tc>
          <w:tcPr>
            <w:tcW w:type="dxa" w:w="316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X-Signature</w:t>
            </w:r>
          </w:p>
        </w:tc>
        <w:tc>
          <w:tcPr>
            <w:tcW w:type="dxa" w:w="172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正式环境必填</w:t>
            </w:r>
          </w:p>
        </w:tc>
        <w:tc>
          <w:tcPr>
            <w:tcW w:type="dxa" w:w="460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HMAC-SHA256 签名，hex 小写字符串。</w:t>
            </w:r>
          </w:p>
        </w:tc>
      </w:tr>
    </w:tbl>
    <w:p/>
    <w:p>
      <w:pPr>
        <w:pStyle w:val="Heading2"/>
      </w:pPr>
      <w:r>
        <w:t>4.2 签名规则</w:t>
      </w:r>
    </w:p>
    <w:p>
      <w:r>
        <w:rPr>
          <w:b w:val="0"/>
        </w:rPr>
        <w:t>双方约定一个共享密钥，由我方配置在 LIZHIHUI_SIGNING_SECRET。正式环境开启后，我方会校验所有荔智惠回调接口签名。</w:t>
      </w:r>
    </w:p>
    <w:p>
      <w:r>
        <w:rPr>
          <w:b/>
          <w:color w:val="1F4E79"/>
        </w:rPr>
        <w:t>签名原文</w:t>
      </w:r>
    </w:p>
    <w:tbl>
      <w:tblPr>
        <w:tblW w:type="auto" w:w="0"/>
        <w:tblLook w:firstColumn="1" w:firstRow="1" w:lastColumn="0" w:lastRow="0" w:noHBand="0" w:noVBand="1" w:val="04A0"/>
      </w:tblPr>
      <w:tblGrid>
        <w:gridCol w:w="9792"/>
      </w:tblGrid>
      <w:tr>
        <w:tc>
          <w:tcPr>
            <w:tcW w:type="dxa" w:w="9792"/>
            <w:shd w:fill="F8FAFC"/>
            <w:tcBorders>
              <w:top w:val="single" w:sz="6" w:space="0" w:color="D5DEE8"/>
              <w:left w:val="single" w:sz="6" w:space="0" w:color="D5DEE8"/>
              <w:bottom w:val="single" w:sz="6" w:space="0" w:color="D5DEE8"/>
              <w:right w:val="single" w:sz="6" w:space="0" w:color="D5DEE8"/>
            </w:tcBorders>
            <w:tcMar>
              <w:top w:w="100" w:type="dxa"/>
              <w:start w:w="120" w:type="dxa"/>
              <w:bottom w:w="100" w:type="dxa"/>
              <w:end w:w="120" w:type="dxa"/>
            </w:tcMar>
          </w:tcPr>
          <w:p>
            <w:r>
              <w:rPr>
                <w:rFonts w:ascii="Consolas" w:hAnsi="Consolas" w:eastAsia="Consolas"/>
                <w:sz w:val="17"/>
              </w:rPr>
              <w:t>message = `${X-Timestamp}.${X-Nonce}.${JSON.stringify(requestBody)}`</w:t>
              <w:br/>
              <w:t>X-Signature = HMAC_SHA256_HEX(LIZHIHUI_SIGNING_SECRET, message)</w:t>
            </w:r>
          </w:p>
        </w:tc>
      </w:tr>
    </w:tbl>
    <w:p>
      <w:r>
        <w:rPr>
          <w:b w:val="0"/>
        </w:rPr>
        <w:t>注意：JSON.stringify 的字段顺序需要与实际发送的请求体一致。建议荔智惠在服务端生成最终 JSON 字符串后直接用于签名和发送，避免字段顺序不一致。时间戳允许误差 5 分钟。</w:t>
      </w:r>
    </w:p>
    <w:p>
      <w:pPr>
        <w:pStyle w:val="Heading2"/>
      </w:pPr>
      <w:r>
        <w:t>4.3 幂等规则</w:t>
      </w:r>
    </w:p>
    <w:tbl>
      <w:tblPr>
        <w:tblStyle w:val="TableGrid"/>
        <w:tblW w:type="auto" w:w="0"/>
        <w:jc w:val="center"/>
        <w:tblLook w:firstColumn="1" w:firstRow="1" w:lastColumn="0" w:lastRow="0" w:noHBand="0" w:noVBand="1" w:val="04A0"/>
      </w:tblPr>
      <w:tblGrid>
        <w:gridCol w:w="4896"/>
        <w:gridCol w:w="4896"/>
      </w:tblGrid>
      <w:tr>
        <w:tc>
          <w:tcPr>
            <w:tcW w:type="dxa" w:w="2880"/>
            <w:shd w:fill="EAF2F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b/>
                <w:color w:val="1F4E79"/>
              </w:rPr>
              <w:t>幂等字段</w:t>
            </w:r>
          </w:p>
        </w:tc>
        <w:tc>
          <w:tcPr>
            <w:tcW w:type="dxa" w:w="6624"/>
            <w:shd w:fill="EAF2F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b/>
                <w:color w:val="1F4E79"/>
              </w:rPr>
              <w:t>规则</w:t>
            </w:r>
          </w:p>
        </w:tc>
      </w:tr>
      <w:tr>
        <w:tc>
          <w:tcPr>
            <w:tcW w:type="dxa" w:w="288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external_order_id</w:t>
            </w:r>
          </w:p>
        </w:tc>
        <w:tc>
          <w:tcPr>
            <w:tcW w:type="dxa" w:w="662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同一渠道同一订单号只会创建一次权益或会员；重复回调返回 idempotent=true。</w:t>
            </w:r>
          </w:p>
        </w:tc>
      </w:tr>
      <w:tr>
        <w:tc>
          <w:tcPr>
            <w:tcW w:type="dxa" w:w="288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request_id</w:t>
            </w:r>
          </w:p>
        </w:tc>
        <w:tc>
          <w:tcPr>
            <w:tcW w:type="dxa" w:w="662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建议每次回调唯一；重复 request_id 会被记录为重复请求，避免重复处理。</w:t>
            </w:r>
          </w:p>
        </w:tc>
      </w:tr>
      <w:tr>
        <w:tc>
          <w:tcPr>
            <w:tcW w:type="dxa" w:w="288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source/channel</w:t>
            </w:r>
          </w:p>
        </w:tc>
        <w:tc>
          <w:tcPr>
            <w:tcW w:type="dxa" w:w="662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我方当前将荔智惠来源统一记录为 lizhihui。</w:t>
            </w:r>
          </w:p>
        </w:tc>
      </w:tr>
    </w:tbl>
    <w:p/>
    <w:p>
      <w:pPr>
        <w:pStyle w:val="Heading1"/>
      </w:pPr>
      <w:r>
        <w:t>5. 权益券发放接口</w:t>
      </w:r>
    </w:p>
    <w:p>
      <w:r>
        <w:rPr>
          <w:b w:val="0"/>
        </w:rPr>
        <w:t>接口：POST /api/v1/lizhihui/entitlements/grant</w:t>
      </w:r>
    </w:p>
    <w:p>
      <w:r>
        <w:rPr>
          <w:b w:val="0"/>
        </w:rPr>
        <w:t>用途：荔智惠用户购买报告权益券并支付成功后，调用该接口给我方发放权益。</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EAF2F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b/>
                <w:color w:val="1F4E79"/>
              </w:rPr>
              <w:t>字段</w:t>
            </w:r>
          </w:p>
        </w:tc>
        <w:tc>
          <w:tcPr>
            <w:tcW w:type="dxa" w:w="1152"/>
            <w:shd w:fill="EAF2F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b/>
                <w:color w:val="1F4E79"/>
              </w:rPr>
              <w:t>类型</w:t>
            </w:r>
          </w:p>
        </w:tc>
        <w:tc>
          <w:tcPr>
            <w:tcW w:type="dxa" w:w="1152"/>
            <w:shd w:fill="EAF2F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b/>
                <w:color w:val="1F4E79"/>
              </w:rPr>
              <w:t>必填</w:t>
            </w:r>
          </w:p>
        </w:tc>
        <w:tc>
          <w:tcPr>
            <w:tcW w:type="dxa" w:w="4752"/>
            <w:shd w:fill="EAF2F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b/>
                <w:color w:val="1F4E79"/>
              </w:rPr>
              <w:t>说明</w:t>
            </w:r>
          </w:p>
        </w:tc>
      </w:tr>
      <w:tr>
        <w:tc>
          <w:tcPr>
            <w:tcW w:type="dxa" w:w="244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request_id</w:t>
            </w:r>
          </w:p>
        </w:tc>
        <w:tc>
          <w:tcPr>
            <w:tcW w:type="dxa" w:w="11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string</w:t>
            </w:r>
          </w:p>
        </w:tc>
        <w:tc>
          <w:tcPr>
            <w:tcW w:type="dxa" w:w="11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建议必填</w:t>
            </w:r>
          </w:p>
        </w:tc>
        <w:tc>
          <w:tcPr>
            <w:tcW w:type="dxa" w:w="47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本次回调唯一 ID，用于防重复。</w:t>
            </w:r>
          </w:p>
        </w:tc>
      </w:tr>
      <w:tr>
        <w:tc>
          <w:tcPr>
            <w:tcW w:type="dxa" w:w="244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phone</w:t>
            </w:r>
          </w:p>
        </w:tc>
        <w:tc>
          <w:tcPr>
            <w:tcW w:type="dxa" w:w="11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string</w:t>
            </w:r>
          </w:p>
        </w:tc>
        <w:tc>
          <w:tcPr>
            <w:tcW w:type="dxa" w:w="11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是</w:t>
            </w:r>
          </w:p>
        </w:tc>
        <w:tc>
          <w:tcPr>
            <w:tcW w:type="dxa" w:w="47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用户手机号，必须与用户在我方注册/登录手机号一致。</w:t>
            </w:r>
          </w:p>
        </w:tc>
      </w:tr>
      <w:tr>
        <w:tc>
          <w:tcPr>
            <w:tcW w:type="dxa" w:w="244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entitlement_type</w:t>
            </w:r>
          </w:p>
        </w:tc>
        <w:tc>
          <w:tcPr>
            <w:tcW w:type="dxa" w:w="11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string</w:t>
            </w:r>
          </w:p>
        </w:tc>
        <w:tc>
          <w:tcPr>
            <w:tcW w:type="dxa" w:w="11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否</w:t>
            </w:r>
          </w:p>
        </w:tc>
        <w:tc>
          <w:tcPr>
            <w:tcW w:type="dxa" w:w="47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默认 report_once。</w:t>
            </w:r>
          </w:p>
        </w:tc>
      </w:tr>
      <w:tr>
        <w:tc>
          <w:tcPr>
            <w:tcW w:type="dxa" w:w="244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quantity</w:t>
            </w:r>
          </w:p>
        </w:tc>
        <w:tc>
          <w:tcPr>
            <w:tcW w:type="dxa" w:w="11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number</w:t>
            </w:r>
          </w:p>
        </w:tc>
        <w:tc>
          <w:tcPr>
            <w:tcW w:type="dxa" w:w="11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否</w:t>
            </w:r>
          </w:p>
        </w:tc>
        <w:tc>
          <w:tcPr>
            <w:tcW w:type="dxa" w:w="47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发放数量，默认 1。</w:t>
            </w:r>
          </w:p>
        </w:tc>
      </w:tr>
      <w:tr>
        <w:tc>
          <w:tcPr>
            <w:tcW w:type="dxa" w:w="244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external_order_id</w:t>
            </w:r>
          </w:p>
        </w:tc>
        <w:tc>
          <w:tcPr>
            <w:tcW w:type="dxa" w:w="11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string</w:t>
            </w:r>
          </w:p>
        </w:tc>
        <w:tc>
          <w:tcPr>
            <w:tcW w:type="dxa" w:w="11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是</w:t>
            </w:r>
          </w:p>
        </w:tc>
        <w:tc>
          <w:tcPr>
            <w:tcW w:type="dxa" w:w="47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荔智惠订单号，必须全局稳定。</w:t>
            </w:r>
          </w:p>
        </w:tc>
      </w:tr>
      <w:tr>
        <w:tc>
          <w:tcPr>
            <w:tcW w:type="dxa" w:w="244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channel</w:t>
            </w:r>
          </w:p>
        </w:tc>
        <w:tc>
          <w:tcPr>
            <w:tcW w:type="dxa" w:w="11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string</w:t>
            </w:r>
          </w:p>
        </w:tc>
        <w:tc>
          <w:tcPr>
            <w:tcW w:type="dxa" w:w="11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否</w:t>
            </w:r>
          </w:p>
        </w:tc>
        <w:tc>
          <w:tcPr>
            <w:tcW w:type="dxa" w:w="47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渠道标识，建议传 lizhihui。</w:t>
            </w:r>
          </w:p>
        </w:tc>
      </w:tr>
      <w:tr>
        <w:tc>
          <w:tcPr>
            <w:tcW w:type="dxa" w:w="244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expires_at</w:t>
            </w:r>
          </w:p>
        </w:tc>
        <w:tc>
          <w:tcPr>
            <w:tcW w:type="dxa" w:w="11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string</w:t>
            </w:r>
          </w:p>
        </w:tc>
        <w:tc>
          <w:tcPr>
            <w:tcW w:type="dxa" w:w="11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否</w:t>
            </w:r>
          </w:p>
        </w:tc>
        <w:tc>
          <w:tcPr>
            <w:tcW w:type="dxa" w:w="47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权益过期时间，ISO8601 或 MySQL DATETIME；不传默认 6 个月。</w:t>
            </w:r>
          </w:p>
        </w:tc>
      </w:tr>
      <w:tr>
        <w:tc>
          <w:tcPr>
            <w:tcW w:type="dxa" w:w="244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status / pay_status</w:t>
            </w:r>
          </w:p>
        </w:tc>
        <w:tc>
          <w:tcPr>
            <w:tcW w:type="dxa" w:w="11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string</w:t>
            </w:r>
          </w:p>
        </w:tc>
        <w:tc>
          <w:tcPr>
            <w:tcW w:type="dxa" w:w="11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否</w:t>
            </w:r>
          </w:p>
        </w:tc>
        <w:tc>
          <w:tcPr>
            <w:tcW w:type="dxa" w:w="47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支付状态。paid/success/completed/TRADE_SUCCESS/SUCCESS 等视为成功。</w:t>
            </w:r>
          </w:p>
        </w:tc>
      </w:tr>
    </w:tbl>
    <w:p/>
    <w:p>
      <w:r>
        <w:rPr>
          <w:b/>
          <w:color w:val="1F4E79"/>
        </w:rPr>
        <w:t>请求示例</w:t>
      </w:r>
    </w:p>
    <w:tbl>
      <w:tblPr>
        <w:tblW w:type="auto" w:w="0"/>
        <w:tblLook w:firstColumn="1" w:firstRow="1" w:lastColumn="0" w:lastRow="0" w:noHBand="0" w:noVBand="1" w:val="04A0"/>
      </w:tblPr>
      <w:tblGrid>
        <w:gridCol w:w="9792"/>
      </w:tblGrid>
      <w:tr>
        <w:tc>
          <w:tcPr>
            <w:tcW w:type="dxa" w:w="9792"/>
            <w:shd w:fill="F8FAFC"/>
            <w:tcBorders>
              <w:top w:val="single" w:sz="6" w:space="0" w:color="D5DEE8"/>
              <w:left w:val="single" w:sz="6" w:space="0" w:color="D5DEE8"/>
              <w:bottom w:val="single" w:sz="6" w:space="0" w:color="D5DEE8"/>
              <w:right w:val="single" w:sz="6" w:space="0" w:color="D5DEE8"/>
            </w:tcBorders>
            <w:tcMar>
              <w:top w:w="100" w:type="dxa"/>
              <w:start w:w="120" w:type="dxa"/>
              <w:bottom w:w="100" w:type="dxa"/>
              <w:end w:w="120" w:type="dxa"/>
            </w:tcMar>
          </w:tcPr>
          <w:p>
            <w:r>
              <w:rPr>
                <w:rFonts w:ascii="Consolas" w:hAnsi="Consolas" w:eastAsia="Consolas"/>
                <w:sz w:val="17"/>
              </w:rPr>
              <w:t>{</w:t>
              <w:br/>
              <w:t xml:space="preserve">  "request_id": "lhh_evt_202605270001",</w:t>
              <w:br/>
              <w:t xml:space="preserve">  "phone": "18057703355",</w:t>
              <w:br/>
              <w:t xml:space="preserve">  "entitlement_type": "report_once",</w:t>
              <w:br/>
              <w:t xml:space="preserve">  "quantity": 1,</w:t>
              <w:br/>
              <w:t xml:space="preserve">  "external_order_id": "LHH_ORDER_202605270001",</w:t>
              <w:br/>
              <w:t xml:space="preserve">  "channel": "lizhihui",</w:t>
              <w:br/>
              <w:t xml:space="preserve">  "expires_at": "2026-12-31 23:59:59",</w:t>
              <w:br/>
              <w:t xml:space="preserve">  "status": "paid"</w:t>
              <w:br/>
              <w:t>}</w:t>
            </w:r>
          </w:p>
        </w:tc>
      </w:tr>
    </w:tbl>
    <w:p>
      <w:r>
        <w:rPr>
          <w:b/>
          <w:color w:val="1F4E79"/>
        </w:rPr>
        <w:t>成功响应示例</w:t>
      </w:r>
    </w:p>
    <w:tbl>
      <w:tblPr>
        <w:tblW w:type="auto" w:w="0"/>
        <w:tblLook w:firstColumn="1" w:firstRow="1" w:lastColumn="0" w:lastRow="0" w:noHBand="0" w:noVBand="1" w:val="04A0"/>
      </w:tblPr>
      <w:tblGrid>
        <w:gridCol w:w="9792"/>
      </w:tblGrid>
      <w:tr>
        <w:tc>
          <w:tcPr>
            <w:tcW w:type="dxa" w:w="9792"/>
            <w:shd w:fill="F8FAFC"/>
            <w:tcBorders>
              <w:top w:val="single" w:sz="6" w:space="0" w:color="D5DEE8"/>
              <w:left w:val="single" w:sz="6" w:space="0" w:color="D5DEE8"/>
              <w:bottom w:val="single" w:sz="6" w:space="0" w:color="D5DEE8"/>
              <w:right w:val="single" w:sz="6" w:space="0" w:color="D5DEE8"/>
            </w:tcBorders>
            <w:tcMar>
              <w:top w:w="100" w:type="dxa"/>
              <w:start w:w="120" w:type="dxa"/>
              <w:bottom w:w="100" w:type="dxa"/>
              <w:end w:w="120" w:type="dxa"/>
            </w:tcMar>
          </w:tcPr>
          <w:p>
            <w:r>
              <w:rPr>
                <w:rFonts w:ascii="Consolas" w:hAnsi="Consolas" w:eastAsia="Consolas"/>
                <w:sz w:val="17"/>
              </w:rPr>
              <w:t>{</w:t>
              <w:br/>
              <w:t xml:space="preserve">  "success": true,</w:t>
              <w:br/>
              <w:t xml:space="preserve">  "entitlement": {</w:t>
              <w:br/>
              <w:t xml:space="preserve">    "id": "ent_...",</w:t>
              <w:br/>
              <w:t xml:space="preserve">    "userId": "user_... 或 null",</w:t>
              <w:br/>
              <w:t xml:space="preserve">    "phone": "18057703355",</w:t>
              <w:br/>
              <w:t xml:space="preserve">    "type": "report_once",</w:t>
              <w:br/>
              <w:t xml:space="preserve">    "source": "lizhihui",</w:t>
              <w:br/>
              <w:t xml:space="preserve">    "status": "active 或 pending_bind",</w:t>
              <w:br/>
              <w:t xml:space="preserve">    "totalQuantity": 1,</w:t>
              <w:br/>
              <w:t xml:space="preserve">    "remainingQuantity": 1,</w:t>
              <w:br/>
              <w:t xml:space="preserve">    "externalOrderId": "LHH_ORDER_202605270001",</w:t>
              <w:br/>
              <w:t xml:space="preserve">    "externalRequestId": "lhh_evt_202605270001",</w:t>
              <w:br/>
              <w:t xml:space="preserve">    "expiresAt": "2026-12-31 23:59:59"</w:t>
              <w:br/>
              <w:t xml:space="preserve">  }</w:t>
              <w:br/>
              <w:t>}</w:t>
            </w:r>
          </w:p>
        </w:tc>
      </w:tr>
    </w:tbl>
    <w:p>
      <w:r>
        <w:rPr>
          <w:b/>
          <w:color w:val="1F4E79"/>
        </w:rPr>
        <w:t>重复订单响应示例</w:t>
      </w:r>
    </w:p>
    <w:tbl>
      <w:tblPr>
        <w:tblW w:type="auto" w:w="0"/>
        <w:tblLook w:firstColumn="1" w:firstRow="1" w:lastColumn="0" w:lastRow="0" w:noHBand="0" w:noVBand="1" w:val="04A0"/>
      </w:tblPr>
      <w:tblGrid>
        <w:gridCol w:w="9792"/>
      </w:tblGrid>
      <w:tr>
        <w:tc>
          <w:tcPr>
            <w:tcW w:type="dxa" w:w="9792"/>
            <w:shd w:fill="F8FAFC"/>
            <w:tcBorders>
              <w:top w:val="single" w:sz="6" w:space="0" w:color="D5DEE8"/>
              <w:left w:val="single" w:sz="6" w:space="0" w:color="D5DEE8"/>
              <w:bottom w:val="single" w:sz="6" w:space="0" w:color="D5DEE8"/>
              <w:right w:val="single" w:sz="6" w:space="0" w:color="D5DEE8"/>
            </w:tcBorders>
            <w:tcMar>
              <w:top w:w="100" w:type="dxa"/>
              <w:start w:w="120" w:type="dxa"/>
              <w:bottom w:w="100" w:type="dxa"/>
              <w:end w:w="120" w:type="dxa"/>
            </w:tcMar>
          </w:tcPr>
          <w:p>
            <w:r>
              <w:rPr>
                <w:rFonts w:ascii="Consolas" w:hAnsi="Consolas" w:eastAsia="Consolas"/>
                <w:sz w:val="17"/>
              </w:rPr>
              <w:t>{</w:t>
              <w:br/>
              <w:t xml:space="preserve">  "success": true,</w:t>
              <w:br/>
              <w:t xml:space="preserve">  "idempotent": true,</w:t>
              <w:br/>
              <w:t xml:space="preserve">  "entitlementId": "ent_..."</w:t>
              <w:br/>
              <w:t>}</w:t>
            </w:r>
          </w:p>
        </w:tc>
      </w:tr>
    </w:tbl>
    <w:p>
      <w:pPr>
        <w:pStyle w:val="Heading1"/>
      </w:pPr>
      <w:r>
        <w:t>6. 会员开通接口</w:t>
      </w:r>
    </w:p>
    <w:p>
      <w:r>
        <w:rPr>
          <w:b w:val="0"/>
        </w:rPr>
        <w:t>接口：POST /api/v1/lizhihui/subscriptions/activate</w:t>
      </w:r>
    </w:p>
    <w:p>
      <w:r>
        <w:rPr>
          <w:b w:val="0"/>
        </w:rPr>
        <w:t>用途：荔智惠用户通过微信支付购买包月会员后，调用该接口为用户开通会员。</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EAF2F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b/>
                <w:color w:val="1F4E79"/>
              </w:rPr>
              <w:t>字段</w:t>
            </w:r>
          </w:p>
        </w:tc>
        <w:tc>
          <w:tcPr>
            <w:tcW w:type="dxa" w:w="1152"/>
            <w:shd w:fill="EAF2F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b/>
                <w:color w:val="1F4E79"/>
              </w:rPr>
              <w:t>类型</w:t>
            </w:r>
          </w:p>
        </w:tc>
        <w:tc>
          <w:tcPr>
            <w:tcW w:type="dxa" w:w="1152"/>
            <w:shd w:fill="EAF2F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b/>
                <w:color w:val="1F4E79"/>
              </w:rPr>
              <w:t>必填</w:t>
            </w:r>
          </w:p>
        </w:tc>
        <w:tc>
          <w:tcPr>
            <w:tcW w:type="dxa" w:w="4752"/>
            <w:shd w:fill="EAF2F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b/>
                <w:color w:val="1F4E79"/>
              </w:rPr>
              <w:t>说明</w:t>
            </w:r>
          </w:p>
        </w:tc>
      </w:tr>
      <w:tr>
        <w:tc>
          <w:tcPr>
            <w:tcW w:type="dxa" w:w="244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request_id</w:t>
            </w:r>
          </w:p>
        </w:tc>
        <w:tc>
          <w:tcPr>
            <w:tcW w:type="dxa" w:w="11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string</w:t>
            </w:r>
          </w:p>
        </w:tc>
        <w:tc>
          <w:tcPr>
            <w:tcW w:type="dxa" w:w="11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建议必填</w:t>
            </w:r>
          </w:p>
        </w:tc>
        <w:tc>
          <w:tcPr>
            <w:tcW w:type="dxa" w:w="47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本次回调唯一 ID。</w:t>
            </w:r>
          </w:p>
        </w:tc>
      </w:tr>
      <w:tr>
        <w:tc>
          <w:tcPr>
            <w:tcW w:type="dxa" w:w="244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phone</w:t>
            </w:r>
          </w:p>
        </w:tc>
        <w:tc>
          <w:tcPr>
            <w:tcW w:type="dxa" w:w="11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string</w:t>
            </w:r>
          </w:p>
        </w:tc>
        <w:tc>
          <w:tcPr>
            <w:tcW w:type="dxa" w:w="11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是</w:t>
            </w:r>
          </w:p>
        </w:tc>
        <w:tc>
          <w:tcPr>
            <w:tcW w:type="dxa" w:w="47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用户手机号。</w:t>
            </w:r>
          </w:p>
        </w:tc>
      </w:tr>
      <w:tr>
        <w:tc>
          <w:tcPr>
            <w:tcW w:type="dxa" w:w="244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external_order_id</w:t>
            </w:r>
          </w:p>
        </w:tc>
        <w:tc>
          <w:tcPr>
            <w:tcW w:type="dxa" w:w="11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string</w:t>
            </w:r>
          </w:p>
        </w:tc>
        <w:tc>
          <w:tcPr>
            <w:tcW w:type="dxa" w:w="11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是</w:t>
            </w:r>
          </w:p>
        </w:tc>
        <w:tc>
          <w:tcPr>
            <w:tcW w:type="dxa" w:w="47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荔智惠会员订单号。</w:t>
            </w:r>
          </w:p>
        </w:tc>
      </w:tr>
      <w:tr>
        <w:tc>
          <w:tcPr>
            <w:tcW w:type="dxa" w:w="244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channel</w:t>
            </w:r>
          </w:p>
        </w:tc>
        <w:tc>
          <w:tcPr>
            <w:tcW w:type="dxa" w:w="11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string</w:t>
            </w:r>
          </w:p>
        </w:tc>
        <w:tc>
          <w:tcPr>
            <w:tcW w:type="dxa" w:w="11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否</w:t>
            </w:r>
          </w:p>
        </w:tc>
        <w:tc>
          <w:tcPr>
            <w:tcW w:type="dxa" w:w="47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建议传 lizhihui。</w:t>
            </w:r>
          </w:p>
        </w:tc>
      </w:tr>
      <w:tr>
        <w:tc>
          <w:tcPr>
            <w:tcW w:type="dxa" w:w="244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start_time</w:t>
            </w:r>
          </w:p>
        </w:tc>
        <w:tc>
          <w:tcPr>
            <w:tcW w:type="dxa" w:w="11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string</w:t>
            </w:r>
          </w:p>
        </w:tc>
        <w:tc>
          <w:tcPr>
            <w:tcW w:type="dxa" w:w="11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否</w:t>
            </w:r>
          </w:p>
        </w:tc>
        <w:tc>
          <w:tcPr>
            <w:tcW w:type="dxa" w:w="47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会员生效时间；不传则使用当前时间。</w:t>
            </w:r>
          </w:p>
        </w:tc>
      </w:tr>
      <w:tr>
        <w:tc>
          <w:tcPr>
            <w:tcW w:type="dxa" w:w="244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end_time</w:t>
            </w:r>
          </w:p>
        </w:tc>
        <w:tc>
          <w:tcPr>
            <w:tcW w:type="dxa" w:w="11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string</w:t>
            </w:r>
          </w:p>
        </w:tc>
        <w:tc>
          <w:tcPr>
            <w:tcW w:type="dxa" w:w="11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否</w:t>
            </w:r>
          </w:p>
        </w:tc>
        <w:tc>
          <w:tcPr>
            <w:tcW w:type="dxa" w:w="47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会员失效时间；不传则默认 1 个月。</w:t>
            </w:r>
          </w:p>
        </w:tc>
      </w:tr>
      <w:tr>
        <w:tc>
          <w:tcPr>
            <w:tcW w:type="dxa" w:w="244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status / pay_status</w:t>
            </w:r>
          </w:p>
        </w:tc>
        <w:tc>
          <w:tcPr>
            <w:tcW w:type="dxa" w:w="11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string</w:t>
            </w:r>
          </w:p>
        </w:tc>
        <w:tc>
          <w:tcPr>
            <w:tcW w:type="dxa" w:w="11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否</w:t>
            </w:r>
          </w:p>
        </w:tc>
        <w:tc>
          <w:tcPr>
            <w:tcW w:type="dxa" w:w="47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支付状态，成功状态才会开通。</w:t>
            </w:r>
          </w:p>
        </w:tc>
      </w:tr>
    </w:tbl>
    <w:p/>
    <w:p>
      <w:r>
        <w:rPr>
          <w:b/>
          <w:color w:val="1F4E79"/>
        </w:rPr>
        <w:t>请求示例</w:t>
      </w:r>
    </w:p>
    <w:tbl>
      <w:tblPr>
        <w:tblW w:type="auto" w:w="0"/>
        <w:tblLook w:firstColumn="1" w:firstRow="1" w:lastColumn="0" w:lastRow="0" w:noHBand="0" w:noVBand="1" w:val="04A0"/>
      </w:tblPr>
      <w:tblGrid>
        <w:gridCol w:w="9792"/>
      </w:tblGrid>
      <w:tr>
        <w:tc>
          <w:tcPr>
            <w:tcW w:type="dxa" w:w="9792"/>
            <w:shd w:fill="F8FAFC"/>
            <w:tcBorders>
              <w:top w:val="single" w:sz="6" w:space="0" w:color="D5DEE8"/>
              <w:left w:val="single" w:sz="6" w:space="0" w:color="D5DEE8"/>
              <w:bottom w:val="single" w:sz="6" w:space="0" w:color="D5DEE8"/>
              <w:right w:val="single" w:sz="6" w:space="0" w:color="D5DEE8"/>
            </w:tcBorders>
            <w:tcMar>
              <w:top w:w="100" w:type="dxa"/>
              <w:start w:w="120" w:type="dxa"/>
              <w:bottom w:w="100" w:type="dxa"/>
              <w:end w:w="120" w:type="dxa"/>
            </w:tcMar>
          </w:tcPr>
          <w:p>
            <w:r>
              <w:rPr>
                <w:rFonts w:ascii="Consolas" w:hAnsi="Consolas" w:eastAsia="Consolas"/>
                <w:sz w:val="17"/>
              </w:rPr>
              <w:t>{</w:t>
              <w:br/>
              <w:t xml:space="preserve">  "request_id": "lhh_evt_sub_202605270001",</w:t>
              <w:br/>
              <w:t xml:space="preserve">  "phone": "18057703355",</w:t>
              <w:br/>
              <w:t xml:space="preserve">  "external_order_id": "LHH_SUB_ORDER_202605270001",</w:t>
              <w:br/>
              <w:t xml:space="preserve">  "channel": "lizhihui",</w:t>
              <w:br/>
              <w:t xml:space="preserve">  "start_time": "2026-05-27 00:00:00",</w:t>
              <w:br/>
              <w:t xml:space="preserve">  "end_time": "2026-06-27 00:00:00",</w:t>
              <w:br/>
              <w:t xml:space="preserve">  "status": "paid"</w:t>
              <w:br/>
              <w:t>}</w:t>
            </w:r>
          </w:p>
        </w:tc>
      </w:tr>
    </w:tbl>
    <w:p>
      <w:r>
        <w:rPr>
          <w:b/>
          <w:color w:val="1F4E79"/>
        </w:rPr>
        <w:t>成功响应示例</w:t>
      </w:r>
    </w:p>
    <w:tbl>
      <w:tblPr>
        <w:tblW w:type="auto" w:w="0"/>
        <w:tblLook w:firstColumn="1" w:firstRow="1" w:lastColumn="0" w:lastRow="0" w:noHBand="0" w:noVBand="1" w:val="04A0"/>
      </w:tblPr>
      <w:tblGrid>
        <w:gridCol w:w="9792"/>
      </w:tblGrid>
      <w:tr>
        <w:tc>
          <w:tcPr>
            <w:tcW w:type="dxa" w:w="9792"/>
            <w:shd w:fill="F8FAFC"/>
            <w:tcBorders>
              <w:top w:val="single" w:sz="6" w:space="0" w:color="D5DEE8"/>
              <w:left w:val="single" w:sz="6" w:space="0" w:color="D5DEE8"/>
              <w:bottom w:val="single" w:sz="6" w:space="0" w:color="D5DEE8"/>
              <w:right w:val="single" w:sz="6" w:space="0" w:color="D5DEE8"/>
            </w:tcBorders>
            <w:tcMar>
              <w:top w:w="100" w:type="dxa"/>
              <w:start w:w="120" w:type="dxa"/>
              <w:bottom w:w="100" w:type="dxa"/>
              <w:end w:w="120" w:type="dxa"/>
            </w:tcMar>
          </w:tcPr>
          <w:p>
            <w:r>
              <w:rPr>
                <w:rFonts w:ascii="Consolas" w:hAnsi="Consolas" w:eastAsia="Consolas"/>
                <w:sz w:val="17"/>
              </w:rPr>
              <w:t>{</w:t>
              <w:br/>
              <w:t xml:space="preserve">  "success": true,</w:t>
              <w:br/>
              <w:t xml:space="preserve">  "subscription": {</w:t>
              <w:br/>
              <w:t xml:space="preserve">    "id": "sub_...",</w:t>
              <w:br/>
              <w:t xml:space="preserve">    "userId": "user_... 或 null",</w:t>
              <w:br/>
              <w:t xml:space="preserve">    "phone": "18057703355",</w:t>
              <w:br/>
              <w:t xml:space="preserve">    "source": "lizhihui",</w:t>
              <w:br/>
              <w:t xml:space="preserve">    "status": "active 或 pending_bind",</w:t>
              <w:br/>
              <w:t xml:space="preserve">    "renewalStatus": "active",</w:t>
              <w:br/>
              <w:t xml:space="preserve">    "externalOrderId": "LHH_SUB_ORDER_202605270001",</w:t>
              <w:br/>
              <w:t xml:space="preserve">    "startTime": "2026-05-27 00:00:00",</w:t>
              <w:br/>
              <w:t xml:space="preserve">    "endTime": "2026-06-27 00:00:00",</w:t>
              <w:br/>
              <w:t xml:space="preserve">    "unlimitedMonthlyUsage": true</w:t>
              <w:br/>
              <w:t xml:space="preserve">  }</w:t>
              <w:br/>
              <w:t>}</w:t>
            </w:r>
          </w:p>
        </w:tc>
      </w:tr>
    </w:tbl>
    <w:p>
      <w:pPr>
        <w:pStyle w:val="Heading1"/>
      </w:pPr>
      <w:r>
        <w:t>7. 会员续费、取消与状态同步</w:t>
      </w:r>
    </w:p>
    <w:p>
      <w:pPr>
        <w:pStyle w:val="Heading2"/>
      </w:pPr>
      <w:r>
        <w:t>7.1 会员续费</w:t>
      </w:r>
    </w:p>
    <w:p>
      <w:r>
        <w:rPr>
          <w:b w:val="0"/>
        </w:rPr>
        <w:t>接口：POST /api/v1/lizhihui/subscriptions/renew。用于微信代扣/自动续费成功后延长会员有效期。字段与会员开通接口基本一致，external_order_id 应使用本次续费订单号。</w:t>
      </w:r>
    </w:p>
    <w:p>
      <w:r>
        <w:rPr>
          <w:b/>
          <w:color w:val="1F4E79"/>
        </w:rPr>
        <w:t>续费请求示例</w:t>
      </w:r>
    </w:p>
    <w:tbl>
      <w:tblPr>
        <w:tblW w:type="auto" w:w="0"/>
        <w:tblLook w:firstColumn="1" w:firstRow="1" w:lastColumn="0" w:lastRow="0" w:noHBand="0" w:noVBand="1" w:val="04A0"/>
      </w:tblPr>
      <w:tblGrid>
        <w:gridCol w:w="9792"/>
      </w:tblGrid>
      <w:tr>
        <w:tc>
          <w:tcPr>
            <w:tcW w:type="dxa" w:w="9792"/>
            <w:shd w:fill="F8FAFC"/>
            <w:tcBorders>
              <w:top w:val="single" w:sz="6" w:space="0" w:color="D5DEE8"/>
              <w:left w:val="single" w:sz="6" w:space="0" w:color="D5DEE8"/>
              <w:bottom w:val="single" w:sz="6" w:space="0" w:color="D5DEE8"/>
              <w:right w:val="single" w:sz="6" w:space="0" w:color="D5DEE8"/>
            </w:tcBorders>
            <w:tcMar>
              <w:top w:w="100" w:type="dxa"/>
              <w:start w:w="120" w:type="dxa"/>
              <w:bottom w:w="100" w:type="dxa"/>
              <w:end w:w="120" w:type="dxa"/>
            </w:tcMar>
          </w:tcPr>
          <w:p>
            <w:r>
              <w:rPr>
                <w:rFonts w:ascii="Consolas" w:hAnsi="Consolas" w:eastAsia="Consolas"/>
                <w:sz w:val="17"/>
              </w:rPr>
              <w:t>{</w:t>
              <w:br/>
              <w:t xml:space="preserve">  "request_id": "lhh_evt_renew_202606270001",</w:t>
              <w:br/>
              <w:t xml:space="preserve">  "phone": "18057703355",</w:t>
              <w:br/>
              <w:t xml:space="preserve">  "external_order_id": "LHH_RENEW_ORDER_202606270001",</w:t>
              <w:br/>
              <w:t xml:space="preserve">  "start_time": "2026-06-27 00:00:00",</w:t>
              <w:br/>
              <w:t xml:space="preserve">  "end_time": "2026-07-27 00:00:00",</w:t>
              <w:br/>
              <w:t xml:space="preserve">  "status": "paid"</w:t>
              <w:br/>
              <w:t>}</w:t>
            </w:r>
          </w:p>
        </w:tc>
      </w:tr>
    </w:tbl>
    <w:p>
      <w:pPr>
        <w:pStyle w:val="Heading2"/>
      </w:pPr>
      <w:r>
        <w:t>7.2 会员取消</w:t>
      </w:r>
    </w:p>
    <w:p>
      <w:r>
        <w:rPr>
          <w:b w:val="0"/>
        </w:rPr>
        <w:t>接口：POST /api/v1/lizhihui/subscriptions/cancel。用于用户取消自动续费、关闭代扣或停止后续续订。该接口会将 renewal_status 更新为 cancelled；如果会员尚未到期，会员可继续服务到 end_time。</w:t>
      </w:r>
    </w:p>
    <w:p>
      <w:r>
        <w:rPr>
          <w:b/>
          <w:color w:val="1F4E79"/>
        </w:rPr>
        <w:t>取消请求示例</w:t>
      </w:r>
    </w:p>
    <w:tbl>
      <w:tblPr>
        <w:tblW w:type="auto" w:w="0"/>
        <w:tblLook w:firstColumn="1" w:firstRow="1" w:lastColumn="0" w:lastRow="0" w:noHBand="0" w:noVBand="1" w:val="04A0"/>
      </w:tblPr>
      <w:tblGrid>
        <w:gridCol w:w="9792"/>
      </w:tblGrid>
      <w:tr>
        <w:tc>
          <w:tcPr>
            <w:tcW w:type="dxa" w:w="9792"/>
            <w:shd w:fill="F8FAFC"/>
            <w:tcBorders>
              <w:top w:val="single" w:sz="6" w:space="0" w:color="D5DEE8"/>
              <w:left w:val="single" w:sz="6" w:space="0" w:color="D5DEE8"/>
              <w:bottom w:val="single" w:sz="6" w:space="0" w:color="D5DEE8"/>
              <w:right w:val="single" w:sz="6" w:space="0" w:color="D5DEE8"/>
            </w:tcBorders>
            <w:tcMar>
              <w:top w:w="100" w:type="dxa"/>
              <w:start w:w="120" w:type="dxa"/>
              <w:bottom w:w="100" w:type="dxa"/>
              <w:end w:w="120" w:type="dxa"/>
            </w:tcMar>
          </w:tcPr>
          <w:p>
            <w:r>
              <w:rPr>
                <w:rFonts w:ascii="Consolas" w:hAnsi="Consolas" w:eastAsia="Consolas"/>
                <w:sz w:val="17"/>
              </w:rPr>
              <w:t>{</w:t>
              <w:br/>
              <w:t xml:space="preserve">  "request_id": "lhh_evt_cancel_202606010001",</w:t>
              <w:br/>
              <w:t xml:space="preserve">  "external_order_id": "LHH_SUB_ORDER_202605270001",</w:t>
              <w:br/>
              <w:t xml:space="preserve">  "status": "cancelled"</w:t>
              <w:br/>
              <w:t>}</w:t>
            </w:r>
          </w:p>
        </w:tc>
      </w:tr>
    </w:tbl>
    <w:p>
      <w:pPr>
        <w:pStyle w:val="Heading2"/>
      </w:pPr>
      <w:r>
        <w:t>7.3 会员状态同步</w:t>
      </w:r>
    </w:p>
    <w:p>
      <w:r>
        <w:rPr>
          <w:b w:val="0"/>
        </w:rPr>
        <w:t>接口：POST /api/v1/lizhihui/subscriptions/status。用于荔智惠主动修正或同步会员最终状态。</w:t>
      </w:r>
    </w:p>
    <w:tbl>
      <w:tblPr>
        <w:tblStyle w:val="TableGrid"/>
        <w:tblW w:type="auto" w:w="0"/>
        <w:jc w:val="center"/>
        <w:tblLook w:firstColumn="1" w:firstRow="1" w:lastColumn="0" w:lastRow="0" w:noHBand="0" w:noVBand="1" w:val="04A0"/>
      </w:tblPr>
      <w:tblGrid>
        <w:gridCol w:w="4896"/>
        <w:gridCol w:w="4896"/>
      </w:tblGrid>
      <w:tr>
        <w:tc>
          <w:tcPr>
            <w:tcW w:type="dxa" w:w="2160"/>
            <w:shd w:fill="EAF2F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b/>
                <w:color w:val="1F4E79"/>
              </w:rPr>
              <w:t>status</w:t>
            </w:r>
          </w:p>
        </w:tc>
        <w:tc>
          <w:tcPr>
            <w:tcW w:type="dxa" w:w="7344"/>
            <w:shd w:fill="EAF2F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b/>
                <w:color w:val="1F4E79"/>
              </w:rPr>
              <w:t>建议含义</w:t>
            </w:r>
          </w:p>
        </w:tc>
      </w:tr>
      <w:tr>
        <w:tc>
          <w:tcPr>
            <w:tcW w:type="dxa" w:w="216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active</w:t>
            </w:r>
          </w:p>
        </w:tc>
        <w:tc>
          <w:tcPr>
            <w:tcW w:type="dxa" w:w="734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会员有效</w:t>
            </w:r>
          </w:p>
        </w:tc>
      </w:tr>
      <w:tr>
        <w:tc>
          <w:tcPr>
            <w:tcW w:type="dxa" w:w="216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pending_bind</w:t>
            </w:r>
          </w:p>
        </w:tc>
        <w:tc>
          <w:tcPr>
            <w:tcW w:type="dxa" w:w="734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手机号待绑定</w:t>
            </w:r>
          </w:p>
        </w:tc>
      </w:tr>
      <w:tr>
        <w:tc>
          <w:tcPr>
            <w:tcW w:type="dxa" w:w="216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cancelled</w:t>
            </w:r>
          </w:p>
        </w:tc>
        <w:tc>
          <w:tcPr>
            <w:tcW w:type="dxa" w:w="734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已取消</w:t>
            </w:r>
          </w:p>
        </w:tc>
      </w:tr>
      <w:tr>
        <w:tc>
          <w:tcPr>
            <w:tcW w:type="dxa" w:w="216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expired</w:t>
            </w:r>
          </w:p>
        </w:tc>
        <w:tc>
          <w:tcPr>
            <w:tcW w:type="dxa" w:w="734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已过期</w:t>
            </w:r>
          </w:p>
        </w:tc>
      </w:tr>
    </w:tbl>
    <w:p/>
    <w:p>
      <w:r>
        <w:rPr>
          <w:b/>
          <w:color w:val="1F4E79"/>
        </w:rPr>
        <w:t>状态同步请求示例</w:t>
      </w:r>
    </w:p>
    <w:tbl>
      <w:tblPr>
        <w:tblW w:type="auto" w:w="0"/>
        <w:tblLook w:firstColumn="1" w:firstRow="1" w:lastColumn="0" w:lastRow="0" w:noHBand="0" w:noVBand="1" w:val="04A0"/>
      </w:tblPr>
      <w:tblGrid>
        <w:gridCol w:w="9792"/>
      </w:tblGrid>
      <w:tr>
        <w:tc>
          <w:tcPr>
            <w:tcW w:type="dxa" w:w="9792"/>
            <w:shd w:fill="F8FAFC"/>
            <w:tcBorders>
              <w:top w:val="single" w:sz="6" w:space="0" w:color="D5DEE8"/>
              <w:left w:val="single" w:sz="6" w:space="0" w:color="D5DEE8"/>
              <w:bottom w:val="single" w:sz="6" w:space="0" w:color="D5DEE8"/>
              <w:right w:val="single" w:sz="6" w:space="0" w:color="D5DEE8"/>
            </w:tcBorders>
            <w:tcMar>
              <w:top w:w="100" w:type="dxa"/>
              <w:start w:w="120" w:type="dxa"/>
              <w:bottom w:w="100" w:type="dxa"/>
              <w:end w:w="120" w:type="dxa"/>
            </w:tcMar>
          </w:tcPr>
          <w:p>
            <w:r>
              <w:rPr>
                <w:rFonts w:ascii="Consolas" w:hAnsi="Consolas" w:eastAsia="Consolas"/>
                <w:sz w:val="17"/>
              </w:rPr>
              <w:t>{</w:t>
              <w:br/>
              <w:t xml:space="preserve">  "request_id": "lhh_evt_status_202606270001",</w:t>
              <w:br/>
              <w:t xml:space="preserve">  "external_order_id": "LHH_SUB_ORDER_202605270001",</w:t>
              <w:br/>
              <w:t xml:space="preserve">  "status": "expired"</w:t>
              <w:br/>
              <w:t>}</w:t>
            </w:r>
          </w:p>
        </w:tc>
      </w:tr>
    </w:tbl>
    <w:p>
      <w:pPr>
        <w:pStyle w:val="Heading1"/>
      </w:pPr>
      <w:r>
        <w:t>8. 错误响应与处理建议</w:t>
      </w:r>
    </w:p>
    <w:tbl>
      <w:tblPr>
        <w:tblStyle w:val="TableGrid"/>
        <w:tblW w:type="auto" w:w="0"/>
        <w:jc w:val="center"/>
        <w:tblLook w:firstColumn="1" w:firstRow="1" w:lastColumn="0" w:lastRow="0" w:noHBand="0" w:noVBand="1" w:val="04A0"/>
      </w:tblPr>
      <w:tblGrid>
        <w:gridCol w:w="3264"/>
        <w:gridCol w:w="3264"/>
        <w:gridCol w:w="3264"/>
      </w:tblGrid>
      <w:tr>
        <w:tc>
          <w:tcPr>
            <w:tcW w:type="dxa" w:w="1584"/>
            <w:shd w:fill="EAF2F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b/>
                <w:color w:val="1F4E79"/>
              </w:rPr>
              <w:t>HTTP 状态</w:t>
            </w:r>
          </w:p>
        </w:tc>
        <w:tc>
          <w:tcPr>
            <w:tcW w:type="dxa" w:w="3168"/>
            <w:shd w:fill="EAF2F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b/>
                <w:color w:val="1F4E79"/>
              </w:rPr>
              <w:t>含义</w:t>
            </w:r>
          </w:p>
        </w:tc>
        <w:tc>
          <w:tcPr>
            <w:tcW w:type="dxa" w:w="4752"/>
            <w:shd w:fill="EAF2F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b/>
                <w:color w:val="1F4E79"/>
              </w:rPr>
              <w:t>荔智惠处理建议</w:t>
            </w:r>
          </w:p>
        </w:tc>
      </w:tr>
      <w:tr>
        <w:tc>
          <w:tcPr>
            <w:tcW w:type="dxa" w:w="158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200 / 201</w:t>
            </w:r>
          </w:p>
        </w:tc>
        <w:tc>
          <w:tcPr>
            <w:tcW w:type="dxa" w:w="316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成功或幂等成功</w:t>
            </w:r>
          </w:p>
        </w:tc>
        <w:tc>
          <w:tcPr>
            <w:tcW w:type="dxa" w:w="47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记录成功，不再重复推送。</w:t>
            </w:r>
          </w:p>
        </w:tc>
      </w:tr>
      <w:tr>
        <w:tc>
          <w:tcPr>
            <w:tcW w:type="dxa" w:w="158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400</w:t>
            </w:r>
          </w:p>
        </w:tc>
        <w:tc>
          <w:tcPr>
            <w:tcW w:type="dxa" w:w="316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缺少必填字段或字段格式错误</w:t>
            </w:r>
          </w:p>
        </w:tc>
        <w:tc>
          <w:tcPr>
            <w:tcW w:type="dxa" w:w="47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修正参数后重试。</w:t>
            </w:r>
          </w:p>
        </w:tc>
      </w:tr>
      <w:tr>
        <w:tc>
          <w:tcPr>
            <w:tcW w:type="dxa" w:w="158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401</w:t>
            </w:r>
          </w:p>
        </w:tc>
        <w:tc>
          <w:tcPr>
            <w:tcW w:type="dxa" w:w="316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签名缺失、过期或错误</w:t>
            </w:r>
          </w:p>
        </w:tc>
        <w:tc>
          <w:tcPr>
            <w:tcW w:type="dxa" w:w="47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检查密钥、时间戳、签名原文。</w:t>
            </w:r>
          </w:p>
        </w:tc>
      </w:tr>
      <w:tr>
        <w:tc>
          <w:tcPr>
            <w:tcW w:type="dxa" w:w="158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409</w:t>
            </w:r>
          </w:p>
        </w:tc>
        <w:tc>
          <w:tcPr>
            <w:tcW w:type="dxa" w:w="316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支付状态非成功、重复 request_id 或业务冲突</w:t>
            </w:r>
          </w:p>
        </w:tc>
        <w:tc>
          <w:tcPr>
            <w:tcW w:type="dxa" w:w="47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确认订单状态与幂等逻辑；重复请求不要无限重试。</w:t>
            </w:r>
          </w:p>
        </w:tc>
      </w:tr>
      <w:tr>
        <w:tc>
          <w:tcPr>
            <w:tcW w:type="dxa" w:w="158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500</w:t>
            </w:r>
          </w:p>
        </w:tc>
        <w:tc>
          <w:tcPr>
            <w:tcW w:type="dxa" w:w="316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我方服务异常</w:t>
            </w:r>
          </w:p>
        </w:tc>
        <w:tc>
          <w:tcPr>
            <w:tcW w:type="dxa" w:w="475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可按指数退避重试，并通知双方技术人员排查。</w:t>
            </w:r>
          </w:p>
        </w:tc>
      </w:tr>
    </w:tbl>
    <w:p/>
    <w:p>
      <w:r>
        <w:rPr>
          <w:b/>
          <w:color w:val="1F4E79"/>
        </w:rPr>
        <w:t>错误响应示例</w:t>
      </w:r>
    </w:p>
    <w:tbl>
      <w:tblPr>
        <w:tblW w:type="auto" w:w="0"/>
        <w:tblLook w:firstColumn="1" w:firstRow="1" w:lastColumn="0" w:lastRow="0" w:noHBand="0" w:noVBand="1" w:val="04A0"/>
      </w:tblPr>
      <w:tblGrid>
        <w:gridCol w:w="9792"/>
      </w:tblGrid>
      <w:tr>
        <w:tc>
          <w:tcPr>
            <w:tcW w:type="dxa" w:w="9792"/>
            <w:shd w:fill="F8FAFC"/>
            <w:tcBorders>
              <w:top w:val="single" w:sz="6" w:space="0" w:color="D5DEE8"/>
              <w:left w:val="single" w:sz="6" w:space="0" w:color="D5DEE8"/>
              <w:bottom w:val="single" w:sz="6" w:space="0" w:color="D5DEE8"/>
              <w:right w:val="single" w:sz="6" w:space="0" w:color="D5DEE8"/>
            </w:tcBorders>
            <w:tcMar>
              <w:top w:w="100" w:type="dxa"/>
              <w:start w:w="120" w:type="dxa"/>
              <w:bottom w:w="100" w:type="dxa"/>
              <w:end w:w="120" w:type="dxa"/>
            </w:tcMar>
          </w:tcPr>
          <w:p>
            <w:r>
              <w:rPr>
                <w:rFonts w:ascii="Consolas" w:hAnsi="Consolas" w:eastAsia="Consolas"/>
                <w:sz w:val="17"/>
              </w:rPr>
              <w:t>{</w:t>
              <w:br/>
              <w:t xml:space="preserve">  "error": "phone and external_order_id are required"</w:t>
              <w:br/>
              <w:t>}</w:t>
            </w:r>
          </w:p>
        </w:tc>
      </w:tr>
    </w:tbl>
    <w:p>
      <w:pPr>
        <w:pStyle w:val="Heading1"/>
      </w:pPr>
      <w:r>
        <w:t>9. 联调测试流程建议</w:t>
      </w:r>
    </w:p>
    <w:p>
      <w:pPr>
        <w:pStyle w:val="ListNumber"/>
      </w:pPr>
      <w:r>
        <w:t>双方先约定测试环境 Base URL、LIZHIHUI_SIGNING_SECRET、测试手机号和测试订单号。</w:t>
      </w:r>
    </w:p>
    <w:p>
      <w:pPr>
        <w:pStyle w:val="ListNumber"/>
      </w:pPr>
      <w:r>
        <w:t>荔智惠调用权益券发放接口，使用一个未注册我方平台的手机号。</w:t>
      </w:r>
    </w:p>
    <w:p>
      <w:pPr>
        <w:pStyle w:val="ListNumber"/>
      </w:pPr>
      <w:r>
        <w:t>我方确认数据库中 entitlement 为 pending_bind。</w:t>
      </w:r>
    </w:p>
    <w:p>
      <w:pPr>
        <w:pStyle w:val="ListNumber"/>
      </w:pPr>
      <w:r>
        <w:t>用户在我方网页用同一手机号注册或短信登录。</w:t>
      </w:r>
    </w:p>
    <w:p>
      <w:pPr>
        <w:pStyle w:val="ListNumber"/>
      </w:pPr>
      <w:r>
        <w:t>我方确认 entitlement 自动变为 active，用户账户页可看到权益券。</w:t>
      </w:r>
    </w:p>
    <w:p>
      <w:pPr>
        <w:pStyle w:val="ListNumber"/>
      </w:pPr>
      <w:r>
        <w:t>用户提交问卷并生成报告，权益券 remaining_quantity 扣减。</w:t>
      </w:r>
    </w:p>
    <w:p>
      <w:pPr>
        <w:pStyle w:val="ListNumber"/>
      </w:pPr>
      <w:r>
        <w:t>荔智惠调用会员开通接口，验证 active / pending_bind 两种场景。</w:t>
      </w:r>
    </w:p>
    <w:p>
      <w:pPr>
        <w:pStyle w:val="ListNumber"/>
      </w:pPr>
      <w:r>
        <w:t>荔智惠调用续费、取消、状态同步接口，双方核对会员到期时间与状态。</w:t>
      </w:r>
    </w:p>
    <w:p>
      <w:pPr>
        <w:pStyle w:val="Heading1"/>
      </w:pPr>
      <w:r>
        <w:t>10. 荔智惠需要提供给我方的信息</w:t>
      </w:r>
    </w:p>
    <w:tbl>
      <w:tblPr>
        <w:tblStyle w:val="TableGrid"/>
        <w:tblW w:type="auto" w:w="0"/>
        <w:jc w:val="center"/>
        <w:tblLook w:firstColumn="1" w:firstRow="1" w:lastColumn="0" w:lastRow="0" w:noHBand="0" w:noVBand="1" w:val="04A0"/>
      </w:tblPr>
      <w:tblGrid>
        <w:gridCol w:w="4896"/>
        <w:gridCol w:w="4896"/>
      </w:tblGrid>
      <w:tr>
        <w:tc>
          <w:tcPr>
            <w:tcW w:type="dxa" w:w="2880"/>
            <w:shd w:fill="EAF2F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b/>
                <w:color w:val="1F4E79"/>
              </w:rPr>
              <w:t>信息</w:t>
            </w:r>
          </w:p>
        </w:tc>
        <w:tc>
          <w:tcPr>
            <w:tcW w:type="dxa" w:w="6624"/>
            <w:shd w:fill="EAF2F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b/>
                <w:color w:val="1F4E79"/>
              </w:rPr>
              <w:t>用途</w:t>
            </w:r>
          </w:p>
        </w:tc>
      </w:tr>
      <w:tr>
        <w:tc>
          <w:tcPr>
            <w:tcW w:type="dxa" w:w="288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正式回调服务器出口 IP</w:t>
            </w:r>
          </w:p>
        </w:tc>
        <w:tc>
          <w:tcPr>
            <w:tcW w:type="dxa" w:w="662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如需做 IP 白名单可使用。</w:t>
            </w:r>
          </w:p>
        </w:tc>
      </w:tr>
      <w:tr>
        <w:tc>
          <w:tcPr>
            <w:tcW w:type="dxa" w:w="288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正式渠道标识</w:t>
            </w:r>
          </w:p>
        </w:tc>
        <w:tc>
          <w:tcPr>
            <w:tcW w:type="dxa" w:w="662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建议固定为 lizhihui。</w:t>
            </w:r>
          </w:p>
        </w:tc>
      </w:tr>
      <w:tr>
        <w:tc>
          <w:tcPr>
            <w:tcW w:type="dxa" w:w="288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订单号规则</w:t>
            </w:r>
          </w:p>
        </w:tc>
        <w:tc>
          <w:tcPr>
            <w:tcW w:type="dxa" w:w="662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确认 external_order_id 是否全局唯一、是否区分发券/会员/续费订单。</w:t>
            </w:r>
          </w:p>
        </w:tc>
      </w:tr>
      <w:tr>
        <w:tc>
          <w:tcPr>
            <w:tcW w:type="dxa" w:w="288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支付状态枚举</w:t>
            </w:r>
          </w:p>
        </w:tc>
        <w:tc>
          <w:tcPr>
            <w:tcW w:type="dxa" w:w="662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用于我方确认哪些状态代表支付成功、取消、退款、关闭。</w:t>
            </w:r>
          </w:p>
        </w:tc>
      </w:tr>
      <w:tr>
        <w:tc>
          <w:tcPr>
            <w:tcW w:type="dxa" w:w="288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会员周期规则</w:t>
            </w:r>
          </w:p>
        </w:tc>
        <w:tc>
          <w:tcPr>
            <w:tcW w:type="dxa" w:w="662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确认包月开始/结束时间、续费到账时间、取消后是否服务到期。</w:t>
            </w:r>
          </w:p>
        </w:tc>
      </w:tr>
      <w:tr>
        <w:tc>
          <w:tcPr>
            <w:tcW w:type="dxa" w:w="288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HMAC 签名密钥</w:t>
            </w:r>
          </w:p>
        </w:tc>
        <w:tc>
          <w:tcPr>
            <w:tcW w:type="dxa" w:w="662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双方线下交换，配置到 LIZHIHUI_SIGNING_SECRET。</w:t>
            </w:r>
          </w:p>
        </w:tc>
      </w:tr>
      <w:tr>
        <w:tc>
          <w:tcPr>
            <w:tcW w:type="dxa" w:w="288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测试手机号与测试订单</w:t>
            </w:r>
          </w:p>
        </w:tc>
        <w:tc>
          <w:tcPr>
            <w:tcW w:type="dxa" w:w="662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t>用于联调 pending_bind、active、幂等、取消与状态同步。</w:t>
            </w:r>
          </w:p>
        </w:tc>
      </w:tr>
    </w:tbl>
    <w:p/>
    <w:p>
      <w:pPr>
        <w:pStyle w:val="Heading1"/>
      </w:pPr>
      <w:r>
        <w:t>11. 注意事项</w:t>
      </w:r>
    </w:p>
    <w:p>
      <w:pPr>
        <w:pStyle w:val="ListBullet"/>
      </w:pPr>
      <w:r>
        <w:t>手机号是双方账户联动的核心标识，请确保荔智惠传给我方的是用户真实购买手机号，并与用户回到我方平台登录时使用的手机号一致。</w:t>
      </w:r>
    </w:p>
    <w:p>
      <w:pPr>
        <w:pStyle w:val="ListBullet"/>
      </w:pPr>
      <w:r>
        <w:t>external_order_id 必须稳定且不可复用；同一个订单重复回调不会重复发券或重复开会员。</w:t>
      </w:r>
    </w:p>
    <w:p>
      <w:pPr>
        <w:pStyle w:val="ListBullet"/>
      </w:pPr>
      <w:r>
        <w:t>正式环境建议必须开启签名校验，并使用 HTTPS 域名。</w:t>
      </w:r>
    </w:p>
    <w:p>
      <w:pPr>
        <w:pStyle w:val="ListBullet"/>
      </w:pPr>
      <w:r>
        <w:t>如果发生退款场景，目前建议荔智惠先通过会员状态同步接口同步 cancelled/expired；权益券退款接口可在双方确认业务规则后补充。</w:t>
      </w:r>
    </w:p>
    <w:p>
      <w:pPr>
        <w:pStyle w:val="ListBullet"/>
      </w:pPr>
      <w:r>
        <w:t>当前文档描述的是已实现的 v1 接口，后续如增加后台管理、退款、订单查询接口，可在 v1.1 继续扩展。</w:t>
      </w:r>
    </w:p>
    <w:sectPr w:rsidR="00FC693F" w:rsidRPr="0006063C" w:rsidSect="00034616">
      <w:footerReference w:type="default" r:id="rId9"/>
      <w:pgSz w:w="12240" w:h="15840"/>
      <w:pgMar w:top="1152" w:right="1224" w:bottom="1152" w:left="1224"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Global Pathway Navigator × 荔智惠接口对接文档</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Arial" w:hAnsi="Arial" w:eastAsia="Microsoft YaHei"/>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eastAsia="Microsoft YaHe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Microsoft YaHe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Microsoft YaHei"/>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