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DF5AE" w14:textId="77777777" w:rsidR="00717919" w:rsidRDefault="00717919" w:rsidP="0071791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 PROJECT ON</w:t>
      </w:r>
    </w:p>
    <w:p w14:paraId="3B770F18" w14:textId="77777777" w:rsidR="00717919" w:rsidRDefault="00717919" w:rsidP="00717919">
      <w:pPr>
        <w:spacing w:line="480" w:lineRule="auto"/>
        <w:jc w:val="center"/>
        <w:rPr>
          <w:rFonts w:ascii="Times New Roman" w:hAnsi="Times New Roman" w:cs="Times New Roman"/>
          <w:b/>
          <w:bCs/>
          <w:sz w:val="28"/>
          <w:szCs w:val="28"/>
        </w:rPr>
      </w:pPr>
      <w:r w:rsidRPr="003B5421">
        <w:rPr>
          <w:rFonts w:ascii="Times New Roman" w:hAnsi="Times New Roman" w:cs="Times New Roman"/>
          <w:b/>
          <w:bCs/>
          <w:sz w:val="28"/>
          <w:szCs w:val="28"/>
        </w:rPr>
        <w:t>SMART CITY DEVELOPMENT: ENHANCING URBAN PLANNING IN SEATTLE THROUGH ELECTRICAL PERMIT ANALYSIS AND PREDICTIVE MODELING</w:t>
      </w:r>
    </w:p>
    <w:p w14:paraId="618AE15C" w14:textId="77777777" w:rsidR="00717919" w:rsidRPr="003B5421" w:rsidRDefault="00717919" w:rsidP="00717919">
      <w:pPr>
        <w:spacing w:line="480" w:lineRule="auto"/>
        <w:jc w:val="center"/>
        <w:rPr>
          <w:rFonts w:ascii="Times New Roman" w:hAnsi="Times New Roman" w:cs="Times New Roman"/>
          <w:b/>
          <w:bCs/>
          <w:sz w:val="28"/>
          <w:szCs w:val="28"/>
        </w:rPr>
      </w:pPr>
    </w:p>
    <w:p w14:paraId="27F477DD" w14:textId="77777777" w:rsidR="00717919" w:rsidRPr="003B5421" w:rsidRDefault="00717919" w:rsidP="0071791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68A73346" w14:textId="77777777" w:rsidR="00717919" w:rsidRPr="003B5421" w:rsidRDefault="00717919" w:rsidP="00717919">
      <w:pPr>
        <w:spacing w:line="480" w:lineRule="auto"/>
        <w:jc w:val="center"/>
        <w:rPr>
          <w:rFonts w:ascii="Times New Roman" w:hAnsi="Times New Roman" w:cs="Times New Roman"/>
          <w:b/>
          <w:bCs/>
          <w:sz w:val="28"/>
          <w:szCs w:val="28"/>
        </w:rPr>
      </w:pPr>
      <w:r w:rsidRPr="003B5421">
        <w:rPr>
          <w:rFonts w:ascii="Times New Roman" w:hAnsi="Times New Roman" w:cs="Times New Roman"/>
          <w:b/>
          <w:bCs/>
          <w:sz w:val="28"/>
          <w:szCs w:val="28"/>
        </w:rPr>
        <w:t>CHIZURUMOKE DAVID OKAFOR</w:t>
      </w:r>
    </w:p>
    <w:p w14:paraId="7166E409" w14:textId="77777777" w:rsidR="00717919" w:rsidRDefault="00717919" w:rsidP="00717919">
      <w:pPr>
        <w:spacing w:line="480" w:lineRule="auto"/>
        <w:jc w:val="center"/>
        <w:rPr>
          <w:rFonts w:ascii="Times New Roman" w:hAnsi="Times New Roman" w:cs="Times New Roman"/>
          <w:b/>
          <w:bCs/>
          <w:sz w:val="28"/>
          <w:szCs w:val="28"/>
        </w:rPr>
      </w:pPr>
      <w:r w:rsidRPr="003B5421">
        <w:rPr>
          <w:rFonts w:ascii="Times New Roman" w:hAnsi="Times New Roman" w:cs="Times New Roman"/>
          <w:b/>
          <w:bCs/>
          <w:sz w:val="28"/>
          <w:szCs w:val="28"/>
        </w:rPr>
        <w:t>0022</w:t>
      </w:r>
      <w:r>
        <w:rPr>
          <w:rFonts w:ascii="Times New Roman" w:hAnsi="Times New Roman" w:cs="Times New Roman"/>
          <w:b/>
          <w:bCs/>
          <w:sz w:val="28"/>
          <w:szCs w:val="28"/>
        </w:rPr>
        <w:t>45333</w:t>
      </w:r>
    </w:p>
    <w:p w14:paraId="1D342A38" w14:textId="1C56B788" w:rsidR="00A052AA" w:rsidRPr="003B5421" w:rsidRDefault="00A052AA" w:rsidP="0071791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AND</w:t>
      </w:r>
    </w:p>
    <w:p w14:paraId="134724C9" w14:textId="77777777" w:rsidR="00717919" w:rsidRDefault="00717919" w:rsidP="00717919">
      <w:pPr>
        <w:spacing w:line="480" w:lineRule="auto"/>
        <w:jc w:val="center"/>
        <w:rPr>
          <w:rFonts w:ascii="Times New Roman" w:hAnsi="Times New Roman" w:cs="Times New Roman"/>
          <w:b/>
          <w:bCs/>
          <w:sz w:val="28"/>
          <w:szCs w:val="28"/>
        </w:rPr>
      </w:pPr>
      <w:r w:rsidRPr="003B5421">
        <w:rPr>
          <w:rFonts w:ascii="Times New Roman" w:hAnsi="Times New Roman" w:cs="Times New Roman"/>
          <w:b/>
          <w:bCs/>
          <w:sz w:val="28"/>
          <w:szCs w:val="28"/>
        </w:rPr>
        <w:t>EBENEZER OPOKU-MANU</w:t>
      </w:r>
    </w:p>
    <w:p w14:paraId="340C2B84" w14:textId="6604DA40" w:rsidR="00A052AA" w:rsidRDefault="00A052AA" w:rsidP="0071791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002847044</w:t>
      </w:r>
    </w:p>
    <w:p w14:paraId="57AB7A6E" w14:textId="77777777" w:rsidR="00717919" w:rsidRPr="003B5421" w:rsidRDefault="00717919" w:rsidP="00A052AA">
      <w:pPr>
        <w:spacing w:line="480" w:lineRule="auto"/>
        <w:rPr>
          <w:rFonts w:ascii="Times New Roman" w:hAnsi="Times New Roman" w:cs="Times New Roman"/>
          <w:b/>
          <w:bCs/>
          <w:sz w:val="28"/>
          <w:szCs w:val="28"/>
        </w:rPr>
      </w:pPr>
    </w:p>
    <w:p w14:paraId="552E703F" w14:textId="77777777" w:rsidR="00717919" w:rsidRDefault="00717919" w:rsidP="00717919">
      <w:pPr>
        <w:spacing w:line="480" w:lineRule="auto"/>
        <w:jc w:val="center"/>
        <w:rPr>
          <w:rFonts w:ascii="Times New Roman" w:hAnsi="Times New Roman" w:cs="Times New Roman"/>
          <w:b/>
          <w:bCs/>
          <w:sz w:val="28"/>
          <w:szCs w:val="28"/>
        </w:rPr>
      </w:pPr>
      <w:r w:rsidRPr="003B5421">
        <w:rPr>
          <w:rFonts w:ascii="Times New Roman" w:hAnsi="Times New Roman" w:cs="Times New Roman"/>
          <w:b/>
          <w:bCs/>
          <w:sz w:val="28"/>
          <w:szCs w:val="28"/>
        </w:rPr>
        <w:t>IE7945 PROJECT</w:t>
      </w:r>
    </w:p>
    <w:p w14:paraId="6C7EDE75" w14:textId="77777777" w:rsidR="00A052AA" w:rsidRDefault="00A052AA" w:rsidP="00717919">
      <w:pPr>
        <w:spacing w:line="480" w:lineRule="auto"/>
        <w:jc w:val="center"/>
        <w:rPr>
          <w:rFonts w:ascii="Times New Roman" w:hAnsi="Times New Roman" w:cs="Times New Roman"/>
          <w:b/>
          <w:bCs/>
          <w:sz w:val="28"/>
          <w:szCs w:val="28"/>
        </w:rPr>
      </w:pPr>
    </w:p>
    <w:p w14:paraId="7584EF04" w14:textId="77777777" w:rsidR="00A052AA" w:rsidRPr="003B5421" w:rsidRDefault="00A052AA" w:rsidP="00717919">
      <w:pPr>
        <w:spacing w:line="480" w:lineRule="auto"/>
        <w:jc w:val="center"/>
        <w:rPr>
          <w:rFonts w:ascii="Times New Roman" w:hAnsi="Times New Roman" w:cs="Times New Roman"/>
          <w:b/>
          <w:bCs/>
          <w:sz w:val="28"/>
          <w:szCs w:val="28"/>
        </w:rPr>
      </w:pPr>
    </w:p>
    <w:p w14:paraId="529DF49E" w14:textId="36FF2A00" w:rsidR="00A052AA" w:rsidRDefault="00717919" w:rsidP="00846C80">
      <w:pPr>
        <w:spacing w:line="480" w:lineRule="auto"/>
        <w:jc w:val="center"/>
        <w:rPr>
          <w:rFonts w:ascii="Times New Roman" w:hAnsi="Times New Roman" w:cs="Times New Roman"/>
          <w:b/>
          <w:bCs/>
          <w:sz w:val="28"/>
          <w:szCs w:val="28"/>
        </w:rPr>
      </w:pPr>
      <w:r w:rsidRPr="003B5421">
        <w:rPr>
          <w:rFonts w:ascii="Times New Roman" w:hAnsi="Times New Roman" w:cs="Times New Roman"/>
          <w:b/>
          <w:bCs/>
          <w:sz w:val="28"/>
          <w:szCs w:val="28"/>
        </w:rPr>
        <w:t>18</w:t>
      </w:r>
      <w:r w:rsidRPr="003B5421">
        <w:rPr>
          <w:rFonts w:ascii="Times New Roman" w:hAnsi="Times New Roman" w:cs="Times New Roman"/>
          <w:b/>
          <w:bCs/>
          <w:sz w:val="28"/>
          <w:szCs w:val="28"/>
          <w:vertAlign w:val="superscript"/>
        </w:rPr>
        <w:t>TH</w:t>
      </w:r>
      <w:r w:rsidRPr="003B5421">
        <w:rPr>
          <w:rFonts w:ascii="Times New Roman" w:hAnsi="Times New Roman" w:cs="Times New Roman"/>
          <w:b/>
          <w:bCs/>
          <w:sz w:val="28"/>
          <w:szCs w:val="28"/>
        </w:rPr>
        <w:t xml:space="preserve"> </w:t>
      </w:r>
      <w:proofErr w:type="gramStart"/>
      <w:r w:rsidRPr="003B5421">
        <w:rPr>
          <w:rFonts w:ascii="Times New Roman" w:hAnsi="Times New Roman" w:cs="Times New Roman"/>
          <w:b/>
          <w:bCs/>
          <w:sz w:val="28"/>
          <w:szCs w:val="28"/>
        </w:rPr>
        <w:t>AUGUST,</w:t>
      </w:r>
      <w:proofErr w:type="gramEnd"/>
      <w:r w:rsidRPr="003B5421">
        <w:rPr>
          <w:rFonts w:ascii="Times New Roman" w:hAnsi="Times New Roman" w:cs="Times New Roman"/>
          <w:b/>
          <w:bCs/>
          <w:sz w:val="28"/>
          <w:szCs w:val="28"/>
        </w:rPr>
        <w:t xml:space="preserve"> 2024</w:t>
      </w:r>
    </w:p>
    <w:p w14:paraId="3B62700E" w14:textId="77777777" w:rsidR="00846C80" w:rsidRPr="00846C80" w:rsidRDefault="00846C80" w:rsidP="00846C80">
      <w:pPr>
        <w:spacing w:line="480" w:lineRule="auto"/>
        <w:jc w:val="center"/>
        <w:rPr>
          <w:rFonts w:ascii="Times New Roman" w:hAnsi="Times New Roman" w:cs="Times New Roman"/>
          <w:b/>
          <w:bCs/>
          <w:sz w:val="28"/>
          <w:szCs w:val="28"/>
        </w:rPr>
      </w:pPr>
    </w:p>
    <w:p w14:paraId="33997F5B" w14:textId="77777777" w:rsidR="00717919" w:rsidRPr="009F7769" w:rsidRDefault="00717919" w:rsidP="00717919">
      <w:pPr>
        <w:spacing w:line="360" w:lineRule="auto"/>
        <w:jc w:val="center"/>
        <w:rPr>
          <w:rFonts w:ascii="Times New Roman" w:hAnsi="Times New Roman" w:cs="Times New Roman"/>
          <w:b/>
          <w:bCs/>
        </w:rPr>
      </w:pPr>
      <w:r w:rsidRPr="009F7769">
        <w:rPr>
          <w:rFonts w:ascii="Times New Roman" w:hAnsi="Times New Roman" w:cs="Times New Roman"/>
          <w:b/>
          <w:bCs/>
        </w:rPr>
        <w:lastRenderedPageBreak/>
        <w:t>Introduction</w:t>
      </w:r>
    </w:p>
    <w:p w14:paraId="22B78DFE" w14:textId="77777777" w:rsidR="00717919" w:rsidRPr="008C46C9" w:rsidRDefault="00717919" w:rsidP="00717919">
      <w:pPr>
        <w:spacing w:line="360" w:lineRule="auto"/>
        <w:jc w:val="both"/>
        <w:rPr>
          <w:rFonts w:ascii="Times New Roman" w:hAnsi="Times New Roman" w:cs="Times New Roman"/>
        </w:rPr>
      </w:pPr>
      <w:r w:rsidRPr="008C46C9">
        <w:rPr>
          <w:rFonts w:ascii="Times New Roman" w:hAnsi="Times New Roman" w:cs="Times New Roman"/>
        </w:rPr>
        <w:t>Electrical energy is a vital resource for many different types of businesses, including big, small, residential, and agricultural ones. The persistent technical improvement in the important areas will eventually lead to an increase in the need for electrical energy (Subramani et al., 2024). As a result, electrical energy has come to be seen as essential to daily life.</w:t>
      </w:r>
    </w:p>
    <w:p w14:paraId="76CF0B22" w14:textId="77777777" w:rsidR="00717919" w:rsidRPr="008C46C9" w:rsidRDefault="00717919" w:rsidP="00717919">
      <w:pPr>
        <w:spacing w:line="360" w:lineRule="auto"/>
        <w:jc w:val="both"/>
        <w:rPr>
          <w:rFonts w:ascii="Times New Roman" w:hAnsi="Times New Roman" w:cs="Times New Roman"/>
        </w:rPr>
      </w:pPr>
      <w:r w:rsidRPr="008C46C9">
        <w:rPr>
          <w:rFonts w:ascii="Times New Roman" w:hAnsi="Times New Roman" w:cs="Times New Roman"/>
        </w:rPr>
        <w:t>Every year, the City of Seattle grants a significant number of electrical permits for both residential and non-residential buildings. Regulating and forecasting permit applications, issuances, and completions, however, is a difficult process that is frequently hampered by inefficiencies and erratic swings.</w:t>
      </w:r>
    </w:p>
    <w:p w14:paraId="7FEB0A96" w14:textId="77777777" w:rsidR="00717919" w:rsidRPr="009F7769" w:rsidRDefault="00717919" w:rsidP="00717919">
      <w:pPr>
        <w:spacing w:line="360" w:lineRule="auto"/>
        <w:jc w:val="both"/>
        <w:rPr>
          <w:rFonts w:ascii="Times New Roman" w:hAnsi="Times New Roman" w:cs="Times New Roman"/>
        </w:rPr>
      </w:pPr>
      <w:r w:rsidRPr="008C46C9">
        <w:rPr>
          <w:rFonts w:ascii="Times New Roman" w:hAnsi="Times New Roman" w:cs="Times New Roman"/>
        </w:rPr>
        <w:t xml:space="preserve">Seattle's sustainable development and public safety depend heavily on the efficient administration and control of electrical licenses. </w:t>
      </w:r>
      <w:r w:rsidRPr="009F7769">
        <w:rPr>
          <w:rFonts w:ascii="Times New Roman" w:hAnsi="Times New Roman" w:cs="Times New Roman"/>
        </w:rPr>
        <w:t>This project is highly relevant to society for several reasons:</w:t>
      </w:r>
    </w:p>
    <w:p w14:paraId="77022AC7" w14:textId="77777777" w:rsidR="00717919" w:rsidRPr="009F7769" w:rsidRDefault="00717919" w:rsidP="00717919">
      <w:pPr>
        <w:numPr>
          <w:ilvl w:val="0"/>
          <w:numId w:val="1"/>
        </w:numPr>
        <w:spacing w:line="360" w:lineRule="auto"/>
        <w:jc w:val="both"/>
        <w:rPr>
          <w:rFonts w:ascii="Times New Roman" w:hAnsi="Times New Roman" w:cs="Times New Roman"/>
        </w:rPr>
      </w:pPr>
      <w:r w:rsidRPr="009F7769">
        <w:rPr>
          <w:rFonts w:ascii="Times New Roman" w:hAnsi="Times New Roman" w:cs="Times New Roman"/>
        </w:rPr>
        <w:t>Urban Planning and Development: Improved Resource Allocation, Informed Decision-Making</w:t>
      </w:r>
    </w:p>
    <w:p w14:paraId="29301219" w14:textId="77777777" w:rsidR="00717919" w:rsidRPr="009F7769" w:rsidRDefault="00717919" w:rsidP="00717919">
      <w:pPr>
        <w:numPr>
          <w:ilvl w:val="0"/>
          <w:numId w:val="1"/>
        </w:numPr>
        <w:spacing w:line="360" w:lineRule="auto"/>
        <w:jc w:val="both"/>
        <w:rPr>
          <w:rFonts w:ascii="Times New Roman" w:hAnsi="Times New Roman" w:cs="Times New Roman"/>
        </w:rPr>
      </w:pPr>
      <w:r w:rsidRPr="009F7769">
        <w:rPr>
          <w:rFonts w:ascii="Times New Roman" w:hAnsi="Times New Roman" w:cs="Times New Roman"/>
        </w:rPr>
        <w:t>Economic Impact: Cost Management, Boosting Efficiency</w:t>
      </w:r>
    </w:p>
    <w:p w14:paraId="34332206" w14:textId="77777777" w:rsidR="00717919" w:rsidRPr="009F7769" w:rsidRDefault="00717919" w:rsidP="00717919">
      <w:pPr>
        <w:numPr>
          <w:ilvl w:val="0"/>
          <w:numId w:val="1"/>
        </w:numPr>
        <w:spacing w:line="360" w:lineRule="auto"/>
        <w:jc w:val="both"/>
        <w:rPr>
          <w:rFonts w:ascii="Times New Roman" w:hAnsi="Times New Roman" w:cs="Times New Roman"/>
        </w:rPr>
      </w:pPr>
      <w:r w:rsidRPr="009F7769">
        <w:rPr>
          <w:rFonts w:ascii="Times New Roman" w:hAnsi="Times New Roman" w:cs="Times New Roman"/>
        </w:rPr>
        <w:t>Public Safety and Compliance: Ensuring Safety Standards, Timely Inspections</w:t>
      </w:r>
    </w:p>
    <w:p w14:paraId="28AD0AF6" w14:textId="77777777" w:rsidR="00717919" w:rsidRPr="009F7769" w:rsidRDefault="00717919" w:rsidP="00717919">
      <w:pPr>
        <w:numPr>
          <w:ilvl w:val="0"/>
          <w:numId w:val="1"/>
        </w:numPr>
        <w:spacing w:line="360" w:lineRule="auto"/>
        <w:jc w:val="both"/>
        <w:rPr>
          <w:rFonts w:ascii="Times New Roman" w:hAnsi="Times New Roman" w:cs="Times New Roman"/>
        </w:rPr>
      </w:pPr>
      <w:r w:rsidRPr="009F7769">
        <w:rPr>
          <w:rFonts w:ascii="Times New Roman" w:hAnsi="Times New Roman" w:cs="Times New Roman"/>
        </w:rPr>
        <w:t>Environmental Sustainability: Energy Efficiency, Sustainable Urban Growth</w:t>
      </w:r>
    </w:p>
    <w:p w14:paraId="118A3D7C" w14:textId="77777777" w:rsidR="00717919" w:rsidRPr="009F7769" w:rsidRDefault="00717919" w:rsidP="00717919">
      <w:pPr>
        <w:numPr>
          <w:ilvl w:val="0"/>
          <w:numId w:val="1"/>
        </w:numPr>
        <w:spacing w:line="360" w:lineRule="auto"/>
        <w:jc w:val="both"/>
        <w:rPr>
          <w:rFonts w:ascii="Times New Roman" w:hAnsi="Times New Roman" w:cs="Times New Roman"/>
        </w:rPr>
      </w:pPr>
      <w:r w:rsidRPr="009F7769">
        <w:rPr>
          <w:rFonts w:ascii="Times New Roman" w:hAnsi="Times New Roman" w:cs="Times New Roman"/>
        </w:rPr>
        <w:t>Community Benefits: Transparency and Accountability, Enhanced Quality of Life</w:t>
      </w:r>
    </w:p>
    <w:p w14:paraId="7F6587C6" w14:textId="77777777" w:rsidR="00717919" w:rsidRPr="009F7769" w:rsidRDefault="00717919" w:rsidP="00717919">
      <w:pPr>
        <w:numPr>
          <w:ilvl w:val="0"/>
          <w:numId w:val="1"/>
        </w:numPr>
        <w:spacing w:line="360" w:lineRule="auto"/>
        <w:jc w:val="both"/>
        <w:rPr>
          <w:rFonts w:ascii="Times New Roman" w:hAnsi="Times New Roman" w:cs="Times New Roman"/>
        </w:rPr>
      </w:pPr>
      <w:r w:rsidRPr="009F7769">
        <w:rPr>
          <w:rFonts w:ascii="Times New Roman" w:hAnsi="Times New Roman" w:cs="Times New Roman"/>
        </w:rPr>
        <w:t>Technological Advancement: Innovation in Public Services, Smart City Initiatives</w:t>
      </w:r>
    </w:p>
    <w:p w14:paraId="7516ACF0" w14:textId="77777777" w:rsidR="00717919" w:rsidRDefault="00717919" w:rsidP="00717919">
      <w:pPr>
        <w:spacing w:line="360" w:lineRule="auto"/>
        <w:jc w:val="both"/>
        <w:rPr>
          <w:rFonts w:ascii="Times New Roman" w:hAnsi="Times New Roman" w:cs="Times New Roman"/>
        </w:rPr>
      </w:pPr>
      <w:r w:rsidRPr="00146A45">
        <w:rPr>
          <w:rFonts w:ascii="Times New Roman" w:hAnsi="Times New Roman" w:cs="Times New Roman"/>
        </w:rPr>
        <w:t>Electrical permits are required in Seattle to ensure the s</w:t>
      </w:r>
      <w:r>
        <w:rPr>
          <w:rFonts w:ascii="Times New Roman" w:hAnsi="Times New Roman" w:cs="Times New Roman"/>
        </w:rPr>
        <w:t>afety</w:t>
      </w:r>
      <w:r w:rsidRPr="00146A45">
        <w:rPr>
          <w:rFonts w:ascii="Times New Roman" w:hAnsi="Times New Roman" w:cs="Times New Roman"/>
        </w:rPr>
        <w:t xml:space="preserve"> and conformity of electrical installations. The Seattle Department of Construction and Inspections </w:t>
      </w:r>
      <w:proofErr w:type="gramStart"/>
      <w:r w:rsidRPr="00146A45">
        <w:rPr>
          <w:rFonts w:ascii="Times New Roman" w:hAnsi="Times New Roman" w:cs="Times New Roman"/>
        </w:rPr>
        <w:t>is in charge of</w:t>
      </w:r>
      <w:proofErr w:type="gramEnd"/>
      <w:r w:rsidRPr="00146A45">
        <w:rPr>
          <w:rFonts w:ascii="Times New Roman" w:hAnsi="Times New Roman" w:cs="Times New Roman"/>
        </w:rPr>
        <w:t xml:space="preserve"> these permits, which are required for any electrical work, including installations, alterations, additions, or connections to electrical equipment (SDCI).</w:t>
      </w:r>
    </w:p>
    <w:p w14:paraId="01F576B1" w14:textId="77777777" w:rsidR="00717919" w:rsidRPr="008C46C9" w:rsidRDefault="00717919" w:rsidP="00717919">
      <w:pPr>
        <w:spacing w:line="360" w:lineRule="auto"/>
        <w:jc w:val="both"/>
        <w:rPr>
          <w:rFonts w:ascii="Times New Roman" w:hAnsi="Times New Roman" w:cs="Times New Roman"/>
        </w:rPr>
      </w:pPr>
      <w:r w:rsidRPr="008C46C9">
        <w:rPr>
          <w:rFonts w:ascii="Times New Roman" w:hAnsi="Times New Roman" w:cs="Times New Roman"/>
        </w:rPr>
        <w:t xml:space="preserve">In Seattle, there are two different kinds of electrical permits: </w:t>
      </w:r>
      <w:proofErr w:type="gramStart"/>
      <w:r w:rsidRPr="008C46C9">
        <w:rPr>
          <w:rFonts w:ascii="Times New Roman" w:hAnsi="Times New Roman" w:cs="Times New Roman"/>
        </w:rPr>
        <w:t>Over-the-Counter</w:t>
      </w:r>
      <w:proofErr w:type="gramEnd"/>
      <w:r w:rsidRPr="008C46C9">
        <w:rPr>
          <w:rFonts w:ascii="Times New Roman" w:hAnsi="Times New Roman" w:cs="Times New Roman"/>
        </w:rPr>
        <w:t xml:space="preserve"> (OTC) permits and Plan Review permits. Online self-issuance is available for </w:t>
      </w:r>
      <w:proofErr w:type="gramStart"/>
      <w:r w:rsidRPr="008C46C9">
        <w:rPr>
          <w:rFonts w:ascii="Times New Roman" w:hAnsi="Times New Roman" w:cs="Times New Roman"/>
        </w:rPr>
        <w:t>Over-the-Counter</w:t>
      </w:r>
      <w:proofErr w:type="gramEnd"/>
      <w:r w:rsidRPr="008C46C9">
        <w:rPr>
          <w:rFonts w:ascii="Times New Roman" w:hAnsi="Times New Roman" w:cs="Times New Roman"/>
        </w:rPr>
        <w:t xml:space="preserve"> (OTC) permits, which are typically given for smaller projects. Installations in duplexes or single-family homes, temporary electricity installations for events under 600 amps, fire alarm systems with six or fewer devices, and photovoltaic systems rated less than 7.7 kW are a few examples. On the other hand, more complicated projects need a plan review permit</w:t>
      </w:r>
      <w:r w:rsidRPr="008C46C9">
        <w:t xml:space="preserve"> </w:t>
      </w:r>
      <w:r w:rsidRPr="008C46C9">
        <w:rPr>
          <w:rFonts w:ascii="Times New Roman" w:hAnsi="Times New Roman" w:cs="Times New Roman"/>
        </w:rPr>
        <w:t xml:space="preserve">Installations in academic, institutional, or medical settings; projects larger than 5,000 square feet; fire alarm systems including seven or more devices; and renewable energy systems with a rating of 12 kW or above are a few examples. Through the Seattle Services Portal, applicants can submit applications for permits. The application procedure for OTC permits is simple and can be finished online. </w:t>
      </w:r>
      <w:r w:rsidRPr="008C46C9">
        <w:rPr>
          <w:rFonts w:ascii="Times New Roman" w:hAnsi="Times New Roman" w:cs="Times New Roman"/>
        </w:rPr>
        <w:lastRenderedPageBreak/>
        <w:t>Applicants seeking plan review permits must provide comprehensive plans for SDCI to review. Depending on their complexity, certain projects may also require pre-application meetings or extra documentation.</w:t>
      </w:r>
    </w:p>
    <w:p w14:paraId="40D70F63" w14:textId="77777777" w:rsidR="00717919" w:rsidRPr="008C46C9" w:rsidRDefault="00717919" w:rsidP="00717919">
      <w:pPr>
        <w:spacing w:line="360" w:lineRule="auto"/>
        <w:jc w:val="both"/>
        <w:rPr>
          <w:rFonts w:ascii="Times New Roman" w:hAnsi="Times New Roman" w:cs="Times New Roman"/>
        </w:rPr>
      </w:pPr>
      <w:r w:rsidRPr="008C46C9">
        <w:rPr>
          <w:rFonts w:ascii="Times New Roman" w:hAnsi="Times New Roman" w:cs="Times New Roman"/>
        </w:rPr>
        <w:t>The size and complexity of the project, the value of the work, any extra permits needed, the time needed for application and plan reviews, inspection, and technology fees are some of the variables that affect the price of electrical permits in Seattle.</w:t>
      </w:r>
    </w:p>
    <w:p w14:paraId="15760D74" w14:textId="77777777" w:rsidR="00717919" w:rsidRPr="008C46C9" w:rsidRDefault="00717919" w:rsidP="00717919">
      <w:pPr>
        <w:spacing w:line="360" w:lineRule="auto"/>
        <w:jc w:val="both"/>
        <w:rPr>
          <w:rFonts w:ascii="Times New Roman" w:hAnsi="Times New Roman" w:cs="Times New Roman"/>
        </w:rPr>
      </w:pPr>
      <w:r w:rsidRPr="008C46C9">
        <w:rPr>
          <w:rFonts w:ascii="Times New Roman" w:hAnsi="Times New Roman" w:cs="Times New Roman"/>
        </w:rPr>
        <w:t>Certain permits, like the Subject-to-Field-Inspection permits, which cost 40% of the plan review price, may only require partial payment; the SDCI offers tools to estimate permit payments.</w:t>
      </w:r>
      <w:r w:rsidRPr="008C46C9">
        <w:rPr>
          <w:rFonts w:ascii="Times New Roman" w:hAnsi="Times New Roman" w:cs="Times New Roman"/>
        </w:rPr>
        <w:br/>
        <w:t>Inspections are required following permit acquisition to guarantee adherence to the Seattle Electrical Code. Several inspections may be needed at various phases of the installation, depending on the project. To prevent delays, the SDCI offers comprehensive guidance on what must be prepared for each inspection.</w:t>
      </w:r>
      <w:r w:rsidRPr="008C46C9">
        <w:rPr>
          <w:rFonts w:ascii="Times New Roman" w:hAnsi="Times New Roman" w:cs="Times New Roman"/>
        </w:rPr>
        <w:br/>
      </w:r>
      <w:proofErr w:type="gramStart"/>
      <w:r w:rsidRPr="008C46C9">
        <w:rPr>
          <w:rFonts w:ascii="Times New Roman" w:hAnsi="Times New Roman" w:cs="Times New Roman"/>
        </w:rPr>
        <w:t>In order to</w:t>
      </w:r>
      <w:proofErr w:type="gramEnd"/>
      <w:r w:rsidRPr="008C46C9">
        <w:rPr>
          <w:rFonts w:ascii="Times New Roman" w:hAnsi="Times New Roman" w:cs="Times New Roman"/>
        </w:rPr>
        <w:t xml:space="preserve"> guarantee the dependability and safety of the electrical systems in homes, businesses, and public spaces, electrical licenses in Seattle are an essential requirement. </w:t>
      </w:r>
      <w:proofErr w:type="gramStart"/>
      <w:r w:rsidRPr="008C46C9">
        <w:rPr>
          <w:rFonts w:ascii="Times New Roman" w:hAnsi="Times New Roman" w:cs="Times New Roman"/>
        </w:rPr>
        <w:t>In order to</w:t>
      </w:r>
      <w:proofErr w:type="gramEnd"/>
      <w:r w:rsidRPr="008C46C9">
        <w:rPr>
          <w:rFonts w:ascii="Times New Roman" w:hAnsi="Times New Roman" w:cs="Times New Roman"/>
        </w:rPr>
        <w:t xml:space="preserve"> ensure the safe and sustainable growth of the city, property owners and contractors must adhere to the set procedures and get the relevant licenses.</w:t>
      </w:r>
    </w:p>
    <w:p w14:paraId="6CEEE65E" w14:textId="77777777" w:rsidR="00717919" w:rsidRPr="009F7769" w:rsidRDefault="00717919" w:rsidP="00717919">
      <w:pPr>
        <w:spacing w:line="360" w:lineRule="auto"/>
        <w:jc w:val="both"/>
        <w:rPr>
          <w:rFonts w:ascii="Times New Roman" w:hAnsi="Times New Roman" w:cs="Times New Roman"/>
        </w:rPr>
      </w:pPr>
      <w:r w:rsidRPr="00127081">
        <w:rPr>
          <w:rFonts w:ascii="Times New Roman" w:hAnsi="Times New Roman" w:cs="Times New Roman"/>
        </w:rPr>
        <w:t>The development of smart cities and urban planning are crucial for the efficient and sustainable expansion of cities. In cities like Seattle, where population and technology are advancing at a rapid pace, creative solutions are desperately needed to manage urban infrastructure efficiently. The goal of this project is to develop a smart city application that incorporates information from electrical permits that Seattle has issued or is currently processing. This project integrates data analysis, predictive modeling, and application development to offer useful tools and insights to</w:t>
      </w:r>
      <w:r w:rsidRPr="009F7769">
        <w:rPr>
          <w:rFonts w:ascii="Times New Roman" w:hAnsi="Times New Roman" w:cs="Times New Roman"/>
        </w:rPr>
        <w:t xml:space="preserve"> city planners, developers, and citizens.</w:t>
      </w:r>
    </w:p>
    <w:p w14:paraId="24088C13" w14:textId="77777777" w:rsidR="00717919" w:rsidRPr="009F7769" w:rsidRDefault="00717919" w:rsidP="00717919">
      <w:pPr>
        <w:spacing w:line="360" w:lineRule="auto"/>
        <w:jc w:val="both"/>
        <w:rPr>
          <w:rFonts w:ascii="Times New Roman" w:hAnsi="Times New Roman" w:cs="Times New Roman"/>
          <w:b/>
          <w:bCs/>
        </w:rPr>
      </w:pPr>
      <w:r w:rsidRPr="009F7769">
        <w:rPr>
          <w:rFonts w:ascii="Times New Roman" w:hAnsi="Times New Roman" w:cs="Times New Roman"/>
          <w:b/>
          <w:bCs/>
        </w:rPr>
        <w:t>Importance of Electrical Permits in Urban Planning</w:t>
      </w:r>
    </w:p>
    <w:p w14:paraId="4D842E90" w14:textId="07D27114" w:rsidR="00717919" w:rsidRDefault="00717919" w:rsidP="00717919">
      <w:pPr>
        <w:spacing w:line="360" w:lineRule="auto"/>
        <w:jc w:val="both"/>
        <w:rPr>
          <w:rFonts w:ascii="Times New Roman" w:hAnsi="Times New Roman" w:cs="Times New Roman"/>
        </w:rPr>
      </w:pPr>
      <w:r w:rsidRPr="00146A45">
        <w:rPr>
          <w:rFonts w:ascii="Times New Roman" w:hAnsi="Times New Roman" w:cs="Times New Roman"/>
        </w:rPr>
        <w:t xml:space="preserve">Electrical permits are necessary to ensure the safety and compliance of electrical installations in residential, commercial, and industrial establishments. These licenses ensure that installations adhere to local building codes, help with routine maintenance, and reduce the likelihood of electrical risks. Analyzing and projecting trends in electrical permit issuance can significantly enhance urban planning projects. This makes it possible to build infrastructure more proactively, make educated decisions, and use resources more effectively (City of Seattle, 2023). </w:t>
      </w:r>
    </w:p>
    <w:p w14:paraId="06671A0C" w14:textId="77777777" w:rsidR="00846C80" w:rsidRDefault="00846C80" w:rsidP="00717919">
      <w:pPr>
        <w:spacing w:line="360" w:lineRule="auto"/>
        <w:jc w:val="both"/>
        <w:rPr>
          <w:rFonts w:ascii="Times New Roman" w:hAnsi="Times New Roman" w:cs="Times New Roman"/>
        </w:rPr>
      </w:pPr>
    </w:p>
    <w:p w14:paraId="211A344C" w14:textId="77777777" w:rsidR="00846C80" w:rsidRDefault="00846C80" w:rsidP="00717919">
      <w:pPr>
        <w:spacing w:line="360" w:lineRule="auto"/>
        <w:jc w:val="both"/>
        <w:rPr>
          <w:rFonts w:ascii="Times New Roman" w:hAnsi="Times New Roman" w:cs="Times New Roman"/>
        </w:rPr>
      </w:pPr>
    </w:p>
    <w:p w14:paraId="2967BEB3" w14:textId="77777777" w:rsidR="00846C80" w:rsidRPr="009F7769" w:rsidRDefault="00846C80" w:rsidP="00717919">
      <w:pPr>
        <w:spacing w:line="360" w:lineRule="auto"/>
        <w:jc w:val="both"/>
        <w:rPr>
          <w:rFonts w:ascii="Times New Roman" w:hAnsi="Times New Roman" w:cs="Times New Roman"/>
        </w:rPr>
      </w:pPr>
    </w:p>
    <w:p w14:paraId="62FB31C9" w14:textId="77777777" w:rsidR="00717919" w:rsidRPr="009F7769" w:rsidRDefault="00717919" w:rsidP="00717919">
      <w:pPr>
        <w:spacing w:line="360" w:lineRule="auto"/>
        <w:jc w:val="both"/>
        <w:rPr>
          <w:rFonts w:ascii="Times New Roman" w:hAnsi="Times New Roman" w:cs="Times New Roman"/>
          <w:b/>
          <w:bCs/>
        </w:rPr>
      </w:pPr>
      <w:r w:rsidRPr="009F7769">
        <w:rPr>
          <w:rFonts w:ascii="Times New Roman" w:hAnsi="Times New Roman" w:cs="Times New Roman"/>
          <w:b/>
          <w:bCs/>
        </w:rPr>
        <w:lastRenderedPageBreak/>
        <w:t>Project Objectives</w:t>
      </w:r>
    </w:p>
    <w:p w14:paraId="59B1E64D"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rPr>
        <w:t>The primary objectives of this project are:</w:t>
      </w:r>
    </w:p>
    <w:p w14:paraId="18DD0299"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rPr>
        <w:t>1. Trend Analysis: To analyze historical data on electrical permits to identify seasonal patterns, trends, and significant changes over time.</w:t>
      </w:r>
    </w:p>
    <w:p w14:paraId="71B96D43"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rPr>
        <w:t>2. Predictive Modeling: To develop predictive models that can forecast future permit issuance based on historical data and various influencing factors.</w:t>
      </w:r>
    </w:p>
    <w:p w14:paraId="71A1A0B1"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rPr>
        <w:t>3. Geospatial Analysis: To identify hotspots for electrical permits and visualize their spatial distribution within the city.</w:t>
      </w:r>
    </w:p>
    <w:p w14:paraId="609EA228"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rPr>
        <w:t>4. Application Development: To create a user-friendly smart city application that provides interactive maps, dashboards, and search functionalities for users.</w:t>
      </w:r>
    </w:p>
    <w:p w14:paraId="40BFBC1C" w14:textId="77777777" w:rsidR="00717919" w:rsidRPr="009F7769" w:rsidRDefault="00717919" w:rsidP="00717919">
      <w:pPr>
        <w:spacing w:line="360" w:lineRule="auto"/>
        <w:jc w:val="both"/>
        <w:rPr>
          <w:rFonts w:ascii="Times New Roman" w:hAnsi="Times New Roman" w:cs="Times New Roman"/>
          <w:b/>
          <w:bCs/>
        </w:rPr>
      </w:pPr>
    </w:p>
    <w:p w14:paraId="16A06760" w14:textId="77777777" w:rsidR="00717919" w:rsidRPr="009F7769" w:rsidRDefault="00717919" w:rsidP="00717919">
      <w:pPr>
        <w:spacing w:line="360" w:lineRule="auto"/>
        <w:jc w:val="both"/>
        <w:rPr>
          <w:rFonts w:ascii="Times New Roman" w:hAnsi="Times New Roman" w:cs="Times New Roman"/>
          <w:b/>
          <w:bCs/>
        </w:rPr>
      </w:pPr>
    </w:p>
    <w:p w14:paraId="22AA8241" w14:textId="77777777" w:rsidR="00717919" w:rsidRPr="009F7769" w:rsidRDefault="00717919" w:rsidP="00717919">
      <w:pPr>
        <w:spacing w:line="360" w:lineRule="auto"/>
        <w:jc w:val="both"/>
        <w:rPr>
          <w:rFonts w:ascii="Times New Roman" w:hAnsi="Times New Roman" w:cs="Times New Roman"/>
          <w:b/>
          <w:bCs/>
        </w:rPr>
      </w:pPr>
    </w:p>
    <w:p w14:paraId="0253A9D2" w14:textId="77777777" w:rsidR="00717919" w:rsidRPr="009F7769" w:rsidRDefault="00717919" w:rsidP="00717919">
      <w:pPr>
        <w:spacing w:line="360" w:lineRule="auto"/>
        <w:jc w:val="both"/>
        <w:rPr>
          <w:rFonts w:ascii="Times New Roman" w:hAnsi="Times New Roman" w:cs="Times New Roman"/>
          <w:b/>
          <w:bCs/>
        </w:rPr>
      </w:pPr>
    </w:p>
    <w:p w14:paraId="5EA68539" w14:textId="77777777" w:rsidR="00717919" w:rsidRPr="009F7769" w:rsidRDefault="00717919" w:rsidP="00717919">
      <w:pPr>
        <w:spacing w:line="360" w:lineRule="auto"/>
        <w:jc w:val="both"/>
        <w:rPr>
          <w:rFonts w:ascii="Times New Roman" w:hAnsi="Times New Roman" w:cs="Times New Roman"/>
          <w:b/>
          <w:bCs/>
        </w:rPr>
      </w:pPr>
    </w:p>
    <w:p w14:paraId="3551D4CB" w14:textId="77777777" w:rsidR="00717919" w:rsidRPr="009F7769" w:rsidRDefault="00717919" w:rsidP="00717919">
      <w:pPr>
        <w:spacing w:line="360" w:lineRule="auto"/>
        <w:jc w:val="both"/>
        <w:rPr>
          <w:rFonts w:ascii="Times New Roman" w:hAnsi="Times New Roman" w:cs="Times New Roman"/>
          <w:b/>
          <w:bCs/>
        </w:rPr>
      </w:pPr>
    </w:p>
    <w:p w14:paraId="1F5D4E9C" w14:textId="77777777" w:rsidR="00717919" w:rsidRDefault="00717919" w:rsidP="00717919">
      <w:pPr>
        <w:spacing w:line="360" w:lineRule="auto"/>
        <w:rPr>
          <w:rFonts w:ascii="Times New Roman" w:hAnsi="Times New Roman" w:cs="Times New Roman"/>
          <w:b/>
          <w:bCs/>
        </w:rPr>
      </w:pPr>
    </w:p>
    <w:p w14:paraId="599D687F" w14:textId="77777777" w:rsidR="00717919" w:rsidRDefault="00717919" w:rsidP="00717919">
      <w:pPr>
        <w:spacing w:line="360" w:lineRule="auto"/>
        <w:rPr>
          <w:rFonts w:ascii="Times New Roman" w:hAnsi="Times New Roman" w:cs="Times New Roman"/>
          <w:b/>
          <w:bCs/>
        </w:rPr>
      </w:pPr>
    </w:p>
    <w:p w14:paraId="06BEC853" w14:textId="77777777" w:rsidR="00717919" w:rsidRDefault="00717919" w:rsidP="00717919">
      <w:pPr>
        <w:spacing w:line="360" w:lineRule="auto"/>
        <w:rPr>
          <w:rFonts w:ascii="Times New Roman" w:hAnsi="Times New Roman" w:cs="Times New Roman"/>
          <w:b/>
          <w:bCs/>
        </w:rPr>
      </w:pPr>
    </w:p>
    <w:p w14:paraId="6017D91D" w14:textId="77777777" w:rsidR="00717919" w:rsidRDefault="00717919" w:rsidP="00717919">
      <w:pPr>
        <w:spacing w:line="360" w:lineRule="auto"/>
        <w:rPr>
          <w:rFonts w:ascii="Times New Roman" w:hAnsi="Times New Roman" w:cs="Times New Roman"/>
          <w:b/>
          <w:bCs/>
        </w:rPr>
      </w:pPr>
    </w:p>
    <w:p w14:paraId="0DF119E3" w14:textId="77777777" w:rsidR="00717919" w:rsidRDefault="00717919" w:rsidP="00717919">
      <w:pPr>
        <w:spacing w:line="360" w:lineRule="auto"/>
        <w:rPr>
          <w:rFonts w:ascii="Times New Roman" w:hAnsi="Times New Roman" w:cs="Times New Roman"/>
          <w:b/>
          <w:bCs/>
        </w:rPr>
      </w:pPr>
    </w:p>
    <w:p w14:paraId="757ABF9A" w14:textId="77777777" w:rsidR="00717919" w:rsidRDefault="00717919" w:rsidP="00717919">
      <w:pPr>
        <w:spacing w:line="360" w:lineRule="auto"/>
        <w:rPr>
          <w:rFonts w:ascii="Times New Roman" w:hAnsi="Times New Roman" w:cs="Times New Roman"/>
          <w:b/>
          <w:bCs/>
        </w:rPr>
      </w:pPr>
    </w:p>
    <w:p w14:paraId="0115623F" w14:textId="77777777" w:rsidR="00717919" w:rsidRDefault="00717919" w:rsidP="00717919">
      <w:pPr>
        <w:spacing w:line="360" w:lineRule="auto"/>
        <w:rPr>
          <w:rFonts w:ascii="Times New Roman" w:hAnsi="Times New Roman" w:cs="Times New Roman"/>
          <w:b/>
          <w:bCs/>
        </w:rPr>
      </w:pPr>
    </w:p>
    <w:p w14:paraId="2C66C28F" w14:textId="77777777" w:rsidR="00717919" w:rsidRPr="009F7769" w:rsidRDefault="00717919" w:rsidP="00717919">
      <w:pPr>
        <w:spacing w:line="360" w:lineRule="auto"/>
        <w:rPr>
          <w:rFonts w:ascii="Times New Roman" w:hAnsi="Times New Roman" w:cs="Times New Roman"/>
          <w:b/>
          <w:bCs/>
        </w:rPr>
      </w:pPr>
    </w:p>
    <w:p w14:paraId="7D42C036" w14:textId="77777777" w:rsidR="00717919" w:rsidRPr="009F7769" w:rsidRDefault="00717919" w:rsidP="00717919">
      <w:pPr>
        <w:spacing w:line="360" w:lineRule="auto"/>
        <w:rPr>
          <w:rFonts w:ascii="Times New Roman" w:hAnsi="Times New Roman" w:cs="Times New Roman"/>
          <w:b/>
          <w:bCs/>
        </w:rPr>
      </w:pPr>
    </w:p>
    <w:p w14:paraId="04D4E247" w14:textId="77777777" w:rsidR="00717919" w:rsidRPr="009F7769" w:rsidRDefault="00717919" w:rsidP="00717919">
      <w:pPr>
        <w:spacing w:line="360" w:lineRule="auto"/>
        <w:jc w:val="center"/>
        <w:rPr>
          <w:rFonts w:ascii="Times New Roman" w:hAnsi="Times New Roman" w:cs="Times New Roman"/>
          <w:b/>
          <w:bCs/>
        </w:rPr>
      </w:pPr>
      <w:r w:rsidRPr="009F7769">
        <w:rPr>
          <w:rFonts w:ascii="Times New Roman" w:hAnsi="Times New Roman" w:cs="Times New Roman"/>
          <w:b/>
          <w:bCs/>
        </w:rPr>
        <w:lastRenderedPageBreak/>
        <w:t>Literature Review</w:t>
      </w:r>
    </w:p>
    <w:p w14:paraId="75F96308" w14:textId="77777777" w:rsidR="00717919" w:rsidRPr="00E73C55" w:rsidRDefault="00717919" w:rsidP="00717919">
      <w:pPr>
        <w:spacing w:line="360" w:lineRule="auto"/>
        <w:jc w:val="both"/>
        <w:rPr>
          <w:rFonts w:ascii="Times New Roman" w:hAnsi="Times New Roman" w:cs="Times New Roman"/>
        </w:rPr>
      </w:pPr>
      <w:proofErr w:type="gramStart"/>
      <w:r w:rsidRPr="00E73C55">
        <w:rPr>
          <w:rFonts w:ascii="Times New Roman" w:hAnsi="Times New Roman" w:cs="Times New Roman"/>
        </w:rPr>
        <w:t>In order to</w:t>
      </w:r>
      <w:proofErr w:type="gramEnd"/>
      <w:r w:rsidRPr="00E73C55">
        <w:rPr>
          <w:rFonts w:ascii="Times New Roman" w:hAnsi="Times New Roman" w:cs="Times New Roman"/>
        </w:rPr>
        <w:t xml:space="preserve"> comprehend previous behaviors and forecast future patterns, it is essential to analyze historical trends in data. Analyzing trends entails spotting cyclical tendencies, seasonal patterns, and any notable departures from projected trends throughout time. </w:t>
      </w:r>
      <w:proofErr w:type="gramStart"/>
      <w:r w:rsidRPr="00E73C55">
        <w:rPr>
          <w:rFonts w:ascii="Times New Roman" w:hAnsi="Times New Roman" w:cs="Times New Roman"/>
        </w:rPr>
        <w:t>In order to</w:t>
      </w:r>
      <w:proofErr w:type="gramEnd"/>
      <w:r w:rsidRPr="00E73C55">
        <w:rPr>
          <w:rFonts w:ascii="Times New Roman" w:hAnsi="Times New Roman" w:cs="Times New Roman"/>
        </w:rPr>
        <w:t xml:space="preserve"> identify trends and seasonality in a variety of areas, including construction permits, time series analysis has been widely used in urban planning and infrastructure management. According to research by Chatfield (2004), good forecasting requires a grasp of temporal trends, particularly in industries like construction and electrical licenses that are subject to regulatory changes and economic cycles. With this method, urban planners can forecast times of peak demand and distribute resources appropriately. </w:t>
      </w:r>
    </w:p>
    <w:p w14:paraId="7B590E4F" w14:textId="77777777" w:rsidR="00717919" w:rsidRDefault="00717919" w:rsidP="00717919">
      <w:pPr>
        <w:spacing w:line="360" w:lineRule="auto"/>
        <w:jc w:val="both"/>
        <w:rPr>
          <w:rFonts w:ascii="Times New Roman" w:hAnsi="Times New Roman" w:cs="Times New Roman"/>
        </w:rPr>
      </w:pPr>
      <w:r w:rsidRPr="00E73C55">
        <w:rPr>
          <w:rFonts w:ascii="Times New Roman" w:hAnsi="Times New Roman" w:cs="Times New Roman"/>
        </w:rPr>
        <w:t>Studies have indicated that there are frequently significant seasonal patterns in the issuing of electrical permits and other relevant activities related to building. For instance, Lee et al. (2017) discovered that in temperate regions, building activities typically peak during the warmer months, which has a direct impact on the number of licenses given. Planners must take this seasonality into account when estimating future permit volumes, planning inspections, and resource requirements.</w:t>
      </w:r>
    </w:p>
    <w:p w14:paraId="2286D5D3" w14:textId="77777777" w:rsidR="00717919" w:rsidRPr="009F7769" w:rsidRDefault="00717919" w:rsidP="00717919">
      <w:pPr>
        <w:spacing w:line="360" w:lineRule="auto"/>
        <w:jc w:val="both"/>
        <w:rPr>
          <w:rFonts w:ascii="Times New Roman" w:hAnsi="Times New Roman" w:cs="Times New Roman"/>
        </w:rPr>
      </w:pPr>
      <w:r w:rsidRPr="00E73C55">
        <w:rPr>
          <w:rFonts w:ascii="Times New Roman" w:hAnsi="Times New Roman" w:cs="Times New Roman"/>
        </w:rPr>
        <w:t xml:space="preserve">Research has shown how regulatory </w:t>
      </w:r>
      <w:proofErr w:type="gramStart"/>
      <w:r w:rsidRPr="00E73C55">
        <w:rPr>
          <w:rFonts w:ascii="Times New Roman" w:hAnsi="Times New Roman" w:cs="Times New Roman"/>
        </w:rPr>
        <w:t>changes</w:t>
      </w:r>
      <w:proofErr w:type="gramEnd"/>
      <w:r w:rsidRPr="00E73C55">
        <w:rPr>
          <w:rFonts w:ascii="Times New Roman" w:hAnsi="Times New Roman" w:cs="Times New Roman"/>
        </w:rPr>
        <w:t xml:space="preserve"> and the state of the economy affect the issuing of construction and electrical permits. Examples of these studies are those conducted by </w:t>
      </w:r>
      <w:proofErr w:type="spellStart"/>
      <w:r w:rsidRPr="00E73C55">
        <w:rPr>
          <w:rFonts w:ascii="Times New Roman" w:hAnsi="Times New Roman" w:cs="Times New Roman"/>
        </w:rPr>
        <w:t>Gyourko</w:t>
      </w:r>
      <w:proofErr w:type="spellEnd"/>
      <w:r w:rsidRPr="00E73C55">
        <w:rPr>
          <w:rFonts w:ascii="Times New Roman" w:hAnsi="Times New Roman" w:cs="Times New Roman"/>
        </w:rPr>
        <w:t xml:space="preserve"> and Saiz (2006). Building activity and permit applications often rise during times of economic expansion, although they may fall during recessions. Furthermore, modifications to energy efficiency standards or building rules may result in brief </w:t>
      </w:r>
      <w:r>
        <w:rPr>
          <w:rFonts w:ascii="Times New Roman" w:hAnsi="Times New Roman" w:cs="Times New Roman"/>
        </w:rPr>
        <w:t xml:space="preserve">spikes and drops in </w:t>
      </w:r>
      <w:r w:rsidRPr="009F7769">
        <w:rPr>
          <w:rFonts w:ascii="Times New Roman" w:hAnsi="Times New Roman" w:cs="Times New Roman"/>
        </w:rPr>
        <w:t>permit applications.</w:t>
      </w:r>
    </w:p>
    <w:p w14:paraId="29C5D380" w14:textId="77777777" w:rsidR="00717919" w:rsidRDefault="00717919" w:rsidP="00717919">
      <w:pPr>
        <w:spacing w:line="360" w:lineRule="auto"/>
        <w:jc w:val="both"/>
        <w:rPr>
          <w:rFonts w:ascii="Times New Roman" w:hAnsi="Times New Roman" w:cs="Times New Roman"/>
        </w:rPr>
      </w:pPr>
      <w:r w:rsidRPr="00E73C55">
        <w:rPr>
          <w:rFonts w:ascii="Times New Roman" w:hAnsi="Times New Roman" w:cs="Times New Roman"/>
        </w:rPr>
        <w:t>A</w:t>
      </w:r>
      <w:r>
        <w:rPr>
          <w:rFonts w:ascii="Times New Roman" w:hAnsi="Times New Roman" w:cs="Times New Roman"/>
        </w:rPr>
        <w:t>n advanced</w:t>
      </w:r>
      <w:r w:rsidRPr="00E73C55">
        <w:rPr>
          <w:rFonts w:ascii="Times New Roman" w:hAnsi="Times New Roman" w:cs="Times New Roman"/>
        </w:rPr>
        <w:t xml:space="preserve"> analytical technique called predictive modeling is used to project future patterns from historical data. These models support resource planning and decision-making by forecasting permit issuance in the context of electrical permits.</w:t>
      </w:r>
    </w:p>
    <w:p w14:paraId="254F92CB" w14:textId="77777777" w:rsidR="00717919" w:rsidRDefault="00717919" w:rsidP="00717919">
      <w:pPr>
        <w:spacing w:line="360" w:lineRule="auto"/>
        <w:jc w:val="both"/>
        <w:rPr>
          <w:rFonts w:ascii="Times New Roman" w:hAnsi="Times New Roman" w:cs="Times New Roman"/>
        </w:rPr>
      </w:pPr>
      <w:r w:rsidRPr="00E73C55">
        <w:rPr>
          <w:rFonts w:ascii="Times New Roman" w:hAnsi="Times New Roman" w:cs="Times New Roman"/>
        </w:rPr>
        <w:t>Because machine learning approaches can handle big datasets and reveal intricate patterns, they are becoming more and more common in predictive modeling. Time series data in urban contexts have been predicted using methods like ARIMA, SARIMA, and, more recently, machine learning models like Random Forests, Support Vector Machines (SVM), and Neural Networks (Hyndman &amp; Athanasopoulos, 2018).</w:t>
      </w:r>
    </w:p>
    <w:p w14:paraId="78BF3F8C" w14:textId="77777777" w:rsidR="00717919" w:rsidRPr="00146A45" w:rsidRDefault="00717919" w:rsidP="00717919">
      <w:pPr>
        <w:spacing w:line="360" w:lineRule="auto"/>
        <w:jc w:val="both"/>
        <w:rPr>
          <w:rFonts w:ascii="Times New Roman" w:hAnsi="Times New Roman" w:cs="Times New Roman"/>
        </w:rPr>
      </w:pPr>
      <w:r w:rsidRPr="00146A45">
        <w:rPr>
          <w:rFonts w:ascii="Times New Roman" w:hAnsi="Times New Roman" w:cs="Times New Roman"/>
        </w:rPr>
        <w:t>The study conducted by Hsiao et al. (2020) suggests that machine learning methods can improve the prediction accuracy of construction permit issuing more than traditional statistical models. Their study revealed that combining historical data with external factors like the state of the economy and weather might enhance forecast performance. Given all the external factors that could influence the process, this method is particularly helpful for forecasting when electrical permits will be issued.</w:t>
      </w:r>
    </w:p>
    <w:p w14:paraId="5BF5DAD7" w14:textId="77777777" w:rsidR="00717919" w:rsidRDefault="00717919" w:rsidP="00717919">
      <w:pPr>
        <w:spacing w:line="360" w:lineRule="auto"/>
        <w:jc w:val="both"/>
        <w:rPr>
          <w:rFonts w:ascii="Times New Roman" w:hAnsi="Times New Roman" w:cs="Times New Roman"/>
        </w:rPr>
      </w:pPr>
      <w:r w:rsidRPr="00E73C55">
        <w:rPr>
          <w:rFonts w:ascii="Times New Roman" w:hAnsi="Times New Roman" w:cs="Times New Roman"/>
        </w:rPr>
        <w:lastRenderedPageBreak/>
        <w:t xml:space="preserve">Accurate forecasting depends on the incorporation of external factors into predictive models. Research has indicated that </w:t>
      </w:r>
      <w:proofErr w:type="gramStart"/>
      <w:r w:rsidRPr="00E73C55">
        <w:rPr>
          <w:rFonts w:ascii="Times New Roman" w:hAnsi="Times New Roman" w:cs="Times New Roman"/>
        </w:rPr>
        <w:t>a number of</w:t>
      </w:r>
      <w:proofErr w:type="gramEnd"/>
      <w:r w:rsidRPr="00E73C55">
        <w:rPr>
          <w:rFonts w:ascii="Times New Roman" w:hAnsi="Times New Roman" w:cs="Times New Roman"/>
        </w:rPr>
        <w:t xml:space="preserve"> factors, including economic expansion, housing market dynamics, and energy laws, have a major impact on the number of permits that are issued (</w:t>
      </w:r>
      <w:proofErr w:type="spellStart"/>
      <w:r w:rsidRPr="00E73C55">
        <w:rPr>
          <w:rFonts w:ascii="Times New Roman" w:hAnsi="Times New Roman" w:cs="Times New Roman"/>
        </w:rPr>
        <w:t>Lütkepohl</w:t>
      </w:r>
      <w:proofErr w:type="spellEnd"/>
      <w:r w:rsidRPr="00E73C55">
        <w:rPr>
          <w:rFonts w:ascii="Times New Roman" w:hAnsi="Times New Roman" w:cs="Times New Roman"/>
        </w:rPr>
        <w:t xml:space="preserve">, 2005). Models that incorporate these variables </w:t>
      </w:r>
      <w:proofErr w:type="gramStart"/>
      <w:r w:rsidRPr="00E73C55">
        <w:rPr>
          <w:rFonts w:ascii="Times New Roman" w:hAnsi="Times New Roman" w:cs="Times New Roman"/>
        </w:rPr>
        <w:t>are able to</w:t>
      </w:r>
      <w:proofErr w:type="gramEnd"/>
      <w:r w:rsidRPr="00E73C55">
        <w:rPr>
          <w:rFonts w:ascii="Times New Roman" w:hAnsi="Times New Roman" w:cs="Times New Roman"/>
        </w:rPr>
        <w:t xml:space="preserve"> produce forecasts that are more accurate and better reflect the dynamics of permit issuing.</w:t>
      </w:r>
    </w:p>
    <w:p w14:paraId="01D9430D" w14:textId="77777777" w:rsidR="00717919" w:rsidRPr="00E73C55" w:rsidRDefault="00717919" w:rsidP="00717919">
      <w:pPr>
        <w:spacing w:line="360" w:lineRule="auto"/>
        <w:jc w:val="both"/>
        <w:rPr>
          <w:rFonts w:ascii="Times New Roman" w:hAnsi="Times New Roman" w:cs="Times New Roman"/>
        </w:rPr>
      </w:pPr>
      <w:r w:rsidRPr="00E73C55">
        <w:rPr>
          <w:rFonts w:ascii="Times New Roman" w:hAnsi="Times New Roman" w:cs="Times New Roman"/>
        </w:rPr>
        <w:t>Urban planning uses geo</w:t>
      </w:r>
      <w:r>
        <w:rPr>
          <w:rFonts w:ascii="Times New Roman" w:hAnsi="Times New Roman" w:cs="Times New Roman"/>
        </w:rPr>
        <w:t>spatial</w:t>
      </w:r>
      <w:r w:rsidRPr="00E73C55">
        <w:rPr>
          <w:rFonts w:ascii="Times New Roman" w:hAnsi="Times New Roman" w:cs="Times New Roman"/>
        </w:rPr>
        <w:t xml:space="preserve"> analysis to map and examine the spatial distribution of different operations, such as the granting of electrical licenses. City planners can more efficiently deploy resources and make plans </w:t>
      </w:r>
      <w:r>
        <w:rPr>
          <w:rFonts w:ascii="Times New Roman" w:hAnsi="Times New Roman" w:cs="Times New Roman"/>
        </w:rPr>
        <w:t xml:space="preserve">for future growth and development </w:t>
      </w:r>
      <w:r w:rsidRPr="00E73C55">
        <w:rPr>
          <w:rFonts w:ascii="Times New Roman" w:hAnsi="Times New Roman" w:cs="Times New Roman"/>
        </w:rPr>
        <w:t>by identifying hotspots.</w:t>
      </w:r>
    </w:p>
    <w:p w14:paraId="06EDEE24" w14:textId="77777777" w:rsidR="00717919" w:rsidRDefault="00717919" w:rsidP="00717919">
      <w:pPr>
        <w:spacing w:line="360" w:lineRule="auto"/>
        <w:jc w:val="both"/>
        <w:rPr>
          <w:rFonts w:ascii="Times New Roman" w:hAnsi="Times New Roman" w:cs="Times New Roman"/>
        </w:rPr>
      </w:pPr>
      <w:r w:rsidRPr="00E73C55">
        <w:rPr>
          <w:rFonts w:ascii="Times New Roman" w:hAnsi="Times New Roman" w:cs="Times New Roman"/>
        </w:rPr>
        <w:t xml:space="preserve">The spatial distribution of infrastructure projects, particularly electricity permits, is being studied more and more using geospatial analysis. Research like </w:t>
      </w:r>
      <w:proofErr w:type="spellStart"/>
      <w:r w:rsidRPr="00E73C55">
        <w:rPr>
          <w:rFonts w:ascii="Times New Roman" w:hAnsi="Times New Roman" w:cs="Times New Roman"/>
        </w:rPr>
        <w:t>Anselin's</w:t>
      </w:r>
      <w:proofErr w:type="spellEnd"/>
      <w:r w:rsidRPr="00E73C55">
        <w:rPr>
          <w:rFonts w:ascii="Times New Roman" w:hAnsi="Times New Roman" w:cs="Times New Roman"/>
        </w:rPr>
        <w:t xml:space="preserve"> (1995) has highlighted the significance of spatial autocorrelation in figuring out where there is a lot of activity and how permits cluster together. Patterns that are not immediately obvious in conventional tabular data can be found using this method.</w:t>
      </w:r>
      <w:r w:rsidRPr="00E73C55">
        <w:rPr>
          <w:rFonts w:ascii="Times New Roman" w:hAnsi="Times New Roman" w:cs="Times New Roman"/>
        </w:rPr>
        <w:br/>
        <w:t xml:space="preserve">Methods for locating spatial hotspots were first presented in research by </w:t>
      </w:r>
      <w:proofErr w:type="spellStart"/>
      <w:r w:rsidRPr="00E73C55">
        <w:rPr>
          <w:rFonts w:ascii="Times New Roman" w:hAnsi="Times New Roman" w:cs="Times New Roman"/>
        </w:rPr>
        <w:t>Getis</w:t>
      </w:r>
      <w:proofErr w:type="spellEnd"/>
      <w:r w:rsidRPr="00E73C55">
        <w:rPr>
          <w:rFonts w:ascii="Times New Roman" w:hAnsi="Times New Roman" w:cs="Times New Roman"/>
        </w:rPr>
        <w:t xml:space="preserve"> and Ord (1992), and they have subsequently been frequently used in urban studies. City planners can use hotspot analysis to pinpoint places with concentrated permit activity, which may point to areas experiencing rapid development or higher infrastructure demands. These understandings are essential for designing infrastructure and allocating resources proactively.</w:t>
      </w:r>
    </w:p>
    <w:p w14:paraId="70D59932" w14:textId="77777777" w:rsidR="00717919" w:rsidRDefault="00717919" w:rsidP="00717919">
      <w:pPr>
        <w:spacing w:line="360" w:lineRule="auto"/>
        <w:jc w:val="both"/>
        <w:rPr>
          <w:rFonts w:ascii="Times New Roman" w:hAnsi="Times New Roman" w:cs="Times New Roman"/>
        </w:rPr>
      </w:pPr>
      <w:r w:rsidRPr="00E73C55">
        <w:rPr>
          <w:rFonts w:ascii="Times New Roman" w:hAnsi="Times New Roman" w:cs="Times New Roman"/>
        </w:rPr>
        <w:t>Geospatial analysis results must be communicated effectively through visualization.</w:t>
      </w:r>
      <w:r>
        <w:rPr>
          <w:rFonts w:ascii="Times New Roman" w:hAnsi="Times New Roman" w:cs="Times New Roman"/>
        </w:rPr>
        <w:t xml:space="preserve"> </w:t>
      </w:r>
      <w:r w:rsidRPr="00910B99">
        <w:rPr>
          <w:rFonts w:ascii="Times New Roman" w:hAnsi="Times New Roman" w:cs="Times New Roman"/>
        </w:rPr>
        <w:t>User-friendly methods of presenting spatial data include heat maps, choropleth maps, and interactive dashboards. These visua</w:t>
      </w:r>
      <w:r>
        <w:rPr>
          <w:rFonts w:ascii="Times New Roman" w:hAnsi="Times New Roman" w:cs="Times New Roman"/>
        </w:rPr>
        <w:t xml:space="preserve">lizations </w:t>
      </w:r>
      <w:r w:rsidRPr="00910B99">
        <w:rPr>
          <w:rFonts w:ascii="Times New Roman" w:hAnsi="Times New Roman" w:cs="Times New Roman"/>
        </w:rPr>
        <w:t xml:space="preserve">are crucial for helping non-experts, including legislators and city planners, comprehend intricate spatial patterns and make defensible decisions, claims </w:t>
      </w:r>
      <w:proofErr w:type="spellStart"/>
      <w:r w:rsidRPr="00910B99">
        <w:rPr>
          <w:rFonts w:ascii="Times New Roman" w:hAnsi="Times New Roman" w:cs="Times New Roman"/>
        </w:rPr>
        <w:t>MacEachren</w:t>
      </w:r>
      <w:proofErr w:type="spellEnd"/>
      <w:r w:rsidRPr="00910B99">
        <w:rPr>
          <w:rFonts w:ascii="Times New Roman" w:hAnsi="Times New Roman" w:cs="Times New Roman"/>
        </w:rPr>
        <w:t xml:space="preserve"> (1994).</w:t>
      </w:r>
    </w:p>
    <w:p w14:paraId="4D62F3E3" w14:textId="77777777" w:rsidR="00717919" w:rsidRDefault="00717919" w:rsidP="00717919">
      <w:pPr>
        <w:spacing w:line="360" w:lineRule="auto"/>
        <w:jc w:val="both"/>
        <w:rPr>
          <w:rFonts w:ascii="Times New Roman" w:hAnsi="Times New Roman" w:cs="Times New Roman"/>
        </w:rPr>
      </w:pPr>
      <w:r w:rsidRPr="00910B99">
        <w:rPr>
          <w:rFonts w:ascii="Times New Roman" w:hAnsi="Times New Roman" w:cs="Times New Roman"/>
        </w:rPr>
        <w:t>Modern urban planning requires the creation of smart city applications with interactive dashboards, maps, and search features. Real-time data interaction between users and these applications promotes improved decision-making and public participation.</w:t>
      </w:r>
    </w:p>
    <w:p w14:paraId="68332933" w14:textId="77777777" w:rsidR="00717919" w:rsidRDefault="00717919" w:rsidP="00717919">
      <w:pPr>
        <w:spacing w:line="360" w:lineRule="auto"/>
        <w:jc w:val="both"/>
        <w:rPr>
          <w:rFonts w:ascii="Times New Roman" w:hAnsi="Times New Roman" w:cs="Times New Roman"/>
        </w:rPr>
      </w:pPr>
      <w:r w:rsidRPr="00910B99">
        <w:rPr>
          <w:rFonts w:ascii="Times New Roman" w:hAnsi="Times New Roman" w:cs="Times New Roman"/>
        </w:rPr>
        <w:t>Applications for "smart cities" have become more popular as cities look to use data to plan and run their operations more effectively. These programs usually combine information from several sources, such as economic, temporal, and geographic data, to give a thorough picture of urban activity. Batty et al. (2012) conducted research that emphasizes how smart city applications might enhance urban planning procedures by increasing the accessibility and actionability of data.</w:t>
      </w:r>
    </w:p>
    <w:p w14:paraId="0DC06C49" w14:textId="77777777" w:rsidR="00717919" w:rsidRPr="009F7769" w:rsidRDefault="00717919" w:rsidP="00717919">
      <w:pPr>
        <w:spacing w:line="360" w:lineRule="auto"/>
        <w:jc w:val="both"/>
        <w:rPr>
          <w:rFonts w:ascii="Times New Roman" w:hAnsi="Times New Roman" w:cs="Times New Roman"/>
        </w:rPr>
      </w:pPr>
      <w:r w:rsidRPr="00910B99">
        <w:rPr>
          <w:rFonts w:ascii="Times New Roman" w:hAnsi="Times New Roman" w:cs="Times New Roman"/>
        </w:rPr>
        <w:t xml:space="preserve">The usability of smart city applications is a key factor in their success. Nielsen (1993) and </w:t>
      </w:r>
      <w:proofErr w:type="spellStart"/>
      <w:r w:rsidRPr="00910B99">
        <w:rPr>
          <w:rFonts w:ascii="Times New Roman" w:hAnsi="Times New Roman" w:cs="Times New Roman"/>
        </w:rPr>
        <w:t>Shneiderman</w:t>
      </w:r>
      <w:proofErr w:type="spellEnd"/>
      <w:r w:rsidRPr="00910B99">
        <w:rPr>
          <w:rFonts w:ascii="Times New Roman" w:hAnsi="Times New Roman" w:cs="Times New Roman"/>
        </w:rPr>
        <w:t xml:space="preserve"> (2004) conducted studies that highlight the significance of user-centered design in creating apps that work. </w:t>
      </w:r>
      <w:r w:rsidRPr="00910B99">
        <w:rPr>
          <w:rFonts w:ascii="Times New Roman" w:hAnsi="Times New Roman" w:cs="Times New Roman"/>
        </w:rPr>
        <w:lastRenderedPageBreak/>
        <w:t>A user-friendly interface that facilitates data navigation, report generation, and trend visualization is essential for guaranteeing the application's widespread acceptance and efficient use.</w:t>
      </w:r>
      <w:r w:rsidRPr="00910B99">
        <w:rPr>
          <w:rFonts w:ascii="Times New Roman" w:hAnsi="Times New Roman" w:cs="Times New Roman"/>
        </w:rPr>
        <w:br/>
        <w:t>When predictive modeling and geographic analytics are combined into one tool, urban planners can gain a lot of useful information. According to Goodchild (2018), combining these two analytical modalities allows for a more thorough comprehension of temporal and spatial dynamics, facilitating more informed</w:t>
      </w:r>
      <w:r>
        <w:rPr>
          <w:rFonts w:ascii="Times New Roman" w:hAnsi="Times New Roman" w:cs="Times New Roman"/>
        </w:rPr>
        <w:t xml:space="preserve"> </w:t>
      </w:r>
      <w:r w:rsidRPr="009F7769">
        <w:rPr>
          <w:rFonts w:ascii="Times New Roman" w:hAnsi="Times New Roman" w:cs="Times New Roman"/>
        </w:rPr>
        <w:t>decision-making.</w:t>
      </w:r>
    </w:p>
    <w:p w14:paraId="2A06EF6F" w14:textId="77777777" w:rsidR="00717919" w:rsidRDefault="00717919" w:rsidP="00717919">
      <w:pPr>
        <w:spacing w:line="360" w:lineRule="auto"/>
        <w:jc w:val="both"/>
        <w:rPr>
          <w:rFonts w:ascii="Times New Roman" w:hAnsi="Times New Roman" w:cs="Times New Roman"/>
        </w:rPr>
      </w:pPr>
      <w:r w:rsidRPr="00910B99">
        <w:rPr>
          <w:rFonts w:ascii="Times New Roman" w:hAnsi="Times New Roman" w:cs="Times New Roman"/>
        </w:rPr>
        <w:t>Numerous case studies, including Chicago's "</w:t>
      </w:r>
      <w:proofErr w:type="spellStart"/>
      <w:r w:rsidRPr="00910B99">
        <w:rPr>
          <w:rFonts w:ascii="Times New Roman" w:hAnsi="Times New Roman" w:cs="Times New Roman"/>
        </w:rPr>
        <w:t>OpenGrid</w:t>
      </w:r>
      <w:proofErr w:type="spellEnd"/>
      <w:r w:rsidRPr="00910B99">
        <w:rPr>
          <w:rFonts w:ascii="Times New Roman" w:hAnsi="Times New Roman" w:cs="Times New Roman"/>
        </w:rPr>
        <w:t>" and New York City's "NYC Planning Labs," show how smart city technologies can be beneficial for urban planning. These programs offer interactive tools for examining many facets of urban infrastructure, such as public safety, transit, and construction permits. The advantages of creating a comparable program for examining electrical permits in Seattle are demonstrated by these case studies.</w:t>
      </w:r>
    </w:p>
    <w:p w14:paraId="671C30AA" w14:textId="77777777" w:rsidR="00717919" w:rsidRPr="00910B99" w:rsidRDefault="00717919" w:rsidP="00717919">
      <w:pPr>
        <w:spacing w:line="360" w:lineRule="auto"/>
        <w:jc w:val="both"/>
        <w:rPr>
          <w:rFonts w:ascii="Times New Roman" w:hAnsi="Times New Roman" w:cs="Times New Roman"/>
        </w:rPr>
      </w:pPr>
      <w:r w:rsidRPr="00910B99">
        <w:rPr>
          <w:rFonts w:ascii="Times New Roman" w:hAnsi="Times New Roman" w:cs="Times New Roman"/>
        </w:rPr>
        <w:t>An effective framework for assessing and projecting electrical permit activities is produced by combining trend analysis, predictive modeling, geo</w:t>
      </w:r>
      <w:r>
        <w:rPr>
          <w:rFonts w:ascii="Times New Roman" w:hAnsi="Times New Roman" w:cs="Times New Roman"/>
        </w:rPr>
        <w:t>spatial</w:t>
      </w:r>
      <w:r w:rsidRPr="00910B99">
        <w:rPr>
          <w:rFonts w:ascii="Times New Roman" w:hAnsi="Times New Roman" w:cs="Times New Roman"/>
        </w:rPr>
        <w:t xml:space="preserve"> analysis, and application development. Through the utilization of these approaches, urban planners can acquire significant knowledge about historical and prospective patterns, pinpoint regions with significant activity, and formulate plans for more effective distribution of resources. The accessibility and usefulness of these insights are further improved by the creation of an intuitive application, which gives decision-makers the capacity to efficiently plan for the expansion and infrastructure requirements of the city.</w:t>
      </w:r>
    </w:p>
    <w:p w14:paraId="3F83E491" w14:textId="77777777" w:rsidR="00717919" w:rsidRDefault="00717919" w:rsidP="00717919">
      <w:pPr>
        <w:spacing w:line="360" w:lineRule="auto"/>
        <w:jc w:val="both"/>
        <w:rPr>
          <w:rFonts w:ascii="Times New Roman" w:hAnsi="Times New Roman" w:cs="Times New Roman"/>
        </w:rPr>
      </w:pPr>
    </w:p>
    <w:p w14:paraId="41E45D5A" w14:textId="77777777" w:rsidR="00717919" w:rsidRDefault="00717919" w:rsidP="00717919">
      <w:pPr>
        <w:spacing w:line="360" w:lineRule="auto"/>
        <w:jc w:val="both"/>
        <w:rPr>
          <w:rFonts w:ascii="Times New Roman" w:hAnsi="Times New Roman" w:cs="Times New Roman"/>
        </w:rPr>
      </w:pPr>
    </w:p>
    <w:p w14:paraId="70DE14E4" w14:textId="77777777" w:rsidR="00717919" w:rsidRDefault="00717919" w:rsidP="00717919">
      <w:pPr>
        <w:spacing w:line="360" w:lineRule="auto"/>
        <w:jc w:val="both"/>
        <w:rPr>
          <w:rFonts w:ascii="Times New Roman" w:hAnsi="Times New Roman" w:cs="Times New Roman"/>
        </w:rPr>
      </w:pPr>
    </w:p>
    <w:p w14:paraId="12D46ECF" w14:textId="77777777" w:rsidR="00717919" w:rsidRDefault="00717919" w:rsidP="00717919">
      <w:pPr>
        <w:spacing w:line="360" w:lineRule="auto"/>
        <w:jc w:val="both"/>
        <w:rPr>
          <w:rFonts w:ascii="Times New Roman" w:hAnsi="Times New Roman" w:cs="Times New Roman"/>
        </w:rPr>
      </w:pPr>
    </w:p>
    <w:p w14:paraId="7AABB7F6" w14:textId="77777777" w:rsidR="00717919" w:rsidRDefault="00717919" w:rsidP="00717919">
      <w:pPr>
        <w:spacing w:line="360" w:lineRule="auto"/>
        <w:jc w:val="both"/>
        <w:rPr>
          <w:rFonts w:ascii="Times New Roman" w:hAnsi="Times New Roman" w:cs="Times New Roman"/>
        </w:rPr>
      </w:pPr>
    </w:p>
    <w:p w14:paraId="28BD647C" w14:textId="77777777" w:rsidR="00717919" w:rsidRDefault="00717919" w:rsidP="00717919">
      <w:pPr>
        <w:spacing w:line="360" w:lineRule="auto"/>
        <w:jc w:val="both"/>
        <w:rPr>
          <w:rFonts w:ascii="Times New Roman" w:hAnsi="Times New Roman" w:cs="Times New Roman"/>
        </w:rPr>
      </w:pPr>
    </w:p>
    <w:p w14:paraId="04C4B64D" w14:textId="77777777" w:rsidR="00717919" w:rsidRDefault="00717919" w:rsidP="00717919">
      <w:pPr>
        <w:spacing w:line="360" w:lineRule="auto"/>
        <w:jc w:val="both"/>
        <w:rPr>
          <w:rFonts w:ascii="Times New Roman" w:hAnsi="Times New Roman" w:cs="Times New Roman"/>
        </w:rPr>
      </w:pPr>
    </w:p>
    <w:p w14:paraId="099265DE" w14:textId="77777777" w:rsidR="00717919" w:rsidRDefault="00717919" w:rsidP="00717919">
      <w:pPr>
        <w:spacing w:line="360" w:lineRule="auto"/>
        <w:jc w:val="both"/>
        <w:rPr>
          <w:rFonts w:ascii="Times New Roman" w:hAnsi="Times New Roman" w:cs="Times New Roman"/>
        </w:rPr>
      </w:pPr>
    </w:p>
    <w:p w14:paraId="505AAA79" w14:textId="77777777" w:rsidR="00717919" w:rsidRDefault="00717919" w:rsidP="00717919">
      <w:pPr>
        <w:spacing w:line="360" w:lineRule="auto"/>
        <w:jc w:val="both"/>
        <w:rPr>
          <w:rFonts w:ascii="Times New Roman" w:hAnsi="Times New Roman" w:cs="Times New Roman"/>
        </w:rPr>
      </w:pPr>
    </w:p>
    <w:p w14:paraId="414ABFF8" w14:textId="77777777" w:rsidR="00717919" w:rsidRDefault="00717919" w:rsidP="00717919">
      <w:pPr>
        <w:spacing w:line="360" w:lineRule="auto"/>
        <w:jc w:val="both"/>
        <w:rPr>
          <w:rFonts w:ascii="Times New Roman" w:hAnsi="Times New Roman" w:cs="Times New Roman"/>
        </w:rPr>
      </w:pPr>
    </w:p>
    <w:p w14:paraId="6BB36907" w14:textId="77777777" w:rsidR="00717919" w:rsidRPr="009F7769" w:rsidRDefault="00717919" w:rsidP="00717919">
      <w:pPr>
        <w:spacing w:line="360" w:lineRule="auto"/>
        <w:jc w:val="both"/>
        <w:rPr>
          <w:rFonts w:ascii="Times New Roman" w:hAnsi="Times New Roman" w:cs="Times New Roman"/>
        </w:rPr>
      </w:pPr>
    </w:p>
    <w:p w14:paraId="5CD12CE0" w14:textId="77777777" w:rsidR="00717919" w:rsidRPr="009F7769" w:rsidRDefault="00717919" w:rsidP="00717919">
      <w:pPr>
        <w:spacing w:line="360" w:lineRule="auto"/>
        <w:jc w:val="center"/>
        <w:rPr>
          <w:rFonts w:ascii="Times New Roman" w:hAnsi="Times New Roman" w:cs="Times New Roman"/>
          <w:b/>
          <w:bCs/>
        </w:rPr>
      </w:pPr>
      <w:r w:rsidRPr="009F7769">
        <w:rPr>
          <w:rFonts w:ascii="Times New Roman" w:hAnsi="Times New Roman" w:cs="Times New Roman"/>
          <w:b/>
          <w:bCs/>
        </w:rPr>
        <w:lastRenderedPageBreak/>
        <w:t>Data overview</w:t>
      </w:r>
    </w:p>
    <w:p w14:paraId="5FB3669D"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rPr>
        <w:t>The dataset for this project is sourced from the City of Seattle's Open Data Portal, which provides comprehensive data on all electrical permits issued or in process. The dataset includes detailed information on permit number, issue date, permit type, contractor details, project description, project valuation, and location coordinates. This rich dataset allows for in-depth analysis and robust predictive modeling.</w:t>
      </w:r>
    </w:p>
    <w:p w14:paraId="00747BB1"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b/>
          <w:bCs/>
        </w:rPr>
        <w:t>Data source:</w:t>
      </w:r>
      <w:r w:rsidRPr="009F7769">
        <w:rPr>
          <w:rFonts w:ascii="Times New Roman" w:hAnsi="Times New Roman" w:cs="Times New Roman"/>
        </w:rPr>
        <w:t xml:space="preserve"> Seattle open data</w:t>
      </w:r>
    </w:p>
    <w:p w14:paraId="0FB9E2EF" w14:textId="77777777" w:rsidR="00717919" w:rsidRPr="009F7769" w:rsidRDefault="00717919" w:rsidP="00717919">
      <w:pPr>
        <w:spacing w:line="360" w:lineRule="auto"/>
        <w:jc w:val="both"/>
        <w:rPr>
          <w:rFonts w:ascii="Times New Roman" w:hAnsi="Times New Roman" w:cs="Times New Roman"/>
        </w:rPr>
      </w:pPr>
      <w:r w:rsidRPr="009F7769">
        <w:rPr>
          <w:rFonts w:ascii="Times New Roman" w:hAnsi="Times New Roman" w:cs="Times New Roman"/>
          <w:b/>
          <w:bCs/>
        </w:rPr>
        <w:t>Link to dataset</w:t>
      </w:r>
      <w:r w:rsidRPr="009F7769">
        <w:rPr>
          <w:rFonts w:ascii="Times New Roman" w:hAnsi="Times New Roman" w:cs="Times New Roman"/>
        </w:rPr>
        <w:t>: https://data.seattle.gov/Permitting/Electrical-Permits/c4tj-daue/about_data</w:t>
      </w:r>
    </w:p>
    <w:p w14:paraId="6943B60D" w14:textId="77777777" w:rsidR="00717919" w:rsidRDefault="00717919" w:rsidP="00717919">
      <w:pPr>
        <w:spacing w:line="360" w:lineRule="auto"/>
        <w:jc w:val="both"/>
        <w:rPr>
          <w:rFonts w:ascii="Times New Roman" w:hAnsi="Times New Roman" w:cs="Times New Roman"/>
        </w:rPr>
      </w:pPr>
      <w:r w:rsidRPr="009F7769">
        <w:rPr>
          <w:rFonts w:ascii="Times New Roman" w:hAnsi="Times New Roman" w:cs="Times New Roman"/>
        </w:rPr>
        <w:t>The dataset as at the time of this project contained over 442k rows and 20 columns</w:t>
      </w:r>
    </w:p>
    <w:p w14:paraId="6600FB9D" w14:textId="77777777" w:rsidR="00B2042D" w:rsidRDefault="00B2042D" w:rsidP="00B2042D">
      <w:pPr>
        <w:spacing w:line="360" w:lineRule="auto"/>
        <w:jc w:val="both"/>
        <w:rPr>
          <w:rFonts w:ascii="Times New Roman" w:hAnsi="Times New Roman" w:cs="Times New Roman"/>
        </w:rPr>
      </w:pPr>
      <w:proofErr w:type="spellStart"/>
      <w:r w:rsidRPr="00F713E7">
        <w:rPr>
          <w:rFonts w:ascii="Times New Roman" w:hAnsi="Times New Roman" w:cs="Times New Roman"/>
          <w:b/>
          <w:bCs/>
        </w:rPr>
        <w:t>Github</w:t>
      </w:r>
      <w:proofErr w:type="spellEnd"/>
      <w:r>
        <w:rPr>
          <w:rFonts w:ascii="Times New Roman" w:hAnsi="Times New Roman" w:cs="Times New Roman"/>
          <w:b/>
          <w:bCs/>
        </w:rPr>
        <w:t xml:space="preserve"> </w:t>
      </w:r>
      <w:r w:rsidRPr="00F713E7">
        <w:rPr>
          <w:rFonts w:ascii="Times New Roman" w:hAnsi="Times New Roman" w:cs="Times New Roman"/>
          <w:b/>
          <w:bCs/>
        </w:rPr>
        <w:t>repository:</w:t>
      </w:r>
    </w:p>
    <w:p w14:paraId="7DE8C600" w14:textId="649DA6C7" w:rsidR="00B2042D" w:rsidRPr="009F7769" w:rsidRDefault="00B2042D" w:rsidP="00717919">
      <w:pPr>
        <w:spacing w:line="360" w:lineRule="auto"/>
        <w:jc w:val="both"/>
        <w:rPr>
          <w:rFonts w:ascii="Times New Roman" w:hAnsi="Times New Roman" w:cs="Times New Roman"/>
        </w:rPr>
      </w:pPr>
      <w:hyperlink r:id="rId5" w:history="1">
        <w:r w:rsidRPr="00A423E6">
          <w:rPr>
            <w:rStyle w:val="Hyperlink"/>
            <w:rFonts w:ascii="Times New Roman" w:hAnsi="Times New Roman" w:cs="Times New Roman"/>
          </w:rPr>
          <w:t>https://github.com/Chizurumoke/ENHANCING-URBAN-PLANNING-IN-SEATTLE-THROUGH-ELECTRICAL-PERMIT-ANALYSIS-AND-PREDICTIVE-MODELING.git</w:t>
        </w:r>
      </w:hyperlink>
    </w:p>
    <w:p w14:paraId="65AC0426" w14:textId="77777777" w:rsidR="00717919" w:rsidRPr="009F7769" w:rsidRDefault="00717919" w:rsidP="00717919">
      <w:pPr>
        <w:spacing w:line="360" w:lineRule="auto"/>
        <w:jc w:val="both"/>
        <w:rPr>
          <w:rFonts w:ascii="Times New Roman" w:hAnsi="Times New Roman" w:cs="Times New Roman"/>
          <w:b/>
          <w:bCs/>
        </w:rPr>
      </w:pPr>
      <w:r w:rsidRPr="009F7769">
        <w:rPr>
          <w:rFonts w:ascii="Times New Roman" w:hAnsi="Times New Roman" w:cs="Times New Roman"/>
          <w:b/>
          <w:bCs/>
        </w:rPr>
        <w:t>Data overview before cleaning and feature engineering</w:t>
      </w:r>
    </w:p>
    <w:p w14:paraId="13280BDC" w14:textId="77777777" w:rsidR="00717919" w:rsidRPr="009F7769" w:rsidRDefault="00717919" w:rsidP="00717919">
      <w:pPr>
        <w:spacing w:line="360" w:lineRule="auto"/>
        <w:jc w:val="both"/>
        <w:rPr>
          <w:rFonts w:ascii="Times New Roman" w:hAnsi="Times New Roman" w:cs="Times New Roman"/>
          <w:noProof/>
        </w:rPr>
      </w:pPr>
    </w:p>
    <w:p w14:paraId="025BB98A" w14:textId="77777777" w:rsidR="00717919" w:rsidRPr="009F7769" w:rsidRDefault="00717919" w:rsidP="00717919">
      <w:pPr>
        <w:spacing w:line="360" w:lineRule="auto"/>
        <w:jc w:val="both"/>
        <w:rPr>
          <w:rFonts w:ascii="Times New Roman" w:hAnsi="Times New Roman" w:cs="Times New Roman"/>
          <w:b/>
          <w:bCs/>
        </w:rPr>
      </w:pPr>
      <w:r w:rsidRPr="009F7769">
        <w:rPr>
          <w:rFonts w:ascii="Times New Roman" w:hAnsi="Times New Roman" w:cs="Times New Roman"/>
          <w:noProof/>
        </w:rPr>
        <w:drawing>
          <wp:inline distT="0" distB="0" distL="0" distR="0" wp14:anchorId="73D1735A" wp14:editId="454340D3">
            <wp:extent cx="5943600" cy="4000500"/>
            <wp:effectExtent l="0" t="0" r="0" b="0"/>
            <wp:docPr id="190410849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08490" name="Picture 8" descr="A screenshot of a computer&#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13462"/>
                    <a:stretch/>
                  </pic:blipFill>
                  <pic:spPr bwMode="auto">
                    <a:xfrm>
                      <a:off x="0" y="0"/>
                      <a:ext cx="5943600" cy="4000500"/>
                    </a:xfrm>
                    <a:prstGeom prst="rect">
                      <a:avLst/>
                    </a:prstGeom>
                    <a:noFill/>
                    <a:ln>
                      <a:noFill/>
                    </a:ln>
                    <a:extLst>
                      <a:ext uri="{53640926-AAD7-44D8-BBD7-CCE9431645EC}">
                        <a14:shadowObscured xmlns:a14="http://schemas.microsoft.com/office/drawing/2010/main"/>
                      </a:ext>
                    </a:extLst>
                  </pic:spPr>
                </pic:pic>
              </a:graphicData>
            </a:graphic>
          </wp:inline>
        </w:drawing>
      </w:r>
    </w:p>
    <w:p w14:paraId="13E9829B" w14:textId="77777777" w:rsidR="00717919" w:rsidRPr="009F7769" w:rsidRDefault="00717919" w:rsidP="00717919">
      <w:pPr>
        <w:spacing w:line="360" w:lineRule="auto"/>
        <w:jc w:val="both"/>
        <w:rPr>
          <w:rFonts w:ascii="Times New Roman" w:hAnsi="Times New Roman" w:cs="Times New Roman"/>
          <w:b/>
          <w:bCs/>
        </w:rPr>
      </w:pPr>
      <w:r w:rsidRPr="009F7769">
        <w:rPr>
          <w:rFonts w:ascii="Times New Roman" w:hAnsi="Times New Roman" w:cs="Times New Roman"/>
          <w:noProof/>
        </w:rPr>
        <w:lastRenderedPageBreak/>
        <w:drawing>
          <wp:inline distT="0" distB="0" distL="0" distR="0" wp14:anchorId="401AC5AE" wp14:editId="5E1E74AF">
            <wp:extent cx="5943600" cy="1994535"/>
            <wp:effectExtent l="0" t="0" r="0" b="5715"/>
            <wp:docPr id="184615272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52727" name="Picture 9"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94535"/>
                    </a:xfrm>
                    <a:prstGeom prst="rect">
                      <a:avLst/>
                    </a:prstGeom>
                    <a:noFill/>
                    <a:ln>
                      <a:noFill/>
                    </a:ln>
                  </pic:spPr>
                </pic:pic>
              </a:graphicData>
            </a:graphic>
          </wp:inline>
        </w:drawing>
      </w:r>
    </w:p>
    <w:p w14:paraId="004432E1" w14:textId="77777777" w:rsidR="00717919" w:rsidRPr="009F7769" w:rsidRDefault="00717919" w:rsidP="00717919">
      <w:pPr>
        <w:spacing w:line="360" w:lineRule="auto"/>
        <w:jc w:val="both"/>
        <w:rPr>
          <w:rFonts w:ascii="Times New Roman" w:hAnsi="Times New Roman" w:cs="Times New Roman"/>
          <w:b/>
          <w:bCs/>
        </w:rPr>
      </w:pPr>
    </w:p>
    <w:p w14:paraId="53609F8E" w14:textId="77777777" w:rsidR="00717919" w:rsidRPr="009F7769" w:rsidRDefault="00717919" w:rsidP="00717919">
      <w:pPr>
        <w:spacing w:line="360" w:lineRule="auto"/>
        <w:jc w:val="both"/>
        <w:rPr>
          <w:rFonts w:ascii="Times New Roman" w:hAnsi="Times New Roman" w:cs="Times New Roman"/>
          <w:b/>
          <w:bCs/>
        </w:rPr>
      </w:pPr>
    </w:p>
    <w:p w14:paraId="3CD5DECF" w14:textId="77777777" w:rsidR="00717919" w:rsidRDefault="00717919" w:rsidP="00717919">
      <w:pPr>
        <w:spacing w:line="360" w:lineRule="auto"/>
        <w:jc w:val="both"/>
        <w:rPr>
          <w:rFonts w:ascii="Times New Roman" w:hAnsi="Times New Roman" w:cs="Times New Roman"/>
          <w:b/>
          <w:bCs/>
        </w:rPr>
      </w:pPr>
    </w:p>
    <w:p w14:paraId="58D0B6D0" w14:textId="77777777" w:rsidR="00C01784" w:rsidRDefault="00C01784" w:rsidP="00717919"/>
    <w:p w14:paraId="1E900830" w14:textId="77777777" w:rsidR="000614BD" w:rsidRDefault="000614BD" w:rsidP="00717919"/>
    <w:p w14:paraId="32D577F5" w14:textId="77777777" w:rsidR="000614BD" w:rsidRDefault="000614BD" w:rsidP="00717919"/>
    <w:p w14:paraId="1F9456B7" w14:textId="77777777" w:rsidR="000614BD" w:rsidRDefault="000614BD" w:rsidP="00717919"/>
    <w:p w14:paraId="6B4518C5" w14:textId="77777777" w:rsidR="000614BD" w:rsidRDefault="000614BD" w:rsidP="00717919"/>
    <w:p w14:paraId="6BBA52AD" w14:textId="77777777" w:rsidR="000614BD" w:rsidRDefault="000614BD" w:rsidP="00717919"/>
    <w:p w14:paraId="0DE5458D" w14:textId="77777777" w:rsidR="000614BD" w:rsidRDefault="000614BD" w:rsidP="00717919"/>
    <w:p w14:paraId="22038B0A" w14:textId="77777777" w:rsidR="000614BD" w:rsidRDefault="000614BD" w:rsidP="00717919"/>
    <w:p w14:paraId="164BDEA5" w14:textId="77777777" w:rsidR="000614BD" w:rsidRDefault="000614BD" w:rsidP="00717919"/>
    <w:p w14:paraId="2B18D007" w14:textId="77777777" w:rsidR="000614BD" w:rsidRDefault="000614BD" w:rsidP="00717919"/>
    <w:p w14:paraId="5779DDB8" w14:textId="77777777" w:rsidR="000614BD" w:rsidRDefault="000614BD" w:rsidP="00717919"/>
    <w:p w14:paraId="06C09DB1" w14:textId="77777777" w:rsidR="000614BD" w:rsidRDefault="000614BD" w:rsidP="00717919"/>
    <w:p w14:paraId="70DC08C1" w14:textId="77777777" w:rsidR="000614BD" w:rsidRDefault="000614BD" w:rsidP="00717919"/>
    <w:p w14:paraId="356862D1" w14:textId="77777777" w:rsidR="000614BD" w:rsidRDefault="000614BD" w:rsidP="00717919"/>
    <w:p w14:paraId="248531C9" w14:textId="77777777" w:rsidR="000614BD" w:rsidRDefault="000614BD" w:rsidP="00717919"/>
    <w:p w14:paraId="4DED924D" w14:textId="77777777" w:rsidR="000614BD" w:rsidRDefault="000614BD" w:rsidP="00717919"/>
    <w:p w14:paraId="151F89D2" w14:textId="77777777" w:rsidR="000614BD" w:rsidRDefault="000614BD" w:rsidP="00717919"/>
    <w:p w14:paraId="66C2BAFD" w14:textId="77777777" w:rsidR="000614BD" w:rsidRDefault="000614BD" w:rsidP="00717919"/>
    <w:p w14:paraId="64EFBEB7" w14:textId="77777777" w:rsidR="000614BD" w:rsidRPr="009F7769" w:rsidRDefault="000614BD" w:rsidP="000614BD">
      <w:pPr>
        <w:spacing w:line="360" w:lineRule="auto"/>
        <w:jc w:val="center"/>
        <w:rPr>
          <w:rFonts w:ascii="Times New Roman" w:hAnsi="Times New Roman" w:cs="Times New Roman"/>
          <w:b/>
          <w:bCs/>
        </w:rPr>
      </w:pPr>
      <w:r w:rsidRPr="009F7769">
        <w:rPr>
          <w:rFonts w:ascii="Times New Roman" w:hAnsi="Times New Roman" w:cs="Times New Roman"/>
          <w:b/>
          <w:bCs/>
        </w:rPr>
        <w:t>References</w:t>
      </w:r>
    </w:p>
    <w:p w14:paraId="5C744C8B"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1. </w:t>
      </w:r>
      <w:proofErr w:type="spellStart"/>
      <w:r w:rsidRPr="000E6E14">
        <w:rPr>
          <w:rFonts w:ascii="Times New Roman" w:hAnsi="Times New Roman" w:cs="Times New Roman"/>
        </w:rPr>
        <w:t>Anselin</w:t>
      </w:r>
      <w:proofErr w:type="spellEnd"/>
      <w:r w:rsidRPr="000E6E14">
        <w:rPr>
          <w:rFonts w:ascii="Times New Roman" w:hAnsi="Times New Roman" w:cs="Times New Roman"/>
        </w:rPr>
        <w:t xml:space="preserve">, L. (1995). Local indicators of spatial association—LISA. </w:t>
      </w:r>
      <w:r w:rsidRPr="00F344F1">
        <w:rPr>
          <w:rFonts w:ascii="Times New Roman" w:hAnsi="Times New Roman" w:cs="Times New Roman"/>
          <w:i/>
          <w:iCs/>
        </w:rPr>
        <w:t>Geographical Analysis</w:t>
      </w:r>
      <w:r w:rsidRPr="000E6E14">
        <w:rPr>
          <w:rFonts w:ascii="Times New Roman" w:hAnsi="Times New Roman" w:cs="Times New Roman"/>
        </w:rPr>
        <w:t>, 27(2), 93-115.</w:t>
      </w:r>
    </w:p>
    <w:p w14:paraId="74A95712"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2. Batty, M., </w:t>
      </w:r>
      <w:proofErr w:type="spellStart"/>
      <w:r w:rsidRPr="000E6E14">
        <w:rPr>
          <w:rFonts w:ascii="Times New Roman" w:hAnsi="Times New Roman" w:cs="Times New Roman"/>
        </w:rPr>
        <w:t>Axhausen</w:t>
      </w:r>
      <w:proofErr w:type="spellEnd"/>
      <w:r w:rsidRPr="000E6E14">
        <w:rPr>
          <w:rFonts w:ascii="Times New Roman" w:hAnsi="Times New Roman" w:cs="Times New Roman"/>
        </w:rPr>
        <w:t xml:space="preserve">, K. W., Giannotti, F., </w:t>
      </w:r>
      <w:proofErr w:type="spellStart"/>
      <w:r w:rsidRPr="000E6E14">
        <w:rPr>
          <w:rFonts w:ascii="Times New Roman" w:hAnsi="Times New Roman" w:cs="Times New Roman"/>
        </w:rPr>
        <w:t>Pozdnoukhov</w:t>
      </w:r>
      <w:proofErr w:type="spellEnd"/>
      <w:r w:rsidRPr="000E6E14">
        <w:rPr>
          <w:rFonts w:ascii="Times New Roman" w:hAnsi="Times New Roman" w:cs="Times New Roman"/>
        </w:rPr>
        <w:t xml:space="preserve">, A., Bazzani, A., Wachowicz, M., </w:t>
      </w:r>
      <w:proofErr w:type="spellStart"/>
      <w:r w:rsidRPr="000E6E14">
        <w:rPr>
          <w:rFonts w:ascii="Times New Roman" w:hAnsi="Times New Roman" w:cs="Times New Roman"/>
        </w:rPr>
        <w:t>Ouzounis</w:t>
      </w:r>
      <w:proofErr w:type="spellEnd"/>
      <w:r w:rsidRPr="000E6E14">
        <w:rPr>
          <w:rFonts w:ascii="Times New Roman" w:hAnsi="Times New Roman" w:cs="Times New Roman"/>
        </w:rPr>
        <w:t xml:space="preserve">, G., &amp; </w:t>
      </w:r>
      <w:proofErr w:type="spellStart"/>
      <w:r w:rsidRPr="000E6E14">
        <w:rPr>
          <w:rFonts w:ascii="Times New Roman" w:hAnsi="Times New Roman" w:cs="Times New Roman"/>
        </w:rPr>
        <w:t>Portugali</w:t>
      </w:r>
      <w:proofErr w:type="spellEnd"/>
      <w:r w:rsidRPr="000E6E14">
        <w:rPr>
          <w:rFonts w:ascii="Times New Roman" w:hAnsi="Times New Roman" w:cs="Times New Roman"/>
        </w:rPr>
        <w:t xml:space="preserve">, Y. (2012). Smart cities of the future. </w:t>
      </w:r>
      <w:r w:rsidRPr="00F344F1">
        <w:rPr>
          <w:rFonts w:ascii="Times New Roman" w:hAnsi="Times New Roman" w:cs="Times New Roman"/>
          <w:i/>
          <w:iCs/>
        </w:rPr>
        <w:t>The European Physical Journal Special Topics</w:t>
      </w:r>
      <w:r w:rsidRPr="000E6E14">
        <w:rPr>
          <w:rFonts w:ascii="Times New Roman" w:hAnsi="Times New Roman" w:cs="Times New Roman"/>
        </w:rPr>
        <w:t>, 214(1), 481-518.</w:t>
      </w:r>
    </w:p>
    <w:p w14:paraId="1F7E40EE"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3. Chatfield, C. (2004). </w:t>
      </w:r>
      <w:r w:rsidRPr="00F344F1">
        <w:rPr>
          <w:rFonts w:ascii="Times New Roman" w:hAnsi="Times New Roman" w:cs="Times New Roman"/>
          <w:i/>
          <w:iCs/>
        </w:rPr>
        <w:t>The Analysis of Time Series: An Introduction</w:t>
      </w:r>
      <w:r w:rsidRPr="000E6E14">
        <w:rPr>
          <w:rFonts w:ascii="Times New Roman" w:hAnsi="Times New Roman" w:cs="Times New Roman"/>
        </w:rPr>
        <w:t>. Chapman &amp; Hall/CRC.</w:t>
      </w:r>
    </w:p>
    <w:p w14:paraId="498DB9CF" w14:textId="77777777" w:rsidR="000614BD" w:rsidRPr="00F344F1" w:rsidRDefault="000614BD" w:rsidP="000614BD">
      <w:pPr>
        <w:spacing w:line="360" w:lineRule="auto"/>
        <w:jc w:val="both"/>
        <w:rPr>
          <w:rFonts w:ascii="Times New Roman" w:hAnsi="Times New Roman" w:cs="Times New Roman"/>
          <w:i/>
          <w:iCs/>
        </w:rPr>
      </w:pPr>
      <w:r w:rsidRPr="000E6E14">
        <w:rPr>
          <w:rFonts w:ascii="Times New Roman" w:hAnsi="Times New Roman" w:cs="Times New Roman"/>
        </w:rPr>
        <w:t xml:space="preserve">4. City of Chicago. </w:t>
      </w:r>
      <w:proofErr w:type="spellStart"/>
      <w:r w:rsidRPr="00F344F1">
        <w:rPr>
          <w:rFonts w:ascii="Times New Roman" w:hAnsi="Times New Roman" w:cs="Times New Roman"/>
          <w:i/>
          <w:iCs/>
        </w:rPr>
        <w:t>OpenGrid</w:t>
      </w:r>
      <w:proofErr w:type="spellEnd"/>
      <w:r w:rsidRPr="00F344F1">
        <w:rPr>
          <w:rFonts w:ascii="Times New Roman" w:hAnsi="Times New Roman" w:cs="Times New Roman"/>
          <w:i/>
          <w:iCs/>
        </w:rPr>
        <w:t xml:space="preserve"> - Case Study.</w:t>
      </w:r>
    </w:p>
    <w:p w14:paraId="5D1E21C0"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5. City of Seattle. (2023). Electrical Permit Process and Regulations. Retrieved from [</w:t>
      </w:r>
      <w:proofErr w:type="gramStart"/>
      <w:r w:rsidRPr="000E6E14">
        <w:rPr>
          <w:rFonts w:ascii="Times New Roman" w:hAnsi="Times New Roman" w:cs="Times New Roman"/>
        </w:rPr>
        <w:t>seattle.gov](</w:t>
      </w:r>
      <w:proofErr w:type="gramEnd"/>
      <w:r w:rsidRPr="000E6E14">
        <w:rPr>
          <w:rFonts w:ascii="Times New Roman" w:hAnsi="Times New Roman" w:cs="Times New Roman"/>
        </w:rPr>
        <w:t>https://www.seattle.gov/)</w:t>
      </w:r>
    </w:p>
    <w:p w14:paraId="68019DA3"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6. </w:t>
      </w:r>
      <w:proofErr w:type="spellStart"/>
      <w:r w:rsidRPr="000E6E14">
        <w:rPr>
          <w:rFonts w:ascii="Times New Roman" w:hAnsi="Times New Roman" w:cs="Times New Roman"/>
        </w:rPr>
        <w:t>Getis</w:t>
      </w:r>
      <w:proofErr w:type="spellEnd"/>
      <w:r w:rsidRPr="000E6E14">
        <w:rPr>
          <w:rFonts w:ascii="Times New Roman" w:hAnsi="Times New Roman" w:cs="Times New Roman"/>
        </w:rPr>
        <w:t xml:space="preserve">, A., &amp; Ord, J. K. (1992). The analysis of spatial association by use of distance statistics. </w:t>
      </w:r>
      <w:r w:rsidRPr="00AC60FC">
        <w:rPr>
          <w:rFonts w:ascii="Times New Roman" w:hAnsi="Times New Roman" w:cs="Times New Roman"/>
          <w:i/>
          <w:iCs/>
        </w:rPr>
        <w:t>Geographical Analysis,</w:t>
      </w:r>
      <w:r w:rsidRPr="000E6E14">
        <w:rPr>
          <w:rFonts w:ascii="Times New Roman" w:hAnsi="Times New Roman" w:cs="Times New Roman"/>
        </w:rPr>
        <w:t xml:space="preserve"> 24(3), 189-206.</w:t>
      </w:r>
    </w:p>
    <w:p w14:paraId="21095CB8"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7. Goodchild, M. F. (2018). Geographical data science and spatial data analytics: An evolving research agenda. </w:t>
      </w:r>
      <w:r w:rsidRPr="00AC60FC">
        <w:rPr>
          <w:rFonts w:ascii="Times New Roman" w:hAnsi="Times New Roman" w:cs="Times New Roman"/>
          <w:i/>
          <w:iCs/>
        </w:rPr>
        <w:t>Foundations and Trends in Databases</w:t>
      </w:r>
      <w:r w:rsidRPr="000E6E14">
        <w:rPr>
          <w:rFonts w:ascii="Times New Roman" w:hAnsi="Times New Roman" w:cs="Times New Roman"/>
        </w:rPr>
        <w:t>, 10(1-2), 1-92.</w:t>
      </w:r>
    </w:p>
    <w:p w14:paraId="7F36C4E6"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8. </w:t>
      </w:r>
      <w:proofErr w:type="spellStart"/>
      <w:r w:rsidRPr="000E6E14">
        <w:rPr>
          <w:rFonts w:ascii="Times New Roman" w:hAnsi="Times New Roman" w:cs="Times New Roman"/>
        </w:rPr>
        <w:t>Gyourko</w:t>
      </w:r>
      <w:proofErr w:type="spellEnd"/>
      <w:r w:rsidRPr="000E6E14">
        <w:rPr>
          <w:rFonts w:ascii="Times New Roman" w:hAnsi="Times New Roman" w:cs="Times New Roman"/>
        </w:rPr>
        <w:t xml:space="preserve">, J., &amp; Saiz, A. (2006). Construction costs and the supply of housing structure. </w:t>
      </w:r>
      <w:r w:rsidRPr="00AC60FC">
        <w:rPr>
          <w:rFonts w:ascii="Times New Roman" w:hAnsi="Times New Roman" w:cs="Times New Roman"/>
          <w:i/>
          <w:iCs/>
        </w:rPr>
        <w:t>Journal of Regional Science</w:t>
      </w:r>
      <w:r w:rsidRPr="000E6E14">
        <w:rPr>
          <w:rFonts w:ascii="Times New Roman" w:hAnsi="Times New Roman" w:cs="Times New Roman"/>
        </w:rPr>
        <w:t>, 46(4), 661-680.</w:t>
      </w:r>
    </w:p>
    <w:p w14:paraId="732CA563"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9. Hsiao, H., Lin, S., &amp; Wei, C. (2020). Improving the accuracy of construction permit forecasts using machine learning approaches. </w:t>
      </w:r>
      <w:r w:rsidRPr="00AC60FC">
        <w:rPr>
          <w:rFonts w:ascii="Times New Roman" w:hAnsi="Times New Roman" w:cs="Times New Roman"/>
          <w:i/>
          <w:iCs/>
        </w:rPr>
        <w:t>Automation in Construction,</w:t>
      </w:r>
      <w:r w:rsidRPr="000E6E14">
        <w:rPr>
          <w:rFonts w:ascii="Times New Roman" w:hAnsi="Times New Roman" w:cs="Times New Roman"/>
        </w:rPr>
        <w:t xml:space="preserve"> 120.</w:t>
      </w:r>
    </w:p>
    <w:p w14:paraId="12D1AE4B"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10. Hyndman, R. J., &amp; Athanasopoulos, G. (2018). </w:t>
      </w:r>
      <w:r w:rsidRPr="000E6E14">
        <w:rPr>
          <w:rFonts w:ascii="Times New Roman" w:hAnsi="Times New Roman" w:cs="Times New Roman"/>
          <w:i/>
          <w:iCs/>
        </w:rPr>
        <w:t>Forecasting: Principles and Practice</w:t>
      </w:r>
      <w:r w:rsidRPr="000E6E14">
        <w:rPr>
          <w:rFonts w:ascii="Times New Roman" w:hAnsi="Times New Roman" w:cs="Times New Roman"/>
        </w:rPr>
        <w:t xml:space="preserve">. </w:t>
      </w:r>
      <w:proofErr w:type="spellStart"/>
      <w:r w:rsidRPr="000E6E14">
        <w:rPr>
          <w:rFonts w:ascii="Times New Roman" w:hAnsi="Times New Roman" w:cs="Times New Roman"/>
        </w:rPr>
        <w:t>OTexts</w:t>
      </w:r>
      <w:proofErr w:type="spellEnd"/>
      <w:r w:rsidRPr="000E6E14">
        <w:rPr>
          <w:rFonts w:ascii="Times New Roman" w:hAnsi="Times New Roman" w:cs="Times New Roman"/>
        </w:rPr>
        <w:t>.</w:t>
      </w:r>
    </w:p>
    <w:p w14:paraId="1118394F"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11. Lee, S., Lee, C., &amp; Park, H. (2017). Seasonal effects on construction activity and labor productivity. </w:t>
      </w:r>
      <w:r w:rsidRPr="000E6E14">
        <w:rPr>
          <w:rFonts w:ascii="Times New Roman" w:hAnsi="Times New Roman" w:cs="Times New Roman"/>
          <w:i/>
          <w:iCs/>
        </w:rPr>
        <w:t>Journal of Construction Engineering and Management</w:t>
      </w:r>
      <w:r w:rsidRPr="000E6E14">
        <w:rPr>
          <w:rFonts w:ascii="Times New Roman" w:hAnsi="Times New Roman" w:cs="Times New Roman"/>
        </w:rPr>
        <w:t>, 143(5).</w:t>
      </w:r>
    </w:p>
    <w:p w14:paraId="695B38CE"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12. </w:t>
      </w:r>
      <w:proofErr w:type="spellStart"/>
      <w:r w:rsidRPr="000E6E14">
        <w:rPr>
          <w:rFonts w:ascii="Times New Roman" w:hAnsi="Times New Roman" w:cs="Times New Roman"/>
        </w:rPr>
        <w:t>Lütkepohl</w:t>
      </w:r>
      <w:proofErr w:type="spellEnd"/>
      <w:r w:rsidRPr="000E6E14">
        <w:rPr>
          <w:rFonts w:ascii="Times New Roman" w:hAnsi="Times New Roman" w:cs="Times New Roman"/>
        </w:rPr>
        <w:t xml:space="preserve">, H. (2005). </w:t>
      </w:r>
      <w:r w:rsidRPr="000E6E14">
        <w:rPr>
          <w:rFonts w:ascii="Times New Roman" w:hAnsi="Times New Roman" w:cs="Times New Roman"/>
          <w:i/>
          <w:iCs/>
        </w:rPr>
        <w:t>New Introduction to Multiple Time Series Analysis.</w:t>
      </w:r>
      <w:r w:rsidRPr="000E6E14">
        <w:rPr>
          <w:rFonts w:ascii="Times New Roman" w:hAnsi="Times New Roman" w:cs="Times New Roman"/>
        </w:rPr>
        <w:t xml:space="preserve"> Springer.</w:t>
      </w:r>
    </w:p>
    <w:p w14:paraId="6B9F1E03"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13. </w:t>
      </w:r>
      <w:proofErr w:type="spellStart"/>
      <w:r w:rsidRPr="000E6E14">
        <w:rPr>
          <w:rFonts w:ascii="Times New Roman" w:hAnsi="Times New Roman" w:cs="Times New Roman"/>
        </w:rPr>
        <w:t>MacEachren</w:t>
      </w:r>
      <w:proofErr w:type="spellEnd"/>
      <w:r w:rsidRPr="000E6E14">
        <w:rPr>
          <w:rFonts w:ascii="Times New Roman" w:hAnsi="Times New Roman" w:cs="Times New Roman"/>
        </w:rPr>
        <w:t xml:space="preserve">, A. M. (1994). Some Truth with Maps: </w:t>
      </w:r>
      <w:r w:rsidRPr="000E6E14">
        <w:rPr>
          <w:rFonts w:ascii="Times New Roman" w:hAnsi="Times New Roman" w:cs="Times New Roman"/>
          <w:i/>
          <w:iCs/>
        </w:rPr>
        <w:t>A Primer on Symbolization and Design</w:t>
      </w:r>
      <w:r w:rsidRPr="000E6E14">
        <w:rPr>
          <w:rFonts w:ascii="Times New Roman" w:hAnsi="Times New Roman" w:cs="Times New Roman"/>
        </w:rPr>
        <w:t>. University of Chicago Press.</w:t>
      </w:r>
    </w:p>
    <w:p w14:paraId="524F3780"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14. New York City Planning Labs.</w:t>
      </w:r>
      <w:r>
        <w:rPr>
          <w:rFonts w:ascii="Times New Roman" w:hAnsi="Times New Roman" w:cs="Times New Roman"/>
        </w:rPr>
        <w:t xml:space="preserve"> </w:t>
      </w:r>
      <w:r w:rsidRPr="000E6E14">
        <w:rPr>
          <w:rFonts w:ascii="Times New Roman" w:hAnsi="Times New Roman" w:cs="Times New Roman"/>
          <w:i/>
          <w:iCs/>
        </w:rPr>
        <w:t>NYC Planning Labs - Case Study</w:t>
      </w:r>
      <w:r w:rsidRPr="000E6E14">
        <w:rPr>
          <w:rFonts w:ascii="Times New Roman" w:hAnsi="Times New Roman" w:cs="Times New Roman"/>
        </w:rPr>
        <w:t>.</w:t>
      </w:r>
    </w:p>
    <w:p w14:paraId="4410FE3E"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15. Nielsen, J. (1993). </w:t>
      </w:r>
      <w:r w:rsidRPr="000E6E14">
        <w:rPr>
          <w:rFonts w:ascii="Times New Roman" w:hAnsi="Times New Roman" w:cs="Times New Roman"/>
          <w:i/>
          <w:iCs/>
        </w:rPr>
        <w:t>Usability Engineering.</w:t>
      </w:r>
      <w:r w:rsidRPr="000E6E14">
        <w:rPr>
          <w:rFonts w:ascii="Times New Roman" w:hAnsi="Times New Roman" w:cs="Times New Roman"/>
        </w:rPr>
        <w:t xml:space="preserve"> Academic Press.</w:t>
      </w:r>
    </w:p>
    <w:p w14:paraId="5AF67B12"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lastRenderedPageBreak/>
        <w:t>16. Seattle Department of Construction and Inspections. (2023). Trends in construction and permitting. Retrieved from [</w:t>
      </w:r>
      <w:proofErr w:type="gramStart"/>
      <w:r w:rsidRPr="000E6E14">
        <w:rPr>
          <w:rFonts w:ascii="Times New Roman" w:hAnsi="Times New Roman" w:cs="Times New Roman"/>
        </w:rPr>
        <w:t>seattle.gov](</w:t>
      </w:r>
      <w:proofErr w:type="gramEnd"/>
      <w:r w:rsidRPr="000E6E14">
        <w:rPr>
          <w:rFonts w:ascii="Times New Roman" w:hAnsi="Times New Roman" w:cs="Times New Roman"/>
        </w:rPr>
        <w:t>https://www.seattle.gov/sdci/)</w:t>
      </w:r>
    </w:p>
    <w:p w14:paraId="3CDC469E"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17. Seattle Department of Construction &amp; Inspections - Electrical Permit Information: [</w:t>
      </w:r>
      <w:proofErr w:type="gramStart"/>
      <w:r w:rsidRPr="000E6E14">
        <w:rPr>
          <w:rFonts w:ascii="Times New Roman" w:hAnsi="Times New Roman" w:cs="Times New Roman"/>
        </w:rPr>
        <w:t>seattle.gov](</w:t>
      </w:r>
      <w:proofErr w:type="gramEnd"/>
      <w:r w:rsidRPr="000E6E14">
        <w:rPr>
          <w:rFonts w:ascii="Times New Roman" w:hAnsi="Times New Roman" w:cs="Times New Roman"/>
        </w:rPr>
        <w:t>https://www.seattle.gov/sdci/permits/permits-we-issue-(a-z)/electrical-permit)</w:t>
      </w:r>
    </w:p>
    <w:p w14:paraId="698DF682"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18. Seattle Open Data Portal. (2023). Electrical Permits Dataset. Retrieved from [</w:t>
      </w:r>
      <w:proofErr w:type="gramStart"/>
      <w:r w:rsidRPr="000E6E14">
        <w:rPr>
          <w:rFonts w:ascii="Times New Roman" w:hAnsi="Times New Roman" w:cs="Times New Roman"/>
        </w:rPr>
        <w:t>data.seattle.gov](</w:t>
      </w:r>
      <w:proofErr w:type="gramEnd"/>
      <w:r w:rsidRPr="000E6E14">
        <w:rPr>
          <w:rFonts w:ascii="Times New Roman" w:hAnsi="Times New Roman" w:cs="Times New Roman"/>
        </w:rPr>
        <w:t>https://data.seattle.gov/)</w:t>
      </w:r>
    </w:p>
    <w:p w14:paraId="0636D4A3"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19. Seattle Services Portal - Help Center: [</w:t>
      </w:r>
      <w:proofErr w:type="gramStart"/>
      <w:r w:rsidRPr="000E6E14">
        <w:rPr>
          <w:rFonts w:ascii="Times New Roman" w:hAnsi="Times New Roman" w:cs="Times New Roman"/>
        </w:rPr>
        <w:t>seattlegov.zendesk.com](</w:t>
      </w:r>
      <w:proofErr w:type="gramEnd"/>
      <w:r w:rsidRPr="000E6E14">
        <w:rPr>
          <w:rFonts w:ascii="Times New Roman" w:hAnsi="Times New Roman" w:cs="Times New Roman"/>
        </w:rPr>
        <w:t>https://seattlegov.zendesk.com)</w:t>
      </w:r>
    </w:p>
    <w:p w14:paraId="00882AEA"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20. SDCI Permit Cost Estimator: [</w:t>
      </w:r>
      <w:proofErr w:type="gramStart"/>
      <w:r w:rsidRPr="000E6E14">
        <w:rPr>
          <w:rFonts w:ascii="Times New Roman" w:hAnsi="Times New Roman" w:cs="Times New Roman"/>
        </w:rPr>
        <w:t>seattle.gov](</w:t>
      </w:r>
      <w:proofErr w:type="gramEnd"/>
      <w:r w:rsidRPr="000E6E14">
        <w:rPr>
          <w:rFonts w:ascii="Times New Roman" w:hAnsi="Times New Roman" w:cs="Times New Roman"/>
        </w:rPr>
        <w:t>https://www.seattle.gov/sdci/permits/how-much-will-your-permit-cost)</w:t>
      </w:r>
    </w:p>
    <w:p w14:paraId="02E3013E"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21. </w:t>
      </w:r>
      <w:proofErr w:type="spellStart"/>
      <w:r w:rsidRPr="000E6E14">
        <w:rPr>
          <w:rFonts w:ascii="Times New Roman" w:hAnsi="Times New Roman" w:cs="Times New Roman"/>
        </w:rPr>
        <w:t>Shneiderman</w:t>
      </w:r>
      <w:proofErr w:type="spellEnd"/>
      <w:r w:rsidRPr="000E6E14">
        <w:rPr>
          <w:rFonts w:ascii="Times New Roman" w:hAnsi="Times New Roman" w:cs="Times New Roman"/>
        </w:rPr>
        <w:t xml:space="preserve">, B. (2004). </w:t>
      </w:r>
      <w:r w:rsidRPr="000E6E14">
        <w:rPr>
          <w:rFonts w:ascii="Times New Roman" w:hAnsi="Times New Roman" w:cs="Times New Roman"/>
          <w:i/>
          <w:iCs/>
        </w:rPr>
        <w:t>Designing the User Interface: Strategies for Effective Human-Computer Interaction.</w:t>
      </w:r>
      <w:r w:rsidRPr="000E6E14">
        <w:rPr>
          <w:rFonts w:ascii="Times New Roman" w:hAnsi="Times New Roman" w:cs="Times New Roman"/>
        </w:rPr>
        <w:t xml:space="preserve"> Pearson Education.</w:t>
      </w:r>
    </w:p>
    <w:p w14:paraId="59B35DC5" w14:textId="77777777" w:rsidR="000614BD" w:rsidRPr="000E6E14" w:rsidRDefault="000614BD" w:rsidP="000614BD">
      <w:pPr>
        <w:spacing w:line="360" w:lineRule="auto"/>
        <w:jc w:val="both"/>
        <w:rPr>
          <w:rFonts w:ascii="Times New Roman" w:hAnsi="Times New Roman" w:cs="Times New Roman"/>
        </w:rPr>
      </w:pPr>
      <w:r w:rsidRPr="000E6E14">
        <w:rPr>
          <w:rFonts w:ascii="Times New Roman" w:hAnsi="Times New Roman" w:cs="Times New Roman"/>
        </w:rPr>
        <w:t xml:space="preserve">22. Subramani, K., &amp; Subramani, A. (2024). Management of electrical appliances for smart </w:t>
      </w:r>
      <w:proofErr w:type="gramStart"/>
      <w:r w:rsidRPr="000E6E14">
        <w:rPr>
          <w:rFonts w:ascii="Times New Roman" w:hAnsi="Times New Roman" w:cs="Times New Roman"/>
        </w:rPr>
        <w:t>home</w:t>
      </w:r>
      <w:proofErr w:type="gramEnd"/>
      <w:r w:rsidRPr="000E6E14">
        <w:rPr>
          <w:rFonts w:ascii="Times New Roman" w:hAnsi="Times New Roman" w:cs="Times New Roman"/>
        </w:rPr>
        <w:t xml:space="preserve"> to regulate energy consumption using Arduino and GSM.</w:t>
      </w:r>
    </w:p>
    <w:p w14:paraId="51214763" w14:textId="77777777" w:rsidR="000614BD" w:rsidRPr="009F7769" w:rsidRDefault="000614BD" w:rsidP="000614BD">
      <w:pPr>
        <w:spacing w:line="360" w:lineRule="auto"/>
        <w:jc w:val="both"/>
        <w:rPr>
          <w:rFonts w:ascii="Times New Roman" w:hAnsi="Times New Roman" w:cs="Times New Roman"/>
        </w:rPr>
      </w:pPr>
      <w:r w:rsidRPr="000E6E14">
        <w:rPr>
          <w:rFonts w:ascii="Times New Roman" w:hAnsi="Times New Roman" w:cs="Times New Roman"/>
        </w:rPr>
        <w:t>23. Washington State Department of Commerce. (2023). Urban growth and development in Seattle. Retrieved from [</w:t>
      </w:r>
      <w:proofErr w:type="gramStart"/>
      <w:r w:rsidRPr="000E6E14">
        <w:rPr>
          <w:rFonts w:ascii="Times New Roman" w:hAnsi="Times New Roman" w:cs="Times New Roman"/>
        </w:rPr>
        <w:t>commerce.wa.gov](</w:t>
      </w:r>
      <w:proofErr w:type="gramEnd"/>
      <w:r w:rsidRPr="000E6E14">
        <w:rPr>
          <w:rFonts w:ascii="Times New Roman" w:hAnsi="Times New Roman" w:cs="Times New Roman"/>
        </w:rPr>
        <w:t>https://www.commerce.wa.gov/)</w:t>
      </w:r>
    </w:p>
    <w:p w14:paraId="40F3D2EE" w14:textId="77777777" w:rsidR="000614BD" w:rsidRPr="00717919" w:rsidRDefault="000614BD" w:rsidP="00717919"/>
    <w:sectPr w:rsidR="000614BD" w:rsidRPr="00717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840B2"/>
    <w:multiLevelType w:val="hybridMultilevel"/>
    <w:tmpl w:val="59E89C5E"/>
    <w:lvl w:ilvl="0" w:tplc="5F4090A2">
      <w:start w:val="1"/>
      <w:numFmt w:val="bullet"/>
      <w:lvlText w:val="▸"/>
      <w:lvlJc w:val="left"/>
      <w:pPr>
        <w:tabs>
          <w:tab w:val="num" w:pos="720"/>
        </w:tabs>
        <w:ind w:left="720" w:hanging="360"/>
      </w:pPr>
      <w:rPr>
        <w:rFonts w:ascii="Cambria Math" w:hAnsi="Cambria Math" w:hint="default"/>
      </w:rPr>
    </w:lvl>
    <w:lvl w:ilvl="1" w:tplc="07FED4D8" w:tentative="1">
      <w:start w:val="1"/>
      <w:numFmt w:val="bullet"/>
      <w:lvlText w:val="▸"/>
      <w:lvlJc w:val="left"/>
      <w:pPr>
        <w:tabs>
          <w:tab w:val="num" w:pos="1440"/>
        </w:tabs>
        <w:ind w:left="1440" w:hanging="360"/>
      </w:pPr>
      <w:rPr>
        <w:rFonts w:ascii="Cambria Math" w:hAnsi="Cambria Math" w:hint="default"/>
      </w:rPr>
    </w:lvl>
    <w:lvl w:ilvl="2" w:tplc="EA2071E8" w:tentative="1">
      <w:start w:val="1"/>
      <w:numFmt w:val="bullet"/>
      <w:lvlText w:val="▸"/>
      <w:lvlJc w:val="left"/>
      <w:pPr>
        <w:tabs>
          <w:tab w:val="num" w:pos="2160"/>
        </w:tabs>
        <w:ind w:left="2160" w:hanging="360"/>
      </w:pPr>
      <w:rPr>
        <w:rFonts w:ascii="Cambria Math" w:hAnsi="Cambria Math" w:hint="default"/>
      </w:rPr>
    </w:lvl>
    <w:lvl w:ilvl="3" w:tplc="5B52C96A" w:tentative="1">
      <w:start w:val="1"/>
      <w:numFmt w:val="bullet"/>
      <w:lvlText w:val="▸"/>
      <w:lvlJc w:val="left"/>
      <w:pPr>
        <w:tabs>
          <w:tab w:val="num" w:pos="2880"/>
        </w:tabs>
        <w:ind w:left="2880" w:hanging="360"/>
      </w:pPr>
      <w:rPr>
        <w:rFonts w:ascii="Cambria Math" w:hAnsi="Cambria Math" w:hint="default"/>
      </w:rPr>
    </w:lvl>
    <w:lvl w:ilvl="4" w:tplc="8D0A65A8" w:tentative="1">
      <w:start w:val="1"/>
      <w:numFmt w:val="bullet"/>
      <w:lvlText w:val="▸"/>
      <w:lvlJc w:val="left"/>
      <w:pPr>
        <w:tabs>
          <w:tab w:val="num" w:pos="3600"/>
        </w:tabs>
        <w:ind w:left="3600" w:hanging="360"/>
      </w:pPr>
      <w:rPr>
        <w:rFonts w:ascii="Cambria Math" w:hAnsi="Cambria Math" w:hint="default"/>
      </w:rPr>
    </w:lvl>
    <w:lvl w:ilvl="5" w:tplc="65F041C6" w:tentative="1">
      <w:start w:val="1"/>
      <w:numFmt w:val="bullet"/>
      <w:lvlText w:val="▸"/>
      <w:lvlJc w:val="left"/>
      <w:pPr>
        <w:tabs>
          <w:tab w:val="num" w:pos="4320"/>
        </w:tabs>
        <w:ind w:left="4320" w:hanging="360"/>
      </w:pPr>
      <w:rPr>
        <w:rFonts w:ascii="Cambria Math" w:hAnsi="Cambria Math" w:hint="default"/>
      </w:rPr>
    </w:lvl>
    <w:lvl w:ilvl="6" w:tplc="DD3A804C" w:tentative="1">
      <w:start w:val="1"/>
      <w:numFmt w:val="bullet"/>
      <w:lvlText w:val="▸"/>
      <w:lvlJc w:val="left"/>
      <w:pPr>
        <w:tabs>
          <w:tab w:val="num" w:pos="5040"/>
        </w:tabs>
        <w:ind w:left="5040" w:hanging="360"/>
      </w:pPr>
      <w:rPr>
        <w:rFonts w:ascii="Cambria Math" w:hAnsi="Cambria Math" w:hint="default"/>
      </w:rPr>
    </w:lvl>
    <w:lvl w:ilvl="7" w:tplc="65422982" w:tentative="1">
      <w:start w:val="1"/>
      <w:numFmt w:val="bullet"/>
      <w:lvlText w:val="▸"/>
      <w:lvlJc w:val="left"/>
      <w:pPr>
        <w:tabs>
          <w:tab w:val="num" w:pos="5760"/>
        </w:tabs>
        <w:ind w:left="5760" w:hanging="360"/>
      </w:pPr>
      <w:rPr>
        <w:rFonts w:ascii="Cambria Math" w:hAnsi="Cambria Math" w:hint="default"/>
      </w:rPr>
    </w:lvl>
    <w:lvl w:ilvl="8" w:tplc="EBC69DE0" w:tentative="1">
      <w:start w:val="1"/>
      <w:numFmt w:val="bullet"/>
      <w:lvlText w:val="▸"/>
      <w:lvlJc w:val="left"/>
      <w:pPr>
        <w:tabs>
          <w:tab w:val="num" w:pos="6480"/>
        </w:tabs>
        <w:ind w:left="6480" w:hanging="360"/>
      </w:pPr>
      <w:rPr>
        <w:rFonts w:ascii="Cambria Math" w:hAnsi="Cambria Math" w:hint="default"/>
      </w:rPr>
    </w:lvl>
  </w:abstractNum>
  <w:num w:numId="1" w16cid:durableId="28573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AF"/>
    <w:rsid w:val="000614BD"/>
    <w:rsid w:val="000A3F56"/>
    <w:rsid w:val="005D2E0B"/>
    <w:rsid w:val="006078AF"/>
    <w:rsid w:val="00717919"/>
    <w:rsid w:val="008072CE"/>
    <w:rsid w:val="00846C80"/>
    <w:rsid w:val="00A052AA"/>
    <w:rsid w:val="00B2042D"/>
    <w:rsid w:val="00C01784"/>
    <w:rsid w:val="00C0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8FE8"/>
  <w15:chartTrackingRefBased/>
  <w15:docId w15:val="{7C75DAFF-BE05-4076-812D-D7C23D74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19"/>
  </w:style>
  <w:style w:type="paragraph" w:styleId="Heading1">
    <w:name w:val="heading 1"/>
    <w:basedOn w:val="Normal"/>
    <w:next w:val="Normal"/>
    <w:link w:val="Heading1Char"/>
    <w:uiPriority w:val="9"/>
    <w:qFormat/>
    <w:rsid w:val="00607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8AF"/>
    <w:rPr>
      <w:rFonts w:eastAsiaTheme="majorEastAsia" w:cstheme="majorBidi"/>
      <w:color w:val="272727" w:themeColor="text1" w:themeTint="D8"/>
    </w:rPr>
  </w:style>
  <w:style w:type="paragraph" w:styleId="Title">
    <w:name w:val="Title"/>
    <w:basedOn w:val="Normal"/>
    <w:next w:val="Normal"/>
    <w:link w:val="TitleChar"/>
    <w:uiPriority w:val="10"/>
    <w:qFormat/>
    <w:rsid w:val="00607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8AF"/>
    <w:pPr>
      <w:spacing w:before="160"/>
      <w:jc w:val="center"/>
    </w:pPr>
    <w:rPr>
      <w:i/>
      <w:iCs/>
      <w:color w:val="404040" w:themeColor="text1" w:themeTint="BF"/>
    </w:rPr>
  </w:style>
  <w:style w:type="character" w:customStyle="1" w:styleId="QuoteChar">
    <w:name w:val="Quote Char"/>
    <w:basedOn w:val="DefaultParagraphFont"/>
    <w:link w:val="Quote"/>
    <w:uiPriority w:val="29"/>
    <w:rsid w:val="006078AF"/>
    <w:rPr>
      <w:i/>
      <w:iCs/>
      <w:color w:val="404040" w:themeColor="text1" w:themeTint="BF"/>
    </w:rPr>
  </w:style>
  <w:style w:type="paragraph" w:styleId="ListParagraph">
    <w:name w:val="List Paragraph"/>
    <w:basedOn w:val="Normal"/>
    <w:uiPriority w:val="34"/>
    <w:qFormat/>
    <w:rsid w:val="006078AF"/>
    <w:pPr>
      <w:ind w:left="720"/>
      <w:contextualSpacing/>
    </w:pPr>
  </w:style>
  <w:style w:type="character" w:styleId="IntenseEmphasis">
    <w:name w:val="Intense Emphasis"/>
    <w:basedOn w:val="DefaultParagraphFont"/>
    <w:uiPriority w:val="21"/>
    <w:qFormat/>
    <w:rsid w:val="006078AF"/>
    <w:rPr>
      <w:i/>
      <w:iCs/>
      <w:color w:val="0F4761" w:themeColor="accent1" w:themeShade="BF"/>
    </w:rPr>
  </w:style>
  <w:style w:type="paragraph" w:styleId="IntenseQuote">
    <w:name w:val="Intense Quote"/>
    <w:basedOn w:val="Normal"/>
    <w:next w:val="Normal"/>
    <w:link w:val="IntenseQuoteChar"/>
    <w:uiPriority w:val="30"/>
    <w:qFormat/>
    <w:rsid w:val="00607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8AF"/>
    <w:rPr>
      <w:i/>
      <w:iCs/>
      <w:color w:val="0F4761" w:themeColor="accent1" w:themeShade="BF"/>
    </w:rPr>
  </w:style>
  <w:style w:type="character" w:styleId="IntenseReference">
    <w:name w:val="Intense Reference"/>
    <w:basedOn w:val="DefaultParagraphFont"/>
    <w:uiPriority w:val="32"/>
    <w:qFormat/>
    <w:rsid w:val="006078AF"/>
    <w:rPr>
      <w:b/>
      <w:bCs/>
      <w:smallCaps/>
      <w:color w:val="0F4761" w:themeColor="accent1" w:themeShade="BF"/>
      <w:spacing w:val="5"/>
    </w:rPr>
  </w:style>
  <w:style w:type="character" w:styleId="Hyperlink">
    <w:name w:val="Hyperlink"/>
    <w:basedOn w:val="DefaultParagraphFont"/>
    <w:uiPriority w:val="99"/>
    <w:unhideWhenUsed/>
    <w:rsid w:val="00B2042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hizurumoke/ENHANCING-URBAN-PLANNING-IN-SEATTLE-THROUGH-ELECTRICAL-PERMIT-ANALYSIS-AND-PREDICTIVE-MODELING.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Okafor</dc:creator>
  <cp:keywords/>
  <dc:description/>
  <cp:lastModifiedBy>David Okafor</cp:lastModifiedBy>
  <cp:revision>5</cp:revision>
  <dcterms:created xsi:type="dcterms:W3CDTF">2024-08-18T06:59:00Z</dcterms:created>
  <dcterms:modified xsi:type="dcterms:W3CDTF">2024-08-20T10:47:00Z</dcterms:modified>
</cp:coreProperties>
</file>