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D45" w:rsidRPr="00BE2D45" w:rsidRDefault="00BE2D45" w:rsidP="00BE2D45">
      <w:pPr>
        <w:widowControl/>
        <w:spacing w:before="100" w:beforeAutospacing="1" w:after="100" w:afterAutospacing="1" w:line="360" w:lineRule="auto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36"/>
          <w:szCs w:val="48"/>
        </w:rPr>
      </w:pPr>
      <w:r w:rsidRPr="00BE2D45">
        <w:rPr>
          <w:rFonts w:ascii="宋体" w:eastAsia="宋体" w:hAnsi="宋体" w:cs="宋体"/>
          <w:b/>
          <w:bCs/>
          <w:kern w:val="36"/>
          <w:sz w:val="36"/>
          <w:szCs w:val="48"/>
        </w:rPr>
        <w:t>移动游戏生命周期研究报告</w:t>
      </w:r>
      <w:r>
        <w:rPr>
          <w:rFonts w:ascii="宋体" w:eastAsia="宋体" w:hAnsi="宋体" w:cs="宋体" w:hint="eastAsia"/>
          <w:b/>
          <w:bCs/>
          <w:kern w:val="36"/>
          <w:sz w:val="36"/>
          <w:szCs w:val="48"/>
        </w:rPr>
        <w:t>：</w:t>
      </w:r>
      <w:r w:rsidRPr="00BE2D45">
        <w:rPr>
          <w:rFonts w:ascii="宋体" w:eastAsia="宋体" w:hAnsi="宋体" w:cs="宋体"/>
          <w:b/>
          <w:bCs/>
          <w:kern w:val="36"/>
          <w:sz w:val="36"/>
          <w:szCs w:val="48"/>
        </w:rPr>
        <w:t>基于数据驱动与探索性方法的实证研究</w:t>
      </w:r>
    </w:p>
    <w:p w:rsidR="00BE2D45" w:rsidRPr="00BE2D45" w:rsidRDefault="00BE2D45" w:rsidP="00BE2D45">
      <w:pPr>
        <w:widowControl/>
        <w:spacing w:before="100" w:beforeAutospacing="1" w:after="100" w:afterAutospacing="1" w:line="360" w:lineRule="auto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36"/>
        </w:rPr>
      </w:pPr>
      <w:r w:rsidRPr="00BE2D45">
        <w:rPr>
          <w:rFonts w:ascii="宋体" w:eastAsia="宋体" w:hAnsi="宋体" w:cs="宋体"/>
          <w:b/>
          <w:bCs/>
          <w:kern w:val="0"/>
          <w:sz w:val="24"/>
          <w:szCs w:val="36"/>
        </w:rPr>
        <w:t>一、研究背景与意义</w:t>
      </w:r>
    </w:p>
    <w:p w:rsidR="00BE2D45" w:rsidRPr="00BE2D45" w:rsidRDefault="00BE2D45" w:rsidP="00BE2D45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kern w:val="0"/>
          <w:sz w:val="20"/>
          <w:szCs w:val="24"/>
        </w:rPr>
        <w:t xml:space="preserve">随着移动游戏产业的迅速发展，中国已成为全球最大的手游市场之一。然而，该行业竞争激烈，产品生命周期普遍较短，更新节奏快、用户行为复杂多变。传统的 </w:t>
      </w:r>
      <w:r w:rsidRPr="00BE2D45">
        <w:rPr>
          <w:rFonts w:ascii="宋体" w:eastAsia="宋体" w:hAnsi="宋体" w:cs="宋体"/>
          <w:b/>
          <w:bCs/>
          <w:kern w:val="0"/>
          <w:sz w:val="20"/>
          <w:szCs w:val="24"/>
        </w:rPr>
        <w:t>产品生命周期理论 (PLC)</w:t>
      </w:r>
      <w:r w:rsidRPr="00BE2D45">
        <w:rPr>
          <w:rFonts w:ascii="宋体" w:eastAsia="宋体" w:hAnsi="宋体" w:cs="宋体"/>
          <w:kern w:val="0"/>
          <w:sz w:val="20"/>
          <w:szCs w:val="24"/>
        </w:rPr>
        <w:t xml:space="preserve"> 假设产品依次经历导入、成长期、成熟期和衰退期，但这种线性模式难以解释 </w:t>
      </w:r>
      <w:r w:rsidRPr="00BE2D45">
        <w:rPr>
          <w:rFonts w:ascii="宋体" w:eastAsia="宋体" w:hAnsi="宋体" w:cs="宋体"/>
          <w:b/>
          <w:bCs/>
          <w:kern w:val="0"/>
          <w:sz w:val="20"/>
          <w:szCs w:val="24"/>
        </w:rPr>
        <w:t>抽卡驱动、频繁版本更新、运营活动波动</w:t>
      </w:r>
      <w:r w:rsidRPr="00BE2D45">
        <w:rPr>
          <w:rFonts w:ascii="宋体" w:eastAsia="宋体" w:hAnsi="宋体" w:cs="宋体"/>
          <w:kern w:val="0"/>
          <w:sz w:val="20"/>
          <w:szCs w:val="24"/>
        </w:rPr>
        <w:t xml:space="preserve"> 所塑造的动态过程。</w:t>
      </w:r>
    </w:p>
    <w:p w:rsidR="00BE2D45" w:rsidRPr="00BE2D45" w:rsidRDefault="00BE2D45" w:rsidP="00BE2D45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kern w:val="0"/>
          <w:sz w:val="20"/>
          <w:szCs w:val="24"/>
        </w:rPr>
        <w:t xml:space="preserve">因此，本研究的目标是探索一种 </w:t>
      </w:r>
      <w:r w:rsidRPr="00BE2D45">
        <w:rPr>
          <w:rFonts w:ascii="宋体" w:eastAsia="宋体" w:hAnsi="宋体" w:cs="宋体"/>
          <w:b/>
          <w:bCs/>
          <w:kern w:val="0"/>
          <w:sz w:val="20"/>
          <w:szCs w:val="24"/>
        </w:rPr>
        <w:t>数据驱动、可解释</w:t>
      </w:r>
      <w:r w:rsidRPr="00BE2D45">
        <w:rPr>
          <w:rFonts w:ascii="宋体" w:eastAsia="宋体" w:hAnsi="宋体" w:cs="宋体"/>
          <w:kern w:val="0"/>
          <w:sz w:val="20"/>
          <w:szCs w:val="24"/>
        </w:rPr>
        <w:t xml:space="preserve"> 的方法，来刻画移动游戏的生命周期，并比较不同公司与产品类型的差异。这不仅有助于学术上扩展生命周期理论在数字服务领域的应用，也能为游戏运营和市场策略提供参考。</w:t>
      </w:r>
    </w:p>
    <w:p w:rsidR="00BE2D45" w:rsidRPr="00BE2D45" w:rsidRDefault="00BE2D45" w:rsidP="00BE2D45">
      <w:pPr>
        <w:widowControl/>
        <w:spacing w:before="100" w:beforeAutospacing="1" w:after="100" w:afterAutospacing="1" w:line="360" w:lineRule="auto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36"/>
        </w:rPr>
      </w:pPr>
      <w:r w:rsidRPr="00BE2D45">
        <w:rPr>
          <w:rFonts w:ascii="宋体" w:eastAsia="宋体" w:hAnsi="宋体" w:cs="宋体"/>
          <w:b/>
          <w:bCs/>
          <w:kern w:val="0"/>
          <w:sz w:val="24"/>
          <w:szCs w:val="36"/>
        </w:rPr>
        <w:t>二、研究目标与问题</w:t>
      </w:r>
    </w:p>
    <w:p w:rsidR="00BE2D45" w:rsidRPr="00BE2D45" w:rsidRDefault="00BE2D45" w:rsidP="00BE2D45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b/>
          <w:bCs/>
          <w:kern w:val="0"/>
          <w:sz w:val="20"/>
          <w:szCs w:val="24"/>
        </w:rPr>
        <w:t>目标</w:t>
      </w:r>
      <w:r w:rsidRPr="00BE2D45">
        <w:rPr>
          <w:rFonts w:ascii="宋体" w:eastAsia="宋体" w:hAnsi="宋体" w:cs="宋体"/>
          <w:kern w:val="0"/>
          <w:sz w:val="20"/>
          <w:szCs w:val="24"/>
        </w:rPr>
        <w:t>：提出并验证一种结合量化指标与随机建模的方法，用于识别手游的生命周期阶段。</w:t>
      </w:r>
    </w:p>
    <w:p w:rsidR="00BE2D45" w:rsidRPr="00BE2D45" w:rsidRDefault="00BE2D45" w:rsidP="00BE2D45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b/>
          <w:bCs/>
          <w:kern w:val="0"/>
          <w:sz w:val="20"/>
          <w:szCs w:val="24"/>
        </w:rPr>
        <w:t>研究问题</w:t>
      </w:r>
      <w:r w:rsidRPr="00BE2D45">
        <w:rPr>
          <w:rFonts w:ascii="宋体" w:eastAsia="宋体" w:hAnsi="宋体" w:cs="宋体"/>
          <w:kern w:val="0"/>
          <w:sz w:val="20"/>
          <w:szCs w:val="24"/>
        </w:rPr>
        <w:t>：</w:t>
      </w:r>
    </w:p>
    <w:p w:rsidR="00BE2D45" w:rsidRPr="00BE2D45" w:rsidRDefault="00BE2D45" w:rsidP="00BE2D45">
      <w:pPr>
        <w:widowControl/>
        <w:numPr>
          <w:ilvl w:val="1"/>
          <w:numId w:val="1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kern w:val="0"/>
          <w:sz w:val="20"/>
          <w:szCs w:val="24"/>
        </w:rPr>
        <w:t>如何设计一个复合指标，比单一指标更全面地反映产品活跃度和成熟度？</w:t>
      </w:r>
    </w:p>
    <w:p w:rsidR="00BE2D45" w:rsidRPr="00BE2D45" w:rsidRDefault="00BE2D45" w:rsidP="00BE2D45">
      <w:pPr>
        <w:widowControl/>
        <w:numPr>
          <w:ilvl w:val="1"/>
          <w:numId w:val="1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kern w:val="0"/>
          <w:sz w:val="20"/>
          <w:szCs w:val="24"/>
        </w:rPr>
        <w:t>基于该指标，能否通过随机模型识别不同生命周期阶段？</w:t>
      </w:r>
    </w:p>
    <w:p w:rsidR="00BE2D45" w:rsidRPr="00BE2D45" w:rsidRDefault="00BE2D45" w:rsidP="00BE2D45">
      <w:pPr>
        <w:widowControl/>
        <w:numPr>
          <w:ilvl w:val="1"/>
          <w:numId w:val="1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kern w:val="0"/>
          <w:sz w:val="20"/>
          <w:szCs w:val="24"/>
        </w:rPr>
        <w:t>不同厂商、不同类型游戏的生命周期曲线有何差异？</w:t>
      </w:r>
    </w:p>
    <w:p w:rsidR="00BE2D45" w:rsidRPr="00BE2D45" w:rsidRDefault="00BE2D45" w:rsidP="00BE2D45">
      <w:pPr>
        <w:widowControl/>
        <w:numPr>
          <w:ilvl w:val="1"/>
          <w:numId w:val="1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kern w:val="0"/>
          <w:sz w:val="20"/>
          <w:szCs w:val="24"/>
        </w:rPr>
        <w:t>数据结果能否通过从业者经验和玩家行为进行验证？</w:t>
      </w:r>
    </w:p>
    <w:p w:rsidR="00BE2D45" w:rsidRPr="00BE2D45" w:rsidRDefault="00BE2D45" w:rsidP="00BE2D45">
      <w:pPr>
        <w:widowControl/>
        <w:spacing w:before="100" w:beforeAutospacing="1" w:after="100" w:afterAutospacing="1" w:line="360" w:lineRule="auto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36"/>
        </w:rPr>
      </w:pPr>
      <w:r w:rsidRPr="00BE2D45">
        <w:rPr>
          <w:rFonts w:ascii="宋体" w:eastAsia="宋体" w:hAnsi="宋体" w:cs="宋体"/>
          <w:b/>
          <w:bCs/>
          <w:kern w:val="0"/>
          <w:sz w:val="24"/>
          <w:szCs w:val="36"/>
        </w:rPr>
        <w:t>三、研究设计与方法</w:t>
      </w:r>
    </w:p>
    <w:p w:rsidR="00BE2D45" w:rsidRPr="00BE2D45" w:rsidRDefault="00BE2D45" w:rsidP="00BE2D45">
      <w:pPr>
        <w:widowControl/>
        <w:spacing w:before="100" w:beforeAutospacing="1" w:after="100" w:afterAutospacing="1" w:line="360" w:lineRule="auto"/>
        <w:jc w:val="left"/>
        <w:outlineLvl w:val="2"/>
        <w:rPr>
          <w:rFonts w:ascii="宋体" w:eastAsia="宋体" w:hAnsi="宋体" w:cs="宋体"/>
          <w:b/>
          <w:bCs/>
          <w:kern w:val="0"/>
          <w:szCs w:val="27"/>
        </w:rPr>
      </w:pPr>
      <w:r w:rsidRPr="00BE2D45">
        <w:rPr>
          <w:rFonts w:ascii="宋体" w:eastAsia="宋体" w:hAnsi="宋体" w:cs="宋体"/>
          <w:b/>
          <w:bCs/>
          <w:kern w:val="0"/>
          <w:szCs w:val="27"/>
        </w:rPr>
        <w:t>1. 指标设计：Active Value Index (AVI)</w:t>
      </w:r>
    </w:p>
    <w:p w:rsidR="00BE2D45" w:rsidRDefault="00BE2D45" w:rsidP="00BE2D45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b/>
          <w:bCs/>
          <w:kern w:val="0"/>
          <w:sz w:val="20"/>
          <w:szCs w:val="24"/>
        </w:rPr>
        <w:t>构建思路</w:t>
      </w:r>
      <w:r w:rsidRPr="00BE2D45">
        <w:rPr>
          <w:rFonts w:ascii="宋体" w:eastAsia="宋体" w:hAnsi="宋体" w:cs="宋体"/>
          <w:kern w:val="0"/>
          <w:sz w:val="20"/>
          <w:szCs w:val="24"/>
        </w:rPr>
        <w:t xml:space="preserve">：融合 </w:t>
      </w:r>
      <w:r w:rsidRPr="00BE2D45">
        <w:rPr>
          <w:rFonts w:ascii="宋体" w:eastAsia="宋体" w:hAnsi="宋体" w:cs="宋体"/>
          <w:b/>
          <w:bCs/>
          <w:kern w:val="0"/>
          <w:sz w:val="20"/>
          <w:szCs w:val="24"/>
        </w:rPr>
        <w:t>DAU（日活跃用户）</w:t>
      </w:r>
      <w:r w:rsidRPr="00BE2D45">
        <w:rPr>
          <w:rFonts w:ascii="宋体" w:eastAsia="宋体" w:hAnsi="宋体" w:cs="宋体"/>
          <w:kern w:val="0"/>
          <w:sz w:val="20"/>
          <w:szCs w:val="24"/>
        </w:rPr>
        <w:t xml:space="preserve"> 与 </w:t>
      </w:r>
      <w:r w:rsidRPr="00BE2D45">
        <w:rPr>
          <w:rFonts w:ascii="宋体" w:eastAsia="宋体" w:hAnsi="宋体" w:cs="宋体"/>
          <w:b/>
          <w:bCs/>
          <w:kern w:val="0"/>
          <w:sz w:val="20"/>
          <w:szCs w:val="24"/>
        </w:rPr>
        <w:t>Revenue（收入）</w:t>
      </w:r>
      <w:r w:rsidRPr="00BE2D45">
        <w:rPr>
          <w:rFonts w:ascii="宋体" w:eastAsia="宋体" w:hAnsi="宋体" w:cs="宋体"/>
          <w:kern w:val="0"/>
          <w:sz w:val="20"/>
          <w:szCs w:val="24"/>
        </w:rPr>
        <w:t>，两者相辅相成，分别代表用户活跃度与商业价值。</w:t>
      </w:r>
    </w:p>
    <w:p w:rsidR="00BE2D45" w:rsidRDefault="00BE2D45" w:rsidP="00BE2D45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b/>
          <w:kern w:val="0"/>
          <w:sz w:val="20"/>
          <w:szCs w:val="24"/>
        </w:rPr>
      </w:pPr>
      <w:r w:rsidRPr="00BE2D45">
        <w:rPr>
          <w:rFonts w:ascii="宋体" w:eastAsia="宋体" w:hAnsi="宋体" w:cs="宋体" w:hint="eastAsia"/>
          <w:b/>
          <w:kern w:val="0"/>
          <w:sz w:val="20"/>
          <w:szCs w:val="24"/>
        </w:rPr>
        <w:t>相关性分析：</w:t>
      </w:r>
    </w:p>
    <w:p w:rsidR="00BE2D45" w:rsidRPr="00BE2D45" w:rsidRDefault="00BE2D45" w:rsidP="00BE2D45">
      <w:pPr>
        <w:spacing w:afterLines="50" w:after="120" w:line="360" w:lineRule="auto"/>
        <w:ind w:left="360"/>
        <w:rPr>
          <w:rFonts w:ascii="Courier New" w:eastAsia="宋体" w:hAnsi="Courier New" w:cs="Courier New"/>
          <w:color w:val="1F1F1F"/>
          <w:kern w:val="0"/>
          <w:szCs w:val="21"/>
          <w:shd w:val="clear" w:color="auto" w:fill="FFFFFF"/>
        </w:rPr>
      </w:pPr>
      <w:r w:rsidRPr="00182DBF">
        <w:rPr>
          <w:noProof/>
          <w:shd w:val="clear" w:color="auto" w:fill="FFFFFF"/>
        </w:rPr>
        <w:lastRenderedPageBreak/>
        <w:drawing>
          <wp:anchor distT="0" distB="0" distL="114300" distR="114300" simplePos="0" relativeHeight="251650560" behindDoc="1" locked="0" layoutInCell="1" allowOverlap="1" wp14:anchorId="3E698EA5" wp14:editId="7292329F">
            <wp:simplePos x="0" y="0"/>
            <wp:positionH relativeFrom="column">
              <wp:posOffset>40005</wp:posOffset>
            </wp:positionH>
            <wp:positionV relativeFrom="paragraph">
              <wp:posOffset>3175</wp:posOffset>
            </wp:positionV>
            <wp:extent cx="3067685" cy="2588895"/>
            <wp:effectExtent l="0" t="0" r="0" b="1905"/>
            <wp:wrapTight wrapText="bothSides">
              <wp:wrapPolygon edited="0">
                <wp:start x="0" y="0"/>
                <wp:lineTo x="0" y="21457"/>
                <wp:lineTo x="21461" y="21457"/>
                <wp:lineTo x="21461" y="0"/>
                <wp:lineTo x="0" y="0"/>
              </wp:wrapPolygon>
            </wp:wrapTight>
            <wp:docPr id="32" name="图片 32" descr="D:\nut的正式文件\毕业论文\data pic\corre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nut的正式文件\毕业论文\data pic\correl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E2D45" w:rsidRPr="00BE2D45" w:rsidRDefault="00BE2D45" w:rsidP="00BE2D45">
      <w:pPr>
        <w:widowControl/>
        <w:spacing w:line="360" w:lineRule="auto"/>
        <w:ind w:left="360"/>
        <w:jc w:val="left"/>
        <w:rPr>
          <w:rFonts w:ascii="Courier New" w:eastAsia="宋体" w:hAnsi="Courier New" w:cs="Courier New"/>
          <w:color w:val="1F1F1F"/>
          <w:kern w:val="0"/>
          <w:szCs w:val="21"/>
          <w:shd w:val="clear" w:color="auto" w:fill="FFFFFF"/>
        </w:rPr>
      </w:pPr>
      <w:r w:rsidRPr="00BE2D45">
        <w:rPr>
          <w:rFonts w:ascii="Courier New" w:eastAsia="宋体" w:hAnsi="Courier New" w:cs="Courier New"/>
          <w:color w:val="1F1F1F"/>
          <w:kern w:val="0"/>
          <w:szCs w:val="21"/>
          <w:shd w:val="clear" w:color="auto" w:fill="FFFFFF"/>
        </w:rPr>
        <w:t>DAU &amp; REVENUE CORRELATION ANALYSIS REPORT</w:t>
      </w:r>
    </w:p>
    <w:p w:rsidR="00BE2D45" w:rsidRPr="00BE2D45" w:rsidRDefault="00BE2D45" w:rsidP="00BE2D45">
      <w:pPr>
        <w:spacing w:afterLines="50" w:after="120" w:line="360" w:lineRule="auto"/>
        <w:ind w:left="360"/>
        <w:rPr>
          <w:rFonts w:ascii="Courier New" w:eastAsia="宋体" w:hAnsi="Courier New" w:cs="Courier New"/>
          <w:color w:val="1F1F1F"/>
          <w:kern w:val="0"/>
          <w:szCs w:val="21"/>
          <w:shd w:val="clear" w:color="auto" w:fill="FFFFFF"/>
        </w:rPr>
      </w:pPr>
    </w:p>
    <w:p w:rsidR="00BE2D45" w:rsidRPr="00BE2D45" w:rsidRDefault="00BE2D45" w:rsidP="00BE2D45">
      <w:pPr>
        <w:widowControl/>
        <w:spacing w:line="360" w:lineRule="auto"/>
        <w:ind w:left="360"/>
        <w:jc w:val="left"/>
        <w:rPr>
          <w:rFonts w:ascii="Courier New" w:eastAsia="宋体" w:hAnsi="Courier New" w:cs="Courier New"/>
          <w:color w:val="1F1F1F"/>
          <w:kern w:val="0"/>
          <w:szCs w:val="21"/>
          <w:shd w:val="clear" w:color="auto" w:fill="FFFFFF"/>
        </w:rPr>
      </w:pPr>
      <w:r w:rsidRPr="00BE2D45">
        <w:rPr>
          <w:rFonts w:ascii="Courier New" w:eastAsia="宋体" w:hAnsi="Courier New" w:cs="Courier New"/>
          <w:color w:val="1F1F1F"/>
          <w:kern w:val="0"/>
          <w:szCs w:val="21"/>
          <w:shd w:val="clear" w:color="auto" w:fill="FFFFFF"/>
        </w:rPr>
        <w:t>- Pearson Correlation: 0.4101 (p-value: 0.0000)</w:t>
      </w:r>
    </w:p>
    <w:p w:rsidR="00BE2D45" w:rsidRPr="00BE2D45" w:rsidRDefault="00BE2D45" w:rsidP="00BE2D45">
      <w:pPr>
        <w:widowControl/>
        <w:spacing w:line="360" w:lineRule="auto"/>
        <w:ind w:left="360"/>
        <w:jc w:val="left"/>
        <w:rPr>
          <w:rFonts w:ascii="Courier New" w:eastAsia="宋体" w:hAnsi="Courier New" w:cs="Courier New"/>
          <w:color w:val="1F1F1F"/>
          <w:kern w:val="0"/>
          <w:szCs w:val="21"/>
          <w:shd w:val="clear" w:color="auto" w:fill="FFFFFF"/>
        </w:rPr>
      </w:pPr>
      <w:r w:rsidRPr="00BE2D45">
        <w:rPr>
          <w:rFonts w:ascii="Courier New" w:eastAsia="宋体" w:hAnsi="Courier New" w:cs="Courier New"/>
          <w:color w:val="1F1F1F"/>
          <w:kern w:val="0"/>
          <w:szCs w:val="21"/>
          <w:shd w:val="clear" w:color="auto" w:fill="FFFFFF"/>
        </w:rPr>
        <w:t xml:space="preserve">  • Interpretation: Moderate positive correlation                   </w:t>
      </w:r>
    </w:p>
    <w:p w:rsidR="00BE2D45" w:rsidRPr="00BE2D45" w:rsidRDefault="00BE2D45" w:rsidP="00BE2D45">
      <w:pPr>
        <w:widowControl/>
        <w:spacing w:line="360" w:lineRule="auto"/>
        <w:ind w:left="360"/>
        <w:jc w:val="left"/>
        <w:rPr>
          <w:rFonts w:ascii="Courier New" w:eastAsia="宋体" w:hAnsi="Courier New" w:cs="Courier New"/>
          <w:color w:val="1F1F1F"/>
          <w:kern w:val="0"/>
          <w:szCs w:val="21"/>
          <w:shd w:val="clear" w:color="auto" w:fill="FFFFFF"/>
        </w:rPr>
      </w:pPr>
      <w:r w:rsidRPr="00BE2D45">
        <w:rPr>
          <w:rFonts w:ascii="Courier New" w:eastAsia="宋体" w:hAnsi="Courier New" w:cs="Courier New"/>
          <w:color w:val="1F1F1F"/>
          <w:kern w:val="0"/>
          <w:szCs w:val="21"/>
          <w:shd w:val="clear" w:color="auto" w:fill="FFFFFF"/>
        </w:rPr>
        <w:t>- Spearman Rank Correlation: 0.4059 (p-value: 0.0000)</w:t>
      </w:r>
    </w:p>
    <w:p w:rsidR="00BE2D45" w:rsidRPr="00BE2D45" w:rsidRDefault="00BE2D45" w:rsidP="00BE2D45">
      <w:pPr>
        <w:spacing w:line="360" w:lineRule="auto"/>
        <w:ind w:left="360"/>
        <w:rPr>
          <w:rFonts w:hint="eastAsia"/>
        </w:rPr>
      </w:pPr>
      <w:r w:rsidRPr="00BE2D45">
        <w:rPr>
          <w:rFonts w:ascii="Courier New" w:eastAsia="宋体" w:hAnsi="Courier New" w:cs="Courier New"/>
          <w:color w:val="1F1F1F"/>
          <w:kern w:val="0"/>
          <w:szCs w:val="21"/>
          <w:shd w:val="clear" w:color="auto" w:fill="FFFFFF"/>
        </w:rPr>
        <w:t xml:space="preserve">  • Interpretation: Moderate monotonic relationship</w:t>
      </w:r>
    </w:p>
    <w:p w:rsidR="00BE2D45" w:rsidRDefault="00BE2D45" w:rsidP="00BE2D45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b/>
          <w:bCs/>
          <w:kern w:val="0"/>
          <w:sz w:val="20"/>
          <w:szCs w:val="24"/>
        </w:rPr>
        <w:t>数学表达式</w:t>
      </w:r>
      <w:r w:rsidRPr="00BE2D45">
        <w:rPr>
          <w:rFonts w:ascii="宋体" w:eastAsia="宋体" w:hAnsi="宋体" w:cs="宋体"/>
          <w:kern w:val="0"/>
          <w:sz w:val="20"/>
          <w:szCs w:val="24"/>
        </w:rPr>
        <w:t>：</w:t>
      </w:r>
    </w:p>
    <w:p w:rsidR="00BE2D45" w:rsidRPr="00BE2D45" w:rsidRDefault="00BE2D45" w:rsidP="00BE2D45">
      <w:pPr>
        <w:pStyle w:val="ab"/>
        <w:numPr>
          <w:ilvl w:val="0"/>
          <w:numId w:val="2"/>
        </w:numPr>
        <w:spacing w:afterLines="50" w:after="120" w:line="360" w:lineRule="auto"/>
        <w:ind w:firstLineChars="0"/>
        <w:jc w:val="center"/>
        <w:rPr>
          <w:rFonts w:ascii="等线" w:eastAsia="等线" w:hAnsi="等线" w:cs="Times New Roman"/>
          <w:sz w:val="22"/>
        </w:rPr>
      </w:pPr>
      <m:oMath>
        <m:sSub>
          <m:sSubPr>
            <m:ctrlPr>
              <w:rPr>
                <w:rFonts w:ascii="Cambria Math" w:eastAsia="等线" w:hAnsi="Cambria Math" w:cs="Times New Roman"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eastAsia="等线" w:hAnsi="Cambria Math" w:cs="Times New Roman"/>
                <w:sz w:val="22"/>
              </w:rPr>
              <m:t>AVI</m:t>
            </m:r>
          </m:e>
          <m:sub>
            <m:r>
              <m:rPr>
                <m:sty m:val="bi"/>
              </m:rPr>
              <w:rPr>
                <w:rFonts w:ascii="Cambria Math" w:eastAsia="等线" w:hAnsi="Cambria Math" w:cs="Times New Roman"/>
                <w:sz w:val="22"/>
              </w:rPr>
              <m:t>t</m:t>
            </m:r>
          </m:sub>
        </m:sSub>
        <m:r>
          <m:rPr>
            <m:sty m:val="p"/>
          </m:rPr>
          <w:rPr>
            <w:rFonts w:ascii="Cambria Math" w:eastAsia="等线" w:hAnsi="Cambria Math" w:cs="Times New Roman"/>
            <w:sz w:val="22"/>
          </w:rPr>
          <m:t xml:space="preserve"> ​= </m:t>
        </m:r>
        <m:func>
          <m:funcPr>
            <m:ctrlPr>
              <w:rPr>
                <w:rFonts w:ascii="Cambria Math" w:eastAsia="等线" w:hAnsi="Cambria Math" w:cs="Times New Roman"/>
                <w:sz w:val="22"/>
              </w:rPr>
            </m:ctrlPr>
          </m:funcPr>
          <m:fName>
            <m:r>
              <m:rPr>
                <m:sty m:val="b"/>
              </m:rPr>
              <w:rPr>
                <w:rFonts w:ascii="Cambria Math" w:eastAsia="等线" w:hAnsi="Cambria Math" w:cs="Times New Roman"/>
                <w:sz w:val="22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eastAsia="等线" w:hAnsi="Cambria Math" w:cs="Times New Roman"/>
                <w:sz w:val="22"/>
              </w:rPr>
              <m:t xml:space="preserve"> (</m:t>
            </m:r>
            <m:sSub>
              <m:sSubPr>
                <m:ctrlPr>
                  <w:rPr>
                    <w:rFonts w:ascii="Cambria Math" w:eastAsia="等线" w:hAnsi="Cambria Math" w:cs="Times New Roman"/>
                    <w:sz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等线" w:hAnsi="Cambria Math" w:cs="Times New Roman"/>
                    <w:sz w:val="22"/>
                  </w:rPr>
                  <m:t>DAU</m:t>
                </m:r>
              </m:e>
              <m:sub>
                <m:r>
                  <m:rPr>
                    <m:sty m:val="bi"/>
                  </m:rPr>
                  <w:rPr>
                    <w:rFonts w:ascii="Cambria Math" w:eastAsia="等线" w:hAnsi="Cambria Math" w:cs="Times New Roman"/>
                    <w:sz w:val="22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="等线" w:hAnsi="Cambria Math" w:cs="Times New Roman"/>
                <w:sz w:val="22"/>
              </w:rPr>
              <m:t xml:space="preserve">  × </m:t>
            </m:r>
            <m:sSub>
              <m:sSubPr>
                <m:ctrlPr>
                  <w:rPr>
                    <w:rFonts w:ascii="Cambria Math" w:eastAsia="等线" w:hAnsi="Cambria Math" w:cs="Times New Roman"/>
                    <w:sz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等线" w:hAnsi="Cambria Math" w:cs="Times New Roman"/>
                    <w:sz w:val="22"/>
                  </w:rPr>
                  <m:t>Revenue</m:t>
                </m:r>
              </m:e>
              <m:sub>
                <m:r>
                  <m:rPr>
                    <m:sty m:val="bi"/>
                  </m:rPr>
                  <w:rPr>
                    <w:rFonts w:ascii="Cambria Math" w:eastAsia="等线" w:hAnsi="Cambria Math" w:cs="Times New Roman"/>
                    <w:sz w:val="22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="等线" w:hAnsi="Cambria Math" w:cs="Times New Roman"/>
                <w:sz w:val="22"/>
              </w:rPr>
              <m:t>​ +</m:t>
            </m:r>
            <m:r>
              <m:rPr>
                <m:sty m:val="b"/>
              </m:rPr>
              <w:rPr>
                <w:rFonts w:ascii="Cambria Math" w:eastAsia="等线" w:hAnsi="Cambria Math" w:cs="Times New Roman"/>
                <w:sz w:val="22"/>
              </w:rPr>
              <m:t>1</m:t>
            </m:r>
            <m:r>
              <m:rPr>
                <m:sty m:val="p"/>
              </m:rPr>
              <w:rPr>
                <w:rFonts w:ascii="Cambria Math" w:eastAsia="等线" w:hAnsi="Cambria Math" w:cs="Times New Roman"/>
                <w:sz w:val="22"/>
              </w:rPr>
              <m:t xml:space="preserve"> )</m:t>
            </m:r>
          </m:e>
        </m:func>
      </m:oMath>
    </w:p>
    <w:p w:rsidR="00BE2D45" w:rsidRPr="00BE2D45" w:rsidRDefault="00BE2D45" w:rsidP="00BE2D45">
      <w:pPr>
        <w:spacing w:afterLines="50" w:after="120" w:line="360" w:lineRule="auto"/>
        <w:ind w:left="360"/>
        <w:jc w:val="left"/>
        <w:rPr>
          <w:rFonts w:ascii="等线" w:eastAsia="等线" w:hAnsi="等线" w:cs="Times New Roman"/>
          <w:sz w:val="22"/>
        </w:rPr>
      </w:pPr>
      <w:r w:rsidRPr="00BE2D45">
        <w:rPr>
          <w:rFonts w:ascii="等线" w:eastAsia="等线" w:hAnsi="等线" w:cs="Times New Roman"/>
          <w:sz w:val="22"/>
        </w:rPr>
        <w:t xml:space="preserve">where: </w:t>
      </w:r>
    </w:p>
    <w:p w:rsidR="00BE2D45" w:rsidRPr="00BE2D45" w:rsidRDefault="00BE2D45" w:rsidP="00BE2D45">
      <w:pPr>
        <w:spacing w:afterLines="50" w:after="120" w:line="360" w:lineRule="auto"/>
        <w:ind w:left="360"/>
        <w:jc w:val="left"/>
        <w:rPr>
          <w:rFonts w:ascii="等线" w:eastAsia="等线" w:hAnsi="等线" w:cs="Times New Roman"/>
          <w:sz w:val="22"/>
        </w:rPr>
      </w:pPr>
      <m:oMath>
        <m:sSub>
          <m:sSubPr>
            <m:ctrlPr>
              <w:rPr>
                <w:rFonts w:ascii="Cambria Math" w:eastAsia="等线" w:hAnsi="Cambria Math" w:cs="Times New Roman"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eastAsia="等线" w:hAnsi="Cambria Math" w:cs="Times New Roman"/>
                <w:sz w:val="22"/>
              </w:rPr>
              <m:t>DAU</m:t>
            </m:r>
          </m:e>
          <m:sub>
            <m:r>
              <m:rPr>
                <m:sty m:val="bi"/>
              </m:rPr>
              <w:rPr>
                <w:rFonts w:ascii="Cambria Math" w:eastAsia="等线" w:hAnsi="Cambria Math" w:cs="Times New Roman"/>
                <w:sz w:val="22"/>
              </w:rPr>
              <m:t>t</m:t>
            </m:r>
          </m:sub>
        </m:sSub>
        <m:r>
          <m:rPr>
            <m:sty m:val="p"/>
          </m:rPr>
          <w:rPr>
            <w:rFonts w:ascii="Cambria Math" w:eastAsia="等线" w:hAnsi="Cambria Math" w:cs="Times New Roman"/>
            <w:sz w:val="22"/>
          </w:rPr>
          <m:t xml:space="preserve"> </m:t>
        </m:r>
      </m:oMath>
      <w:r w:rsidRPr="00BE2D45">
        <w:rPr>
          <w:rFonts w:ascii="等线" w:eastAsia="等线" w:hAnsi="等线" w:cs="Times New Roman"/>
          <w:sz w:val="22"/>
        </w:rPr>
        <w:t>= daily active users at time t</w:t>
      </w:r>
    </w:p>
    <w:p w:rsidR="00BE2D45" w:rsidRPr="00BE2D45" w:rsidRDefault="00BE2D45" w:rsidP="00BE2D45">
      <w:pPr>
        <w:spacing w:afterLines="50" w:after="120" w:line="360" w:lineRule="auto"/>
        <w:ind w:left="360"/>
        <w:jc w:val="left"/>
        <w:rPr>
          <w:rFonts w:ascii="等线" w:eastAsia="等线" w:hAnsi="等线" w:cs="Times New Roman"/>
          <w:sz w:val="22"/>
        </w:rPr>
      </w:pPr>
      <m:oMath>
        <m:sSub>
          <m:sSubPr>
            <m:ctrlPr>
              <w:rPr>
                <w:rFonts w:ascii="Cambria Math" w:eastAsia="等线" w:hAnsi="Cambria Math" w:cs="Times New Roman"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eastAsia="等线" w:hAnsi="Cambria Math" w:cs="Times New Roman"/>
                <w:sz w:val="22"/>
              </w:rPr>
              <m:t>Revenue</m:t>
            </m:r>
          </m:e>
          <m:sub>
            <m:r>
              <m:rPr>
                <m:sty m:val="bi"/>
              </m:rPr>
              <w:rPr>
                <w:rFonts w:ascii="Cambria Math" w:eastAsia="等线" w:hAnsi="Cambria Math" w:cs="Times New Roman"/>
                <w:sz w:val="22"/>
              </w:rPr>
              <m:t>t</m:t>
            </m:r>
          </m:sub>
        </m:sSub>
        <m:r>
          <m:rPr>
            <m:sty m:val="p"/>
          </m:rPr>
          <w:rPr>
            <w:rFonts w:ascii="Cambria Math" w:eastAsia="等线" w:hAnsi="Cambria Math" w:cs="Times New Roman"/>
            <w:sz w:val="22"/>
          </w:rPr>
          <m:t>​</m:t>
        </m:r>
      </m:oMath>
      <w:r w:rsidRPr="00BE2D45">
        <w:rPr>
          <w:rFonts w:ascii="等线" w:eastAsia="等线" w:hAnsi="等线" w:cs="Times New Roman"/>
          <w:sz w:val="22"/>
        </w:rPr>
        <w:t>= daily (or weekly aggregated) revenue at time t</w:t>
      </w:r>
    </w:p>
    <w:p w:rsidR="00BE2D45" w:rsidRPr="00BE2D45" w:rsidRDefault="00BE2D45" w:rsidP="00BE2D45">
      <w:pPr>
        <w:spacing w:afterLines="50" w:after="120" w:line="360" w:lineRule="auto"/>
        <w:ind w:left="360"/>
        <w:jc w:val="left"/>
        <w:rPr>
          <w:rFonts w:ascii="等线" w:eastAsia="等线" w:hAnsi="等线" w:cs="Times New Roman" w:hint="eastAsia"/>
          <w:sz w:val="22"/>
        </w:rPr>
      </w:pPr>
      <w:r w:rsidRPr="00BE2D45">
        <w:rPr>
          <w:rFonts w:ascii="等线" w:eastAsia="等线" w:hAnsi="等线" w:cs="Times New Roman"/>
          <w:sz w:val="22"/>
        </w:rPr>
        <w:t>The constant +1 prevents the log of zero when either DAU or Revenue is zero.</w:t>
      </w:r>
    </w:p>
    <w:p w:rsidR="00BE2D45" w:rsidRPr="00BE2D45" w:rsidRDefault="00BE2D45" w:rsidP="00BE2D45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b/>
          <w:bCs/>
          <w:kern w:val="0"/>
          <w:sz w:val="20"/>
          <w:szCs w:val="24"/>
        </w:rPr>
        <w:t>处理方法</w:t>
      </w:r>
      <w:r w:rsidR="004D7850">
        <w:rPr>
          <w:rFonts w:ascii="宋体" w:eastAsia="宋体" w:hAnsi="宋体" w:cs="宋体" w:hint="eastAsia"/>
          <w:b/>
          <w:bCs/>
          <w:kern w:val="0"/>
          <w:sz w:val="20"/>
          <w:szCs w:val="24"/>
        </w:rPr>
        <w:t>（部分可视化展示如下）</w:t>
      </w:r>
      <w:r w:rsidRPr="00BE2D45">
        <w:rPr>
          <w:rFonts w:ascii="宋体" w:eastAsia="宋体" w:hAnsi="宋体" w:cs="宋体"/>
          <w:kern w:val="0"/>
          <w:sz w:val="20"/>
          <w:szCs w:val="24"/>
        </w:rPr>
        <w:t>：</w:t>
      </w:r>
    </w:p>
    <w:p w:rsidR="00BE2D45" w:rsidRPr="00BE2D45" w:rsidRDefault="00BE2D45" w:rsidP="00BE2D45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kern w:val="0"/>
          <w:sz w:val="20"/>
          <w:szCs w:val="24"/>
        </w:rPr>
        <w:t>周度聚合：减少日度数据的高频噪声。</w:t>
      </w:r>
    </w:p>
    <w:p w:rsidR="00BE2D45" w:rsidRPr="00BE2D45" w:rsidRDefault="00BE2D45" w:rsidP="00BE2D45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kern w:val="0"/>
          <w:sz w:val="20"/>
          <w:szCs w:val="24"/>
        </w:rPr>
        <w:t>对数变换：压缩极端值影响。</w:t>
      </w:r>
    </w:p>
    <w:p w:rsidR="00BE2D45" w:rsidRDefault="004D7850" w:rsidP="00BE2D45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AB1CE0">
        <w:rPr>
          <w:rFonts w:ascii="Times New Roman" w:hAnsi="Times New Roman" w:cs="Times New Roman"/>
          <w:i/>
          <w:noProof/>
        </w:rPr>
        <w:drawing>
          <wp:anchor distT="0" distB="0" distL="114300" distR="114300" simplePos="0" relativeHeight="251652608" behindDoc="0" locked="0" layoutInCell="1" allowOverlap="1" wp14:anchorId="2F55A48F" wp14:editId="0396E190">
            <wp:simplePos x="0" y="0"/>
            <wp:positionH relativeFrom="margin">
              <wp:posOffset>434340</wp:posOffset>
            </wp:positionH>
            <wp:positionV relativeFrom="paragraph">
              <wp:posOffset>446411</wp:posOffset>
            </wp:positionV>
            <wp:extent cx="4848860" cy="1983105"/>
            <wp:effectExtent l="0" t="0" r="8890" b="0"/>
            <wp:wrapTopAndBottom/>
            <wp:docPr id="17" name="图片 17" descr="D:\nut的正式文件\毕业论文\data pic\AVI pic\Life 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nut的正式文件\毕业论文\data pic\AVI pic\Life Aft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2D45" w:rsidRPr="00BE2D45">
        <w:rPr>
          <w:rFonts w:ascii="宋体" w:eastAsia="宋体" w:hAnsi="宋体" w:cs="宋体"/>
          <w:kern w:val="0"/>
          <w:sz w:val="20"/>
          <w:szCs w:val="24"/>
        </w:rPr>
        <w:t>滚动均值平滑：凸显趋势，弱化短期波动。</w:t>
      </w:r>
    </w:p>
    <w:p w:rsidR="00BE2D45" w:rsidRPr="00BE2D45" w:rsidRDefault="004D7850" w:rsidP="00BE2D45">
      <w:pPr>
        <w:spacing w:afterLines="50" w:after="120" w:line="360" w:lineRule="auto"/>
        <w:ind w:left="360"/>
        <w:jc w:val="center"/>
        <w:rPr>
          <w:rFonts w:ascii="Times New Roman" w:hAnsi="Times New Roman" w:cs="Times New Roman"/>
          <w:i/>
        </w:rPr>
      </w:pPr>
      <w:r w:rsidRPr="008911A3">
        <w:rPr>
          <w:rFonts w:ascii="Times New Roman" w:hAnsi="Times New Roman" w:cs="Times New Roman"/>
          <w:noProof/>
          <w:sz w:val="22"/>
        </w:rPr>
        <w:lastRenderedPageBreak/>
        <w:drawing>
          <wp:anchor distT="0" distB="0" distL="114300" distR="114300" simplePos="0" relativeHeight="251653632" behindDoc="0" locked="0" layoutInCell="1" allowOverlap="1" wp14:anchorId="44DA8D40" wp14:editId="0F69AEF6">
            <wp:simplePos x="0" y="0"/>
            <wp:positionH relativeFrom="margin">
              <wp:posOffset>140329</wp:posOffset>
            </wp:positionH>
            <wp:positionV relativeFrom="paragraph">
              <wp:posOffset>2539032</wp:posOffset>
            </wp:positionV>
            <wp:extent cx="5441315" cy="2224405"/>
            <wp:effectExtent l="0" t="0" r="6985" b="444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nut的正式文件\毕业论文\data pic\WAVI pic\Dawn of Kingdom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2D45" w:rsidRPr="00BE2D45">
        <w:rPr>
          <w:rFonts w:ascii="Times New Roman" w:hAnsi="Times New Roman" w:cs="Times New Roman"/>
          <w:i/>
        </w:rPr>
        <w:t xml:space="preserve">figures </w:t>
      </w:r>
      <w:r w:rsidR="00BE2D45" w:rsidRPr="00BE2D45">
        <w:rPr>
          <w:rFonts w:ascii="Times New Roman" w:hAnsi="Times New Roman" w:cs="Times New Roman"/>
          <w:i/>
        </w:rPr>
        <w:t>. Visualization for AVI of 3-period rolling mean</w:t>
      </w:r>
    </w:p>
    <w:p w:rsidR="00BE2D45" w:rsidRPr="00BE2D45" w:rsidRDefault="00BE2D45" w:rsidP="00BE2D45">
      <w:pPr>
        <w:widowControl/>
        <w:spacing w:before="100" w:beforeAutospacing="1" w:after="100" w:afterAutospacing="1" w:line="360" w:lineRule="auto"/>
        <w:ind w:left="1440"/>
        <w:jc w:val="left"/>
        <w:rPr>
          <w:rFonts w:ascii="宋体" w:eastAsia="宋体" w:hAnsi="宋体" w:cs="宋体" w:hint="eastAsia"/>
          <w:kern w:val="0"/>
          <w:sz w:val="20"/>
          <w:szCs w:val="24"/>
        </w:rPr>
      </w:pPr>
      <w:r>
        <w:rPr>
          <w:rFonts w:ascii="Times New Roman" w:hAnsi="Times New Roman" w:cs="Times New Roman"/>
          <w:i/>
        </w:rPr>
        <w:t xml:space="preserve">figures </w:t>
      </w:r>
      <w:r>
        <w:rPr>
          <w:rFonts w:ascii="Times New Roman" w:hAnsi="Times New Roman" w:cs="Times New Roman"/>
          <w:i/>
        </w:rPr>
        <w:t>. Visualization for AVI under weekly aggregation</w:t>
      </w:r>
    </w:p>
    <w:p w:rsidR="00BE2D45" w:rsidRPr="00BE2D45" w:rsidRDefault="00BE2D45" w:rsidP="00BE2D45">
      <w:pPr>
        <w:widowControl/>
        <w:spacing w:before="100" w:beforeAutospacing="1" w:after="100" w:afterAutospacing="1" w:line="360" w:lineRule="auto"/>
        <w:jc w:val="left"/>
        <w:outlineLvl w:val="2"/>
        <w:rPr>
          <w:rFonts w:ascii="宋体" w:eastAsia="宋体" w:hAnsi="宋体" w:cs="宋体"/>
          <w:b/>
          <w:bCs/>
          <w:kern w:val="0"/>
          <w:szCs w:val="27"/>
        </w:rPr>
      </w:pPr>
      <w:r w:rsidRPr="00BE2D45">
        <w:rPr>
          <w:rFonts w:ascii="宋体" w:eastAsia="宋体" w:hAnsi="宋体" w:cs="宋体"/>
          <w:b/>
          <w:bCs/>
          <w:kern w:val="0"/>
          <w:szCs w:val="27"/>
        </w:rPr>
        <w:t>2. 模型应用：隐马尔可夫模型 (HMM)</w:t>
      </w:r>
      <w:r w:rsidR="004D7850">
        <w:rPr>
          <w:rFonts w:ascii="宋体" w:eastAsia="宋体" w:hAnsi="宋体" w:cs="宋体"/>
          <w:b/>
          <w:bCs/>
          <w:kern w:val="0"/>
          <w:szCs w:val="27"/>
        </w:rPr>
        <w:t xml:space="preserve"> </w:t>
      </w:r>
      <w:r w:rsidR="004D7850">
        <w:rPr>
          <w:rFonts w:ascii="宋体" w:eastAsia="宋体" w:hAnsi="宋体" w:cs="宋体" w:hint="eastAsia"/>
          <w:b/>
          <w:bCs/>
          <w:kern w:val="0"/>
          <w:szCs w:val="27"/>
        </w:rPr>
        <w:t>（部分可视化展示如下）</w:t>
      </w:r>
    </w:p>
    <w:p w:rsidR="00BE2D45" w:rsidRPr="00BE2D45" w:rsidRDefault="00BE2D45" w:rsidP="00BE2D45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b/>
          <w:bCs/>
          <w:kern w:val="0"/>
          <w:sz w:val="20"/>
          <w:szCs w:val="24"/>
        </w:rPr>
        <w:t>模型选择</w:t>
      </w:r>
      <w:r w:rsidRPr="00BE2D45">
        <w:rPr>
          <w:rFonts w:ascii="宋体" w:eastAsia="宋体" w:hAnsi="宋体" w:cs="宋体"/>
          <w:kern w:val="0"/>
          <w:sz w:val="20"/>
          <w:szCs w:val="24"/>
        </w:rPr>
        <w:t>：采用 Gaussian-HMM，观测变量为 AVI。</w:t>
      </w:r>
    </w:p>
    <w:p w:rsidR="00BE2D45" w:rsidRPr="00BE2D45" w:rsidRDefault="00BE2D45" w:rsidP="00BE2D45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b/>
          <w:bCs/>
          <w:kern w:val="0"/>
          <w:sz w:val="20"/>
          <w:szCs w:val="24"/>
        </w:rPr>
        <w:t>状态数</w:t>
      </w:r>
      <w:r w:rsidRPr="00BE2D45">
        <w:rPr>
          <w:rFonts w:ascii="宋体" w:eastAsia="宋体" w:hAnsi="宋体" w:cs="宋体"/>
          <w:kern w:val="0"/>
          <w:sz w:val="20"/>
          <w:szCs w:val="24"/>
        </w:rPr>
        <w:t>：设定为四个隐含状态，参考经典 PLC 的阶段划分。</w:t>
      </w:r>
    </w:p>
    <w:p w:rsidR="00BE2D45" w:rsidRPr="00BE2D45" w:rsidRDefault="00BE2D45" w:rsidP="00BE2D45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b/>
          <w:bCs/>
          <w:kern w:val="0"/>
          <w:sz w:val="20"/>
          <w:szCs w:val="24"/>
        </w:rPr>
        <w:t>算法</w:t>
      </w:r>
      <w:r w:rsidRPr="00BE2D45">
        <w:rPr>
          <w:rFonts w:ascii="宋体" w:eastAsia="宋体" w:hAnsi="宋体" w:cs="宋体"/>
          <w:kern w:val="0"/>
          <w:sz w:val="20"/>
          <w:szCs w:val="24"/>
        </w:rPr>
        <w:t>：使用 Baum-Welch 进行参数估计，Viterbi 算法进行状态解码。</w:t>
      </w:r>
    </w:p>
    <w:p w:rsidR="00BE2D45" w:rsidRDefault="006A2613" w:rsidP="00BE2D45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62848" behindDoc="0" locked="0" layoutInCell="1" allowOverlap="1" wp14:anchorId="1808500F" wp14:editId="11F40DB8">
            <wp:simplePos x="0" y="0"/>
            <wp:positionH relativeFrom="margin">
              <wp:posOffset>-635</wp:posOffset>
            </wp:positionH>
            <wp:positionV relativeFrom="paragraph">
              <wp:posOffset>3157220</wp:posOffset>
            </wp:positionV>
            <wp:extent cx="5730875" cy="2346960"/>
            <wp:effectExtent l="0" t="0" r="3175" b="0"/>
            <wp:wrapTopAndBottom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honor of k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56704" behindDoc="0" locked="0" layoutInCell="1" allowOverlap="1" wp14:anchorId="57EC7C4F" wp14:editId="2669C4A2">
            <wp:simplePos x="0" y="0"/>
            <wp:positionH relativeFrom="margin">
              <wp:posOffset>167005</wp:posOffset>
            </wp:positionH>
            <wp:positionV relativeFrom="paragraph">
              <wp:posOffset>752324</wp:posOffset>
            </wp:positionV>
            <wp:extent cx="5395595" cy="2212975"/>
            <wp:effectExtent l="0" t="0" r="0" b="0"/>
            <wp:wrapTopAndBottom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dawn of kingdom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2D45" w:rsidRPr="00BE2D45">
        <w:rPr>
          <w:rFonts w:ascii="宋体" w:eastAsia="宋体" w:hAnsi="宋体" w:cs="宋体"/>
          <w:b/>
          <w:bCs/>
          <w:kern w:val="0"/>
          <w:sz w:val="20"/>
          <w:szCs w:val="24"/>
        </w:rPr>
        <w:t>创新点</w:t>
      </w:r>
      <w:r w:rsidR="00BE2D45" w:rsidRPr="00BE2D45">
        <w:rPr>
          <w:rFonts w:ascii="宋体" w:eastAsia="宋体" w:hAnsi="宋体" w:cs="宋体"/>
          <w:kern w:val="0"/>
          <w:sz w:val="20"/>
          <w:szCs w:val="24"/>
        </w:rPr>
        <w:t xml:space="preserve">：与以往基于用户评论数据的研究不同，本研究直接基于 </w:t>
      </w:r>
      <w:r w:rsidR="00BE2D45" w:rsidRPr="00BE2D45">
        <w:rPr>
          <w:rFonts w:ascii="宋体" w:eastAsia="宋体" w:hAnsi="宋体" w:cs="宋体"/>
          <w:b/>
          <w:bCs/>
          <w:kern w:val="0"/>
          <w:sz w:val="20"/>
          <w:szCs w:val="24"/>
        </w:rPr>
        <w:t>用户行为与收入数据</w:t>
      </w:r>
      <w:r w:rsidR="00BE2D45" w:rsidRPr="00BE2D45">
        <w:rPr>
          <w:rFonts w:ascii="宋体" w:eastAsia="宋体" w:hAnsi="宋体" w:cs="宋体"/>
          <w:kern w:val="0"/>
          <w:sz w:val="20"/>
          <w:szCs w:val="24"/>
        </w:rPr>
        <w:t>，更能反映实际运营情况。</w:t>
      </w:r>
      <w:bookmarkStart w:id="0" w:name="_GoBack"/>
      <w:bookmarkEnd w:id="0"/>
    </w:p>
    <w:p w:rsidR="00BE2D45" w:rsidRPr="006A2613" w:rsidRDefault="006A2613" w:rsidP="006A2613">
      <w:pPr>
        <w:spacing w:afterLines="50" w:after="120" w:line="360" w:lineRule="auto"/>
        <w:rPr>
          <w:rFonts w:ascii="Times New Roman" w:hAnsi="Times New Roman" w:cs="Times New Roman" w:hint="eastAsia"/>
          <w:i/>
        </w:rPr>
      </w:pPr>
      <w:r>
        <w:rPr>
          <w:rFonts w:ascii="宋体" w:eastAsia="宋体" w:hAnsi="宋体" w:cs="宋体" w:hint="eastAsia"/>
          <w:noProof/>
          <w:kern w:val="0"/>
          <w:sz w:val="20"/>
          <w:szCs w:val="24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701040</wp:posOffset>
            </wp:positionH>
            <wp:positionV relativeFrom="paragraph">
              <wp:posOffset>2879090</wp:posOffset>
            </wp:positionV>
            <wp:extent cx="4323080" cy="2141855"/>
            <wp:effectExtent l="0" t="0" r="127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2D45" w:rsidRPr="00BE2D45" w:rsidRDefault="00BE2D45" w:rsidP="00BE2D45">
      <w:pPr>
        <w:widowControl/>
        <w:spacing w:before="100" w:beforeAutospacing="1" w:after="100" w:afterAutospacing="1" w:line="360" w:lineRule="auto"/>
        <w:ind w:left="720"/>
        <w:jc w:val="left"/>
        <w:rPr>
          <w:rFonts w:ascii="宋体" w:eastAsia="宋体" w:hAnsi="宋体" w:cs="宋体" w:hint="eastAsia"/>
          <w:kern w:val="0"/>
          <w:sz w:val="20"/>
          <w:szCs w:val="24"/>
        </w:rPr>
      </w:pPr>
    </w:p>
    <w:p w:rsidR="00BE2D45" w:rsidRPr="00BE2D45" w:rsidRDefault="00BE2D45" w:rsidP="00BE2D45">
      <w:pPr>
        <w:widowControl/>
        <w:spacing w:before="100" w:beforeAutospacing="1" w:after="100" w:afterAutospacing="1" w:line="360" w:lineRule="auto"/>
        <w:jc w:val="left"/>
        <w:outlineLvl w:val="2"/>
        <w:rPr>
          <w:rFonts w:ascii="宋体" w:eastAsia="宋体" w:hAnsi="宋体" w:cs="宋体"/>
          <w:b/>
          <w:bCs/>
          <w:kern w:val="0"/>
          <w:szCs w:val="27"/>
        </w:rPr>
      </w:pPr>
      <w:r w:rsidRPr="00BE2D45">
        <w:rPr>
          <w:rFonts w:ascii="宋体" w:eastAsia="宋体" w:hAnsi="宋体" w:cs="宋体"/>
          <w:b/>
          <w:bCs/>
          <w:kern w:val="0"/>
          <w:szCs w:val="27"/>
        </w:rPr>
        <w:t>3. 数据来源与样本选择</w:t>
      </w:r>
    </w:p>
    <w:p w:rsidR="00BE2D45" w:rsidRPr="00BE2D45" w:rsidRDefault="00BE2D45" w:rsidP="00BE2D45">
      <w:pPr>
        <w:widowControl/>
        <w:numPr>
          <w:ilvl w:val="0"/>
          <w:numId w:val="4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b/>
          <w:bCs/>
          <w:kern w:val="0"/>
          <w:sz w:val="20"/>
          <w:szCs w:val="24"/>
        </w:rPr>
        <w:t>平台</w:t>
      </w:r>
      <w:r w:rsidRPr="00BE2D45">
        <w:rPr>
          <w:rFonts w:ascii="宋体" w:eastAsia="宋体" w:hAnsi="宋体" w:cs="宋体"/>
          <w:kern w:val="0"/>
          <w:sz w:val="20"/>
          <w:szCs w:val="24"/>
        </w:rPr>
        <w:t>：SensorTower、Statista 等行业数据库。</w:t>
      </w:r>
    </w:p>
    <w:p w:rsidR="00BE2D45" w:rsidRPr="00BE2D45" w:rsidRDefault="00BE2D45" w:rsidP="00BE2D45">
      <w:pPr>
        <w:widowControl/>
        <w:numPr>
          <w:ilvl w:val="0"/>
          <w:numId w:val="4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b/>
          <w:bCs/>
          <w:kern w:val="0"/>
          <w:sz w:val="20"/>
          <w:szCs w:val="24"/>
        </w:rPr>
        <w:t>样本公司</w:t>
      </w:r>
      <w:r w:rsidRPr="00BE2D45">
        <w:rPr>
          <w:rFonts w:ascii="宋体" w:eastAsia="宋体" w:hAnsi="宋体" w:cs="宋体"/>
          <w:kern w:val="0"/>
          <w:sz w:val="20"/>
          <w:szCs w:val="24"/>
        </w:rPr>
        <w:t>：腾讯、网易、米哈游三家头部厂商。</w:t>
      </w:r>
    </w:p>
    <w:p w:rsidR="00BE2D45" w:rsidRPr="00BE2D45" w:rsidRDefault="00BE2D45" w:rsidP="00BE2D45">
      <w:pPr>
        <w:widowControl/>
        <w:numPr>
          <w:ilvl w:val="0"/>
          <w:numId w:val="4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b/>
          <w:bCs/>
          <w:kern w:val="0"/>
          <w:sz w:val="20"/>
          <w:szCs w:val="24"/>
        </w:rPr>
        <w:lastRenderedPageBreak/>
        <w:t>游戏样本</w:t>
      </w:r>
      <w:r w:rsidRPr="00BE2D45">
        <w:rPr>
          <w:rFonts w:ascii="宋体" w:eastAsia="宋体" w:hAnsi="宋体" w:cs="宋体"/>
          <w:kern w:val="0"/>
          <w:sz w:val="20"/>
          <w:szCs w:val="24"/>
        </w:rPr>
        <w:t xml:space="preserve">：9 款代表性产品，覆盖不同生命周期长度与类型（如 </w:t>
      </w:r>
      <w:r w:rsidRPr="00BE2D45">
        <w:rPr>
          <w:rFonts w:ascii="宋体" w:eastAsia="宋体" w:hAnsi="宋体" w:cs="宋体"/>
          <w:i/>
          <w:iCs/>
          <w:kern w:val="0"/>
          <w:sz w:val="20"/>
          <w:szCs w:val="24"/>
        </w:rPr>
        <w:t>Honor of Kings</w:t>
      </w:r>
      <w:r w:rsidRPr="00BE2D45">
        <w:rPr>
          <w:rFonts w:ascii="宋体" w:eastAsia="宋体" w:hAnsi="宋体" w:cs="宋体"/>
          <w:kern w:val="0"/>
          <w:sz w:val="20"/>
          <w:szCs w:val="24"/>
        </w:rPr>
        <w:t xml:space="preserve">, </w:t>
      </w:r>
      <w:r w:rsidRPr="00BE2D45">
        <w:rPr>
          <w:rFonts w:ascii="宋体" w:eastAsia="宋体" w:hAnsi="宋体" w:cs="宋体"/>
          <w:i/>
          <w:iCs/>
          <w:kern w:val="0"/>
          <w:sz w:val="20"/>
          <w:szCs w:val="24"/>
        </w:rPr>
        <w:t>Identity V</w:t>
      </w:r>
      <w:r w:rsidRPr="00BE2D45">
        <w:rPr>
          <w:rFonts w:ascii="宋体" w:eastAsia="宋体" w:hAnsi="宋体" w:cs="宋体"/>
          <w:kern w:val="0"/>
          <w:sz w:val="20"/>
          <w:szCs w:val="24"/>
        </w:rPr>
        <w:t xml:space="preserve">, </w:t>
      </w:r>
      <w:r w:rsidRPr="00BE2D45">
        <w:rPr>
          <w:rFonts w:ascii="宋体" w:eastAsia="宋体" w:hAnsi="宋体" w:cs="宋体"/>
          <w:i/>
          <w:iCs/>
          <w:kern w:val="0"/>
          <w:sz w:val="20"/>
          <w:szCs w:val="24"/>
        </w:rPr>
        <w:t>Genshin Impact</w:t>
      </w:r>
      <w:r w:rsidRPr="00BE2D45">
        <w:rPr>
          <w:rFonts w:ascii="宋体" w:eastAsia="宋体" w:hAnsi="宋体" w:cs="宋体"/>
          <w:kern w:val="0"/>
          <w:sz w:val="20"/>
          <w:szCs w:val="24"/>
        </w:rPr>
        <w:t xml:space="preserve"> 等）。</w:t>
      </w:r>
    </w:p>
    <w:p w:rsidR="00BE2D45" w:rsidRPr="00BE2D45" w:rsidRDefault="00BE2D45" w:rsidP="00BE2D45">
      <w:pPr>
        <w:widowControl/>
        <w:spacing w:before="100" w:beforeAutospacing="1" w:after="100" w:afterAutospacing="1" w:line="360" w:lineRule="auto"/>
        <w:jc w:val="left"/>
        <w:outlineLvl w:val="2"/>
        <w:rPr>
          <w:rFonts w:ascii="宋体" w:eastAsia="宋体" w:hAnsi="宋体" w:cs="宋体"/>
          <w:b/>
          <w:bCs/>
          <w:kern w:val="0"/>
          <w:szCs w:val="27"/>
        </w:rPr>
      </w:pPr>
      <w:r w:rsidRPr="00BE2D45">
        <w:rPr>
          <w:rFonts w:ascii="宋体" w:eastAsia="宋体" w:hAnsi="宋体" w:cs="宋体"/>
          <w:b/>
          <w:bCs/>
          <w:kern w:val="0"/>
          <w:szCs w:val="27"/>
        </w:rPr>
        <w:t>4. 业务验证：质性访谈</w:t>
      </w:r>
    </w:p>
    <w:p w:rsidR="00BE2D45" w:rsidRPr="00BE2D45" w:rsidRDefault="00BE2D45" w:rsidP="00BE2D45"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b/>
          <w:bCs/>
          <w:kern w:val="0"/>
          <w:sz w:val="20"/>
          <w:szCs w:val="24"/>
        </w:rPr>
        <w:t>对象</w:t>
      </w:r>
      <w:r w:rsidRPr="00BE2D45">
        <w:rPr>
          <w:rFonts w:ascii="宋体" w:eastAsia="宋体" w:hAnsi="宋体" w:cs="宋体"/>
          <w:kern w:val="0"/>
          <w:sz w:val="20"/>
          <w:szCs w:val="24"/>
        </w:rPr>
        <w:t>：一位游戏行业营销从业者、两位米哈游抽卡类游戏玩家（轻度/中重度）。</w:t>
      </w:r>
    </w:p>
    <w:p w:rsidR="00BE2D45" w:rsidRPr="00BE2D45" w:rsidRDefault="00BE2D45" w:rsidP="00BE2D45"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b/>
          <w:bCs/>
          <w:kern w:val="0"/>
          <w:sz w:val="20"/>
          <w:szCs w:val="24"/>
        </w:rPr>
        <w:t>方法</w:t>
      </w:r>
      <w:r w:rsidRPr="00BE2D45">
        <w:rPr>
          <w:rFonts w:ascii="宋体" w:eastAsia="宋体" w:hAnsi="宋体" w:cs="宋体"/>
          <w:kern w:val="0"/>
          <w:sz w:val="20"/>
          <w:szCs w:val="24"/>
        </w:rPr>
        <w:t>：半结构化访谈 + 主题分析。</w:t>
      </w:r>
    </w:p>
    <w:p w:rsidR="00BE2D45" w:rsidRPr="00BE2D45" w:rsidRDefault="00BE2D45" w:rsidP="00BE2D45"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b/>
          <w:bCs/>
          <w:kern w:val="0"/>
          <w:sz w:val="20"/>
          <w:szCs w:val="24"/>
        </w:rPr>
        <w:t>目的</w:t>
      </w:r>
      <w:r w:rsidRPr="00BE2D45">
        <w:rPr>
          <w:rFonts w:ascii="宋体" w:eastAsia="宋体" w:hAnsi="宋体" w:cs="宋体"/>
          <w:kern w:val="0"/>
          <w:sz w:val="20"/>
          <w:szCs w:val="24"/>
        </w:rPr>
        <w:t>：检验模型输出的合理性，并揭示数据无法解释的心理与运营因素。</w:t>
      </w:r>
    </w:p>
    <w:p w:rsidR="00BE2D45" w:rsidRPr="00BE2D45" w:rsidRDefault="00BE2D45" w:rsidP="00BE2D45">
      <w:pPr>
        <w:widowControl/>
        <w:spacing w:before="100" w:beforeAutospacing="1" w:after="100" w:afterAutospacing="1" w:line="360" w:lineRule="auto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36"/>
        </w:rPr>
      </w:pPr>
      <w:r w:rsidRPr="00BE2D45">
        <w:rPr>
          <w:rFonts w:ascii="宋体" w:eastAsia="宋体" w:hAnsi="宋体" w:cs="宋体"/>
          <w:b/>
          <w:bCs/>
          <w:kern w:val="0"/>
          <w:sz w:val="24"/>
          <w:szCs w:val="36"/>
        </w:rPr>
        <w:t>四、研究结果</w:t>
      </w:r>
    </w:p>
    <w:p w:rsidR="00BE2D45" w:rsidRPr="00BE2D45" w:rsidRDefault="00BE2D45" w:rsidP="00BE2D45">
      <w:pPr>
        <w:widowControl/>
        <w:spacing w:before="100" w:beforeAutospacing="1" w:after="100" w:afterAutospacing="1" w:line="360" w:lineRule="auto"/>
        <w:jc w:val="left"/>
        <w:outlineLvl w:val="2"/>
        <w:rPr>
          <w:rFonts w:ascii="宋体" w:eastAsia="宋体" w:hAnsi="宋体" w:cs="宋体"/>
          <w:b/>
          <w:bCs/>
          <w:kern w:val="0"/>
          <w:szCs w:val="27"/>
        </w:rPr>
      </w:pPr>
      <w:r w:rsidRPr="00BE2D45">
        <w:rPr>
          <w:rFonts w:ascii="宋体" w:eastAsia="宋体" w:hAnsi="宋体" w:cs="宋体"/>
          <w:b/>
          <w:bCs/>
          <w:kern w:val="0"/>
          <w:szCs w:val="27"/>
        </w:rPr>
        <w:t>1. 生命周期模式</w:t>
      </w:r>
    </w:p>
    <w:p w:rsidR="00BE2D45" w:rsidRPr="00BE2D45" w:rsidRDefault="00BE2D45" w:rsidP="00BE2D45">
      <w:pPr>
        <w:widowControl/>
        <w:numPr>
          <w:ilvl w:val="0"/>
          <w:numId w:val="6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b/>
          <w:bCs/>
          <w:kern w:val="0"/>
          <w:sz w:val="20"/>
          <w:szCs w:val="24"/>
        </w:rPr>
        <w:t>腾讯游戏</w:t>
      </w:r>
      <w:r w:rsidRPr="00BE2D45">
        <w:rPr>
          <w:rFonts w:ascii="宋体" w:eastAsia="宋体" w:hAnsi="宋体" w:cs="宋体"/>
          <w:kern w:val="0"/>
          <w:sz w:val="20"/>
          <w:szCs w:val="24"/>
        </w:rPr>
        <w:t xml:space="preserve">：生命周期曲线相对稳定，状态切换清晰（如 </w:t>
      </w:r>
      <w:r w:rsidRPr="00BE2D45">
        <w:rPr>
          <w:rFonts w:ascii="宋体" w:eastAsia="宋体" w:hAnsi="宋体" w:cs="宋体"/>
          <w:i/>
          <w:iCs/>
          <w:kern w:val="0"/>
          <w:sz w:val="20"/>
          <w:szCs w:val="24"/>
        </w:rPr>
        <w:t>Honor of Kings</w:t>
      </w:r>
      <w:r w:rsidRPr="00BE2D45">
        <w:rPr>
          <w:rFonts w:ascii="宋体" w:eastAsia="宋体" w:hAnsi="宋体" w:cs="宋体"/>
          <w:kern w:val="0"/>
          <w:sz w:val="20"/>
          <w:szCs w:val="24"/>
        </w:rPr>
        <w:t xml:space="preserve"> 的典型“爆发—成长—成熟”路径）。</w:t>
      </w:r>
    </w:p>
    <w:p w:rsidR="00BE2D45" w:rsidRPr="00BE2D45" w:rsidRDefault="00BE2D45" w:rsidP="00BE2D45">
      <w:pPr>
        <w:widowControl/>
        <w:numPr>
          <w:ilvl w:val="0"/>
          <w:numId w:val="6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b/>
          <w:bCs/>
          <w:kern w:val="0"/>
          <w:sz w:val="20"/>
          <w:szCs w:val="24"/>
        </w:rPr>
        <w:t>网易游戏</w:t>
      </w:r>
      <w:r w:rsidRPr="00BE2D45">
        <w:rPr>
          <w:rFonts w:ascii="宋体" w:eastAsia="宋体" w:hAnsi="宋体" w:cs="宋体"/>
          <w:kern w:val="0"/>
          <w:sz w:val="20"/>
          <w:szCs w:val="24"/>
        </w:rPr>
        <w:t xml:space="preserve">：表现复杂，常见状态往复波动（如 </w:t>
      </w:r>
      <w:r w:rsidRPr="00BE2D45">
        <w:rPr>
          <w:rFonts w:ascii="宋体" w:eastAsia="宋体" w:hAnsi="宋体" w:cs="宋体"/>
          <w:i/>
          <w:iCs/>
          <w:kern w:val="0"/>
          <w:sz w:val="20"/>
          <w:szCs w:val="24"/>
        </w:rPr>
        <w:t>LifeAfter</w:t>
      </w:r>
      <w:r w:rsidRPr="00BE2D45">
        <w:rPr>
          <w:rFonts w:ascii="宋体" w:eastAsia="宋体" w:hAnsi="宋体" w:cs="宋体"/>
          <w:kern w:val="0"/>
          <w:sz w:val="20"/>
          <w:szCs w:val="24"/>
        </w:rPr>
        <w:t xml:space="preserve"> 在成熟期与衰退期之间徘徊）。</w:t>
      </w:r>
    </w:p>
    <w:p w:rsidR="00BE2D45" w:rsidRPr="00BE2D45" w:rsidRDefault="00BE2D45" w:rsidP="00BE2D45">
      <w:pPr>
        <w:widowControl/>
        <w:numPr>
          <w:ilvl w:val="0"/>
          <w:numId w:val="6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b/>
          <w:bCs/>
          <w:kern w:val="0"/>
          <w:sz w:val="20"/>
          <w:szCs w:val="24"/>
        </w:rPr>
        <w:t>米哈游游戏</w:t>
      </w:r>
      <w:r w:rsidRPr="00BE2D45">
        <w:rPr>
          <w:rFonts w:ascii="宋体" w:eastAsia="宋体" w:hAnsi="宋体" w:cs="宋体"/>
          <w:kern w:val="0"/>
          <w:sz w:val="20"/>
          <w:szCs w:val="24"/>
        </w:rPr>
        <w:t xml:space="preserve">：高度波动，生命周期与 </w:t>
      </w:r>
      <w:r w:rsidRPr="00BE2D45">
        <w:rPr>
          <w:rFonts w:ascii="宋体" w:eastAsia="宋体" w:hAnsi="宋体" w:cs="宋体"/>
          <w:b/>
          <w:bCs/>
          <w:kern w:val="0"/>
          <w:sz w:val="20"/>
          <w:szCs w:val="24"/>
        </w:rPr>
        <w:t>版本更新节奏和抽卡活动</w:t>
      </w:r>
      <w:r w:rsidRPr="00BE2D45">
        <w:rPr>
          <w:rFonts w:ascii="宋体" w:eastAsia="宋体" w:hAnsi="宋体" w:cs="宋体"/>
          <w:kern w:val="0"/>
          <w:sz w:val="20"/>
          <w:szCs w:val="24"/>
        </w:rPr>
        <w:t xml:space="preserve"> 紧密绑定（如 </w:t>
      </w:r>
      <w:r w:rsidRPr="00BE2D45">
        <w:rPr>
          <w:rFonts w:ascii="宋体" w:eastAsia="宋体" w:hAnsi="宋体" w:cs="宋体"/>
          <w:i/>
          <w:iCs/>
          <w:kern w:val="0"/>
          <w:sz w:val="20"/>
          <w:szCs w:val="24"/>
        </w:rPr>
        <w:t>Genshin Impact</w:t>
      </w:r>
      <w:r w:rsidRPr="00BE2D45">
        <w:rPr>
          <w:rFonts w:ascii="宋体" w:eastAsia="宋体" w:hAnsi="宋体" w:cs="宋体"/>
          <w:kern w:val="0"/>
          <w:sz w:val="20"/>
          <w:szCs w:val="24"/>
        </w:rPr>
        <w:t>、</w:t>
      </w:r>
      <w:r w:rsidRPr="00BE2D45">
        <w:rPr>
          <w:rFonts w:ascii="宋体" w:eastAsia="宋体" w:hAnsi="宋体" w:cs="宋体"/>
          <w:i/>
          <w:iCs/>
          <w:kern w:val="0"/>
          <w:sz w:val="20"/>
          <w:szCs w:val="24"/>
        </w:rPr>
        <w:t>Honkai: Star Rail</w:t>
      </w:r>
      <w:r w:rsidRPr="00BE2D45">
        <w:rPr>
          <w:rFonts w:ascii="宋体" w:eastAsia="宋体" w:hAnsi="宋体" w:cs="宋体"/>
          <w:kern w:val="0"/>
          <w:sz w:val="20"/>
          <w:szCs w:val="24"/>
        </w:rPr>
        <w:t>）。</w:t>
      </w:r>
    </w:p>
    <w:p w:rsidR="00BE2D45" w:rsidRPr="00BE2D45" w:rsidRDefault="00BE2D45" w:rsidP="00BE2D45">
      <w:pPr>
        <w:widowControl/>
        <w:spacing w:before="100" w:beforeAutospacing="1" w:after="100" w:afterAutospacing="1" w:line="360" w:lineRule="auto"/>
        <w:jc w:val="left"/>
        <w:outlineLvl w:val="2"/>
        <w:rPr>
          <w:rFonts w:ascii="宋体" w:eastAsia="宋体" w:hAnsi="宋体" w:cs="宋体"/>
          <w:b/>
          <w:bCs/>
          <w:kern w:val="0"/>
          <w:szCs w:val="27"/>
        </w:rPr>
      </w:pPr>
      <w:r w:rsidRPr="00BE2D45">
        <w:rPr>
          <w:rFonts w:ascii="宋体" w:eastAsia="宋体" w:hAnsi="宋体" w:cs="宋体"/>
          <w:b/>
          <w:bCs/>
          <w:kern w:val="0"/>
          <w:szCs w:val="27"/>
        </w:rPr>
        <w:t>2. 成功与失败的分野</w:t>
      </w:r>
    </w:p>
    <w:p w:rsidR="00BE2D45" w:rsidRPr="00BE2D45" w:rsidRDefault="00BE2D45" w:rsidP="00BE2D45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b/>
          <w:bCs/>
          <w:kern w:val="0"/>
          <w:sz w:val="20"/>
          <w:szCs w:val="24"/>
        </w:rPr>
        <w:t>爆款产品</w:t>
      </w:r>
      <w:r w:rsidRPr="00BE2D45">
        <w:rPr>
          <w:rFonts w:ascii="宋体" w:eastAsia="宋体" w:hAnsi="宋体" w:cs="宋体"/>
          <w:kern w:val="0"/>
          <w:sz w:val="20"/>
          <w:szCs w:val="24"/>
        </w:rPr>
        <w:t xml:space="preserve">：均在上线初期出现爆发式增长，奠定长期价值（如 </w:t>
      </w:r>
      <w:r w:rsidRPr="00BE2D45">
        <w:rPr>
          <w:rFonts w:ascii="宋体" w:eastAsia="宋体" w:hAnsi="宋体" w:cs="宋体"/>
          <w:i/>
          <w:iCs/>
          <w:kern w:val="0"/>
          <w:sz w:val="20"/>
          <w:szCs w:val="24"/>
        </w:rPr>
        <w:t>Honor of Kings</w:t>
      </w:r>
      <w:r w:rsidRPr="00BE2D45">
        <w:rPr>
          <w:rFonts w:ascii="宋体" w:eastAsia="宋体" w:hAnsi="宋体" w:cs="宋体"/>
          <w:kern w:val="0"/>
          <w:sz w:val="20"/>
          <w:szCs w:val="24"/>
        </w:rPr>
        <w:t>、</w:t>
      </w:r>
      <w:r w:rsidRPr="00BE2D45">
        <w:rPr>
          <w:rFonts w:ascii="宋体" w:eastAsia="宋体" w:hAnsi="宋体" w:cs="宋体"/>
          <w:i/>
          <w:iCs/>
          <w:kern w:val="0"/>
          <w:sz w:val="20"/>
          <w:szCs w:val="24"/>
        </w:rPr>
        <w:t>Identity V</w:t>
      </w:r>
      <w:r w:rsidRPr="00BE2D45">
        <w:rPr>
          <w:rFonts w:ascii="宋体" w:eastAsia="宋体" w:hAnsi="宋体" w:cs="宋体"/>
          <w:kern w:val="0"/>
          <w:sz w:val="20"/>
          <w:szCs w:val="24"/>
        </w:rPr>
        <w:t>）。</w:t>
      </w:r>
    </w:p>
    <w:p w:rsidR="00BE2D45" w:rsidRPr="00BE2D45" w:rsidRDefault="00BE2D45" w:rsidP="00BE2D45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b/>
          <w:bCs/>
          <w:kern w:val="0"/>
          <w:sz w:val="20"/>
          <w:szCs w:val="24"/>
        </w:rPr>
        <w:t>失败或表现平庸产品</w:t>
      </w:r>
      <w:r w:rsidRPr="00BE2D45">
        <w:rPr>
          <w:rFonts w:ascii="宋体" w:eastAsia="宋体" w:hAnsi="宋体" w:cs="宋体"/>
          <w:kern w:val="0"/>
          <w:sz w:val="20"/>
          <w:szCs w:val="24"/>
        </w:rPr>
        <w:t>：缺乏爆点，即使有后续运营支持，也难以维持生命周期。</w:t>
      </w:r>
    </w:p>
    <w:p w:rsidR="00BE2D45" w:rsidRPr="00BE2D45" w:rsidRDefault="00BE2D45" w:rsidP="00BE2D45">
      <w:pPr>
        <w:widowControl/>
        <w:spacing w:before="100" w:beforeAutospacing="1" w:after="100" w:afterAutospacing="1" w:line="360" w:lineRule="auto"/>
        <w:jc w:val="left"/>
        <w:outlineLvl w:val="2"/>
        <w:rPr>
          <w:rFonts w:ascii="宋体" w:eastAsia="宋体" w:hAnsi="宋体" w:cs="宋体"/>
          <w:b/>
          <w:bCs/>
          <w:kern w:val="0"/>
          <w:szCs w:val="27"/>
        </w:rPr>
      </w:pPr>
      <w:r w:rsidRPr="00BE2D45">
        <w:rPr>
          <w:rFonts w:ascii="宋体" w:eastAsia="宋体" w:hAnsi="宋体" w:cs="宋体"/>
          <w:b/>
          <w:bCs/>
          <w:kern w:val="0"/>
          <w:szCs w:val="27"/>
        </w:rPr>
        <w:t>3. 访谈验证的关键发现</w:t>
      </w:r>
    </w:p>
    <w:p w:rsidR="00BE2D45" w:rsidRPr="00BE2D45" w:rsidRDefault="00BE2D45" w:rsidP="00BE2D45">
      <w:pPr>
        <w:widowControl/>
        <w:numPr>
          <w:ilvl w:val="0"/>
          <w:numId w:val="8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b/>
          <w:bCs/>
          <w:kern w:val="0"/>
          <w:sz w:val="20"/>
          <w:szCs w:val="24"/>
        </w:rPr>
        <w:t>行业视角</w:t>
      </w:r>
      <w:r w:rsidRPr="00BE2D45">
        <w:rPr>
          <w:rFonts w:ascii="宋体" w:eastAsia="宋体" w:hAnsi="宋体" w:cs="宋体"/>
          <w:kern w:val="0"/>
          <w:sz w:val="20"/>
          <w:szCs w:val="24"/>
        </w:rPr>
        <w:t>：从业者强调生命周期走势与商业模式高度相关。抽卡驱动的产品波动性更强，而 SLG 等类型更平稳。</w:t>
      </w:r>
    </w:p>
    <w:p w:rsidR="00BE2D45" w:rsidRPr="00BE2D45" w:rsidRDefault="00BE2D45" w:rsidP="00BE2D45">
      <w:pPr>
        <w:widowControl/>
        <w:numPr>
          <w:ilvl w:val="0"/>
          <w:numId w:val="8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b/>
          <w:bCs/>
          <w:kern w:val="0"/>
          <w:sz w:val="20"/>
          <w:szCs w:val="24"/>
        </w:rPr>
        <w:t>玩家视角</w:t>
      </w:r>
      <w:r w:rsidRPr="00BE2D45">
        <w:rPr>
          <w:rFonts w:ascii="宋体" w:eastAsia="宋体" w:hAnsi="宋体" w:cs="宋体"/>
          <w:kern w:val="0"/>
          <w:sz w:val="20"/>
          <w:szCs w:val="24"/>
        </w:rPr>
        <w:t>：</w:t>
      </w:r>
    </w:p>
    <w:p w:rsidR="00BE2D45" w:rsidRPr="00BE2D45" w:rsidRDefault="00BE2D45" w:rsidP="00BE2D45">
      <w:pPr>
        <w:widowControl/>
        <w:numPr>
          <w:ilvl w:val="1"/>
          <w:numId w:val="8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kern w:val="0"/>
          <w:sz w:val="20"/>
          <w:szCs w:val="24"/>
        </w:rPr>
        <w:t>情感依赖与角色叙事 → 驱动早期消费。</w:t>
      </w:r>
    </w:p>
    <w:p w:rsidR="00BE2D45" w:rsidRPr="00BE2D45" w:rsidRDefault="00BE2D45" w:rsidP="00BE2D45">
      <w:pPr>
        <w:widowControl/>
        <w:numPr>
          <w:ilvl w:val="1"/>
          <w:numId w:val="8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kern w:val="0"/>
          <w:sz w:val="20"/>
          <w:szCs w:val="24"/>
        </w:rPr>
        <w:t>日常任务与玩法疲劳 → 推动衰退。</w:t>
      </w:r>
    </w:p>
    <w:p w:rsidR="00BE2D45" w:rsidRPr="00BE2D45" w:rsidRDefault="00BE2D45" w:rsidP="00BE2D45">
      <w:pPr>
        <w:widowControl/>
        <w:numPr>
          <w:ilvl w:val="1"/>
          <w:numId w:val="8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kern w:val="0"/>
          <w:sz w:val="20"/>
          <w:szCs w:val="24"/>
        </w:rPr>
        <w:t>抽卡心理（赌博心态、沉没成本） → 解释收入与活跃度的短期波动。</w:t>
      </w:r>
    </w:p>
    <w:p w:rsidR="00BE2D45" w:rsidRPr="00BE2D45" w:rsidRDefault="00BE2D45" w:rsidP="00BE2D45">
      <w:pPr>
        <w:widowControl/>
        <w:spacing w:before="100" w:beforeAutospacing="1" w:after="100" w:afterAutospacing="1" w:line="360" w:lineRule="auto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36"/>
        </w:rPr>
      </w:pPr>
      <w:r w:rsidRPr="00BE2D45">
        <w:rPr>
          <w:rFonts w:ascii="宋体" w:eastAsia="宋体" w:hAnsi="宋体" w:cs="宋体"/>
          <w:b/>
          <w:bCs/>
          <w:kern w:val="0"/>
          <w:sz w:val="24"/>
          <w:szCs w:val="36"/>
        </w:rPr>
        <w:t>五、讨论与反思</w:t>
      </w:r>
    </w:p>
    <w:p w:rsidR="00BE2D45" w:rsidRPr="00BE2D45" w:rsidRDefault="00BE2D45" w:rsidP="00BE2D45">
      <w:pPr>
        <w:widowControl/>
        <w:numPr>
          <w:ilvl w:val="0"/>
          <w:numId w:val="9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b/>
          <w:bCs/>
          <w:kern w:val="0"/>
          <w:sz w:val="20"/>
          <w:szCs w:val="24"/>
        </w:rPr>
        <w:t>方法论反思</w:t>
      </w:r>
    </w:p>
    <w:p w:rsidR="00BE2D45" w:rsidRPr="00BE2D45" w:rsidRDefault="00BE2D45" w:rsidP="00BE2D45">
      <w:pPr>
        <w:widowControl/>
        <w:numPr>
          <w:ilvl w:val="1"/>
          <w:numId w:val="9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kern w:val="0"/>
          <w:sz w:val="20"/>
          <w:szCs w:val="24"/>
        </w:rPr>
        <w:t>HMM 对短生命周期或强活动驱动的产品存在误判风险。</w:t>
      </w:r>
    </w:p>
    <w:p w:rsidR="00BE2D45" w:rsidRPr="00BE2D45" w:rsidRDefault="00BE2D45" w:rsidP="00BE2D45">
      <w:pPr>
        <w:widowControl/>
        <w:numPr>
          <w:ilvl w:val="1"/>
          <w:numId w:val="9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kern w:val="0"/>
          <w:sz w:val="20"/>
          <w:szCs w:val="24"/>
        </w:rPr>
        <w:t>AVI 有效，但维度单一，未来可扩展至留存率、付费渗透率、ARPU 等指标。</w:t>
      </w:r>
    </w:p>
    <w:p w:rsidR="00BE2D45" w:rsidRPr="00BE2D45" w:rsidRDefault="00BE2D45" w:rsidP="00BE2D45">
      <w:pPr>
        <w:widowControl/>
        <w:numPr>
          <w:ilvl w:val="0"/>
          <w:numId w:val="9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b/>
          <w:bCs/>
          <w:kern w:val="0"/>
          <w:sz w:val="20"/>
          <w:szCs w:val="24"/>
        </w:rPr>
        <w:t>理论定位</w:t>
      </w:r>
    </w:p>
    <w:p w:rsidR="00BE2D45" w:rsidRPr="00BE2D45" w:rsidRDefault="00BE2D45" w:rsidP="00BE2D45">
      <w:pPr>
        <w:widowControl/>
        <w:numPr>
          <w:ilvl w:val="1"/>
          <w:numId w:val="9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kern w:val="0"/>
          <w:sz w:val="20"/>
          <w:szCs w:val="24"/>
        </w:rPr>
        <w:t xml:space="preserve">移动游戏生命周期表现出 </w:t>
      </w:r>
      <w:r w:rsidRPr="00BE2D45">
        <w:rPr>
          <w:rFonts w:ascii="宋体" w:eastAsia="宋体" w:hAnsi="宋体" w:cs="宋体"/>
          <w:b/>
          <w:bCs/>
          <w:kern w:val="0"/>
          <w:sz w:val="20"/>
          <w:szCs w:val="24"/>
        </w:rPr>
        <w:t>非线性、循环性</w:t>
      </w:r>
      <w:r w:rsidRPr="00BE2D45">
        <w:rPr>
          <w:rFonts w:ascii="宋体" w:eastAsia="宋体" w:hAnsi="宋体" w:cs="宋体"/>
          <w:kern w:val="0"/>
          <w:sz w:val="20"/>
          <w:szCs w:val="24"/>
        </w:rPr>
        <w:t>，印证服务主导逻辑与创新驱动的观点。</w:t>
      </w:r>
    </w:p>
    <w:p w:rsidR="00BE2D45" w:rsidRPr="00BE2D45" w:rsidRDefault="00BE2D45" w:rsidP="00BE2D45">
      <w:pPr>
        <w:widowControl/>
        <w:numPr>
          <w:ilvl w:val="1"/>
          <w:numId w:val="9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kern w:val="0"/>
          <w:sz w:val="20"/>
          <w:szCs w:val="24"/>
        </w:rPr>
        <w:lastRenderedPageBreak/>
        <w:t>与经典 PLC 的线性模型差异明显。</w:t>
      </w:r>
    </w:p>
    <w:p w:rsidR="00BE2D45" w:rsidRPr="00BE2D45" w:rsidRDefault="00BE2D45" w:rsidP="00BE2D45">
      <w:pPr>
        <w:widowControl/>
        <w:numPr>
          <w:ilvl w:val="0"/>
          <w:numId w:val="9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b/>
          <w:bCs/>
          <w:kern w:val="0"/>
          <w:sz w:val="20"/>
          <w:szCs w:val="24"/>
        </w:rPr>
        <w:t>贡献</w:t>
      </w:r>
    </w:p>
    <w:p w:rsidR="00BE2D45" w:rsidRPr="00BE2D45" w:rsidRDefault="00BE2D45" w:rsidP="00BE2D45">
      <w:pPr>
        <w:widowControl/>
        <w:numPr>
          <w:ilvl w:val="1"/>
          <w:numId w:val="9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kern w:val="0"/>
          <w:sz w:val="20"/>
          <w:szCs w:val="24"/>
        </w:rPr>
        <w:t>方法上：提出 AVI+HMM 的探索性框架。</w:t>
      </w:r>
    </w:p>
    <w:p w:rsidR="00BE2D45" w:rsidRPr="00BE2D45" w:rsidRDefault="00BE2D45" w:rsidP="00BE2D45">
      <w:pPr>
        <w:widowControl/>
        <w:numPr>
          <w:ilvl w:val="1"/>
          <w:numId w:val="9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kern w:val="0"/>
          <w:sz w:val="20"/>
          <w:szCs w:val="24"/>
        </w:rPr>
        <w:t>理论上：拓展 PLC 在数字服务领域的应用。</w:t>
      </w:r>
    </w:p>
    <w:p w:rsidR="00BE2D45" w:rsidRPr="00BE2D45" w:rsidRDefault="00BE2D45" w:rsidP="00BE2D45">
      <w:pPr>
        <w:widowControl/>
        <w:numPr>
          <w:ilvl w:val="1"/>
          <w:numId w:val="9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kern w:val="0"/>
          <w:sz w:val="20"/>
          <w:szCs w:val="24"/>
        </w:rPr>
        <w:t>实证上：揭示公司风格、爆款机制、玩家心理对生命周期的塑造作用。</w:t>
      </w:r>
    </w:p>
    <w:p w:rsidR="00BE2D45" w:rsidRPr="00BE2D45" w:rsidRDefault="00BE2D45" w:rsidP="00BE2D45">
      <w:pPr>
        <w:widowControl/>
        <w:spacing w:before="100" w:beforeAutospacing="1" w:after="100" w:afterAutospacing="1" w:line="360" w:lineRule="auto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36"/>
        </w:rPr>
      </w:pPr>
      <w:r w:rsidRPr="00BE2D45">
        <w:rPr>
          <w:rFonts w:ascii="宋体" w:eastAsia="宋体" w:hAnsi="宋体" w:cs="宋体"/>
          <w:b/>
          <w:bCs/>
          <w:kern w:val="0"/>
          <w:sz w:val="24"/>
          <w:szCs w:val="36"/>
        </w:rPr>
        <w:t>六、价值与应用</w:t>
      </w:r>
    </w:p>
    <w:p w:rsidR="00BE2D45" w:rsidRPr="00BE2D45" w:rsidRDefault="00BE2D45" w:rsidP="00BE2D45">
      <w:pPr>
        <w:widowControl/>
        <w:numPr>
          <w:ilvl w:val="0"/>
          <w:numId w:val="10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kern w:val="0"/>
          <w:sz w:val="20"/>
          <w:szCs w:val="24"/>
        </w:rPr>
        <w:t xml:space="preserve">提供了一个 </w:t>
      </w:r>
      <w:r w:rsidRPr="00BE2D45">
        <w:rPr>
          <w:rFonts w:ascii="宋体" w:eastAsia="宋体" w:hAnsi="宋体" w:cs="宋体"/>
          <w:b/>
          <w:bCs/>
          <w:kern w:val="0"/>
          <w:sz w:val="20"/>
          <w:szCs w:val="24"/>
        </w:rPr>
        <w:t>数据驱动的生命周期监测框架</w:t>
      </w:r>
      <w:r w:rsidRPr="00BE2D45">
        <w:rPr>
          <w:rFonts w:ascii="宋体" w:eastAsia="宋体" w:hAnsi="宋体" w:cs="宋体"/>
          <w:kern w:val="0"/>
          <w:sz w:val="20"/>
          <w:szCs w:val="24"/>
        </w:rPr>
        <w:t>，帮助企业：</w:t>
      </w:r>
    </w:p>
    <w:p w:rsidR="00BE2D45" w:rsidRPr="00BE2D45" w:rsidRDefault="00BE2D45" w:rsidP="00BE2D45">
      <w:pPr>
        <w:widowControl/>
        <w:numPr>
          <w:ilvl w:val="1"/>
          <w:numId w:val="10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kern w:val="0"/>
          <w:sz w:val="20"/>
          <w:szCs w:val="24"/>
        </w:rPr>
        <w:t>识别产品所处阶段，优化资源分配；</w:t>
      </w:r>
    </w:p>
    <w:p w:rsidR="00BE2D45" w:rsidRPr="00BE2D45" w:rsidRDefault="00BE2D45" w:rsidP="00BE2D45">
      <w:pPr>
        <w:widowControl/>
        <w:numPr>
          <w:ilvl w:val="1"/>
          <w:numId w:val="10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kern w:val="0"/>
          <w:sz w:val="20"/>
          <w:szCs w:val="24"/>
        </w:rPr>
        <w:t>发现潜在衰退信号，提前预警；</w:t>
      </w:r>
    </w:p>
    <w:p w:rsidR="00BE2D45" w:rsidRPr="00BE2D45" w:rsidRDefault="00BE2D45" w:rsidP="00BE2D45">
      <w:pPr>
        <w:widowControl/>
        <w:numPr>
          <w:ilvl w:val="1"/>
          <w:numId w:val="10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kern w:val="0"/>
          <w:sz w:val="20"/>
          <w:szCs w:val="24"/>
        </w:rPr>
        <w:t>将数据结果与玩家心理、商业模式结合，指导运营与市场决策。</w:t>
      </w:r>
    </w:p>
    <w:p w:rsidR="00BE2D45" w:rsidRPr="00BE2D45" w:rsidRDefault="00BE2D45" w:rsidP="00BE2D45">
      <w:pPr>
        <w:widowControl/>
        <w:spacing w:before="100" w:beforeAutospacing="1" w:after="100" w:afterAutospacing="1" w:line="360" w:lineRule="auto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36"/>
        </w:rPr>
      </w:pPr>
      <w:r w:rsidRPr="00BE2D45">
        <w:rPr>
          <w:rFonts w:ascii="宋体" w:eastAsia="宋体" w:hAnsi="宋体" w:cs="宋体"/>
          <w:b/>
          <w:bCs/>
          <w:kern w:val="0"/>
          <w:sz w:val="24"/>
          <w:szCs w:val="36"/>
        </w:rPr>
        <w:t>七、未来研究方向</w:t>
      </w:r>
    </w:p>
    <w:p w:rsidR="00BE2D45" w:rsidRPr="00BE2D45" w:rsidRDefault="00BE2D45" w:rsidP="00BE2D45">
      <w:pPr>
        <w:widowControl/>
        <w:numPr>
          <w:ilvl w:val="0"/>
          <w:numId w:val="11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kern w:val="0"/>
          <w:sz w:val="20"/>
          <w:szCs w:val="24"/>
        </w:rPr>
        <w:t>扩展数据维度：加入留存率、付费用户结构、游戏时长等指标。</w:t>
      </w:r>
    </w:p>
    <w:p w:rsidR="00BE2D45" w:rsidRPr="00BE2D45" w:rsidRDefault="00BE2D45" w:rsidP="00BE2D45">
      <w:pPr>
        <w:widowControl/>
        <w:numPr>
          <w:ilvl w:val="0"/>
          <w:numId w:val="11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kern w:val="0"/>
          <w:sz w:val="20"/>
          <w:szCs w:val="24"/>
        </w:rPr>
        <w:t>融合外部事件：纳入版本更新、营销活动、行业竞争等因素。</w:t>
      </w:r>
    </w:p>
    <w:p w:rsidR="00BE2D45" w:rsidRPr="00BE2D45" w:rsidRDefault="00BE2D45" w:rsidP="00BE2D45">
      <w:pPr>
        <w:widowControl/>
        <w:numPr>
          <w:ilvl w:val="0"/>
          <w:numId w:val="11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kern w:val="0"/>
          <w:sz w:val="20"/>
          <w:szCs w:val="24"/>
        </w:rPr>
        <w:t>向预测性模型拓展：通过状态空间模型、半马尔可夫模型实现趋势预警。</w:t>
      </w:r>
    </w:p>
    <w:p w:rsidR="00BE2D45" w:rsidRPr="00BE2D45" w:rsidRDefault="00BE2D45" w:rsidP="00BE2D45">
      <w:pPr>
        <w:widowControl/>
        <w:numPr>
          <w:ilvl w:val="0"/>
          <w:numId w:val="11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kern w:val="0"/>
          <w:sz w:val="20"/>
          <w:szCs w:val="24"/>
        </w:rPr>
        <w:t xml:space="preserve">应用场景扩展：探索在 </w:t>
      </w:r>
      <w:r w:rsidRPr="00BE2D45">
        <w:rPr>
          <w:rFonts w:ascii="宋体" w:eastAsia="宋体" w:hAnsi="宋体" w:cs="宋体"/>
          <w:b/>
          <w:bCs/>
          <w:kern w:val="0"/>
          <w:sz w:val="20"/>
          <w:szCs w:val="24"/>
        </w:rPr>
        <w:t>视频、音乐、金融科技应用</w:t>
      </w:r>
      <w:r w:rsidRPr="00BE2D45">
        <w:rPr>
          <w:rFonts w:ascii="宋体" w:eastAsia="宋体" w:hAnsi="宋体" w:cs="宋体"/>
          <w:kern w:val="0"/>
          <w:sz w:val="20"/>
          <w:szCs w:val="24"/>
        </w:rPr>
        <w:t xml:space="preserve"> 等数字服务中的可迁移性。</w:t>
      </w:r>
    </w:p>
    <w:p w:rsidR="00BE2D45" w:rsidRPr="00BE2D45" w:rsidRDefault="00BE2D45" w:rsidP="00BE2D45">
      <w:pPr>
        <w:widowControl/>
        <w:spacing w:before="100" w:beforeAutospacing="1" w:after="100" w:afterAutospacing="1" w:line="360" w:lineRule="auto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36"/>
        </w:rPr>
      </w:pPr>
      <w:r w:rsidRPr="00BE2D45">
        <w:rPr>
          <w:rFonts w:ascii="宋体" w:eastAsia="宋体" w:hAnsi="宋体" w:cs="宋体"/>
          <w:b/>
          <w:bCs/>
          <w:kern w:val="0"/>
          <w:sz w:val="24"/>
          <w:szCs w:val="36"/>
        </w:rPr>
        <w:t>八、结论</w:t>
      </w:r>
    </w:p>
    <w:p w:rsidR="00BE2D45" w:rsidRPr="00BE2D45" w:rsidRDefault="00BE2D45" w:rsidP="00BE2D45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BE2D45">
        <w:rPr>
          <w:rFonts w:ascii="宋体" w:eastAsia="宋体" w:hAnsi="宋体" w:cs="宋体"/>
          <w:kern w:val="0"/>
          <w:sz w:val="20"/>
          <w:szCs w:val="24"/>
        </w:rPr>
        <w:t xml:space="preserve">本研究通过构建 </w:t>
      </w:r>
      <w:r w:rsidRPr="00BE2D45">
        <w:rPr>
          <w:rFonts w:ascii="宋体" w:eastAsia="宋体" w:hAnsi="宋体" w:cs="宋体"/>
          <w:b/>
          <w:bCs/>
          <w:kern w:val="0"/>
          <w:sz w:val="20"/>
          <w:szCs w:val="24"/>
        </w:rPr>
        <w:t>AVI 指标</w:t>
      </w:r>
      <w:r w:rsidRPr="00BE2D45">
        <w:rPr>
          <w:rFonts w:ascii="宋体" w:eastAsia="宋体" w:hAnsi="宋体" w:cs="宋体"/>
          <w:kern w:val="0"/>
          <w:sz w:val="20"/>
          <w:szCs w:val="24"/>
        </w:rPr>
        <w:t xml:space="preserve"> 并结合 </w:t>
      </w:r>
      <w:r w:rsidRPr="00BE2D45">
        <w:rPr>
          <w:rFonts w:ascii="宋体" w:eastAsia="宋体" w:hAnsi="宋体" w:cs="宋体"/>
          <w:b/>
          <w:bCs/>
          <w:kern w:val="0"/>
          <w:sz w:val="20"/>
          <w:szCs w:val="24"/>
        </w:rPr>
        <w:t>HMM 模型</w:t>
      </w:r>
      <w:r w:rsidRPr="00BE2D45">
        <w:rPr>
          <w:rFonts w:ascii="宋体" w:eastAsia="宋体" w:hAnsi="宋体" w:cs="宋体"/>
          <w:kern w:val="0"/>
          <w:sz w:val="20"/>
          <w:szCs w:val="24"/>
        </w:rPr>
        <w:t xml:space="preserve">，对中国移动游戏生命周期进行了探索性分析。结果显示：生命周期不仅取决于市场表现，还深受 </w:t>
      </w:r>
      <w:r w:rsidRPr="00BE2D45">
        <w:rPr>
          <w:rFonts w:ascii="宋体" w:eastAsia="宋体" w:hAnsi="宋体" w:cs="宋体"/>
          <w:b/>
          <w:bCs/>
          <w:kern w:val="0"/>
          <w:sz w:val="20"/>
          <w:szCs w:val="24"/>
        </w:rPr>
        <w:t>公司运营风格、商业模式与玩家心理</w:t>
      </w:r>
      <w:r w:rsidRPr="00BE2D45">
        <w:rPr>
          <w:rFonts w:ascii="宋体" w:eastAsia="宋体" w:hAnsi="宋体" w:cs="宋体"/>
          <w:kern w:val="0"/>
          <w:sz w:val="20"/>
          <w:szCs w:val="24"/>
        </w:rPr>
        <w:t xml:space="preserve"> 的影响。研究强调了 </w:t>
      </w:r>
      <w:r w:rsidRPr="00BE2D45">
        <w:rPr>
          <w:rFonts w:ascii="宋体" w:eastAsia="宋体" w:hAnsi="宋体" w:cs="宋体"/>
          <w:b/>
          <w:bCs/>
          <w:kern w:val="0"/>
          <w:sz w:val="20"/>
          <w:szCs w:val="24"/>
        </w:rPr>
        <w:t>数据与行业语境结合</w:t>
      </w:r>
      <w:r w:rsidRPr="00BE2D45">
        <w:rPr>
          <w:rFonts w:ascii="宋体" w:eastAsia="宋体" w:hAnsi="宋体" w:cs="宋体"/>
          <w:kern w:val="0"/>
          <w:sz w:val="20"/>
          <w:szCs w:val="24"/>
        </w:rPr>
        <w:t xml:space="preserve"> 的必要性，为学术和实践提供了新的参考。</w:t>
      </w:r>
    </w:p>
    <w:p w:rsidR="00D77EE1" w:rsidRPr="00BE2D45" w:rsidRDefault="00D77EE1" w:rsidP="00BE2D45">
      <w:pPr>
        <w:spacing w:line="360" w:lineRule="auto"/>
        <w:rPr>
          <w:sz w:val="16"/>
        </w:rPr>
      </w:pPr>
    </w:p>
    <w:sectPr w:rsidR="00D77EE1" w:rsidRPr="00BE2D45" w:rsidSect="00473964">
      <w:pgSz w:w="11906" w:h="16838"/>
      <w:pgMar w:top="851" w:right="1440" w:bottom="993" w:left="1440" w:header="709" w:footer="709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2A7" w:rsidRDefault="009A42A7" w:rsidP="00BE2D45">
      <w:r>
        <w:separator/>
      </w:r>
    </w:p>
  </w:endnote>
  <w:endnote w:type="continuationSeparator" w:id="0">
    <w:p w:rsidR="009A42A7" w:rsidRDefault="009A42A7" w:rsidP="00BE2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2A7" w:rsidRDefault="009A42A7" w:rsidP="00BE2D45">
      <w:r>
        <w:separator/>
      </w:r>
    </w:p>
  </w:footnote>
  <w:footnote w:type="continuationSeparator" w:id="0">
    <w:p w:rsidR="009A42A7" w:rsidRDefault="009A42A7" w:rsidP="00BE2D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214"/>
    <w:multiLevelType w:val="multilevel"/>
    <w:tmpl w:val="5D56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3DD4"/>
    <w:multiLevelType w:val="multilevel"/>
    <w:tmpl w:val="6CC4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84D28"/>
    <w:multiLevelType w:val="multilevel"/>
    <w:tmpl w:val="9974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D4F15"/>
    <w:multiLevelType w:val="multilevel"/>
    <w:tmpl w:val="55A0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42B46"/>
    <w:multiLevelType w:val="multilevel"/>
    <w:tmpl w:val="B2D6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A10FF"/>
    <w:multiLevelType w:val="multilevel"/>
    <w:tmpl w:val="5596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67C96"/>
    <w:multiLevelType w:val="multilevel"/>
    <w:tmpl w:val="C3DA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786E6D"/>
    <w:multiLevelType w:val="multilevel"/>
    <w:tmpl w:val="1BA2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E553F"/>
    <w:multiLevelType w:val="multilevel"/>
    <w:tmpl w:val="36A6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345547"/>
    <w:multiLevelType w:val="multilevel"/>
    <w:tmpl w:val="B712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7B4518"/>
    <w:multiLevelType w:val="multilevel"/>
    <w:tmpl w:val="D9BA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9"/>
  </w:num>
  <w:num w:numId="5">
    <w:abstractNumId w:val="8"/>
  </w:num>
  <w:num w:numId="6">
    <w:abstractNumId w:val="3"/>
  </w:num>
  <w:num w:numId="7">
    <w:abstractNumId w:val="2"/>
  </w:num>
  <w:num w:numId="8">
    <w:abstractNumId w:val="10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1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AD0"/>
    <w:rsid w:val="000119A1"/>
    <w:rsid w:val="00053350"/>
    <w:rsid w:val="00196AD0"/>
    <w:rsid w:val="0023700A"/>
    <w:rsid w:val="003B0C5C"/>
    <w:rsid w:val="00473964"/>
    <w:rsid w:val="004D7850"/>
    <w:rsid w:val="004E486D"/>
    <w:rsid w:val="0058752A"/>
    <w:rsid w:val="006A2613"/>
    <w:rsid w:val="008A6A4A"/>
    <w:rsid w:val="009A42A7"/>
    <w:rsid w:val="00A526CB"/>
    <w:rsid w:val="00BE2D45"/>
    <w:rsid w:val="00D77EE1"/>
    <w:rsid w:val="00DA4EE2"/>
    <w:rsid w:val="00F0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60F9F"/>
  <w15:chartTrackingRefBased/>
  <w15:docId w15:val="{76612EF8-8C02-4BCB-A187-BD609E78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C5C"/>
    <w:pPr>
      <w:widowControl w:val="0"/>
      <w:jc w:val="both"/>
    </w:pPr>
  </w:style>
  <w:style w:type="paragraph" w:styleId="1">
    <w:name w:val="heading 1"/>
    <w:aliases w:val="大标题"/>
    <w:basedOn w:val="a"/>
    <w:next w:val="a"/>
    <w:link w:val="10"/>
    <w:uiPriority w:val="9"/>
    <w:qFormat/>
    <w:rsid w:val="003B0C5C"/>
    <w:pPr>
      <w:keepNext/>
      <w:keepLines/>
      <w:spacing w:before="8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aliases w:val="二级标题"/>
    <w:basedOn w:val="a"/>
    <w:next w:val="a"/>
    <w:link w:val="20"/>
    <w:autoRedefine/>
    <w:uiPriority w:val="9"/>
    <w:unhideWhenUsed/>
    <w:qFormat/>
    <w:rsid w:val="003B0C5C"/>
    <w:pPr>
      <w:keepNext/>
      <w:keepLines/>
      <w:spacing w:before="8"/>
      <w:outlineLvl w:val="1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3">
    <w:name w:val="heading 3"/>
    <w:aliases w:val="三级标题"/>
    <w:basedOn w:val="a"/>
    <w:next w:val="a"/>
    <w:link w:val="30"/>
    <w:autoRedefine/>
    <w:uiPriority w:val="9"/>
    <w:unhideWhenUsed/>
    <w:qFormat/>
    <w:rsid w:val="008A6A4A"/>
    <w:pPr>
      <w:keepNext/>
      <w:keepLines/>
      <w:spacing w:before="8"/>
      <w:ind w:firstLineChars="200" w:firstLine="200"/>
      <w:outlineLvl w:val="2"/>
    </w:pPr>
    <w:rPr>
      <w:rFonts w:ascii="Arial" w:hAnsi="Arial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二级标题 字符"/>
    <w:basedOn w:val="a0"/>
    <w:link w:val="2"/>
    <w:uiPriority w:val="9"/>
    <w:rsid w:val="003B0C5C"/>
    <w:rPr>
      <w:rFonts w:ascii="Arial" w:eastAsiaTheme="majorEastAsia" w:hAnsi="Arial" w:cstheme="majorBidi"/>
      <w:b/>
      <w:bCs/>
      <w:sz w:val="32"/>
      <w:szCs w:val="32"/>
    </w:rPr>
  </w:style>
  <w:style w:type="character" w:customStyle="1" w:styleId="10">
    <w:name w:val="标题 1 字符"/>
    <w:aliases w:val="大标题 字符"/>
    <w:basedOn w:val="a0"/>
    <w:link w:val="1"/>
    <w:uiPriority w:val="9"/>
    <w:rsid w:val="003B0C5C"/>
    <w:rPr>
      <w:rFonts w:ascii="Arial" w:hAnsi="Arial"/>
      <w:b/>
      <w:bCs/>
      <w:kern w:val="44"/>
      <w:sz w:val="44"/>
      <w:szCs w:val="44"/>
    </w:rPr>
  </w:style>
  <w:style w:type="paragraph" w:styleId="a3">
    <w:name w:val="No Spacing"/>
    <w:aliases w:val="一级标题"/>
    <w:autoRedefine/>
    <w:uiPriority w:val="1"/>
    <w:qFormat/>
    <w:rsid w:val="003B0C5C"/>
    <w:pPr>
      <w:widowControl w:val="0"/>
      <w:spacing w:beforeLines="40" w:before="40"/>
      <w:jc w:val="both"/>
    </w:pPr>
    <w:rPr>
      <w:rFonts w:ascii="Arial" w:hAnsi="Arial"/>
      <w:b/>
      <w:sz w:val="32"/>
    </w:rPr>
  </w:style>
  <w:style w:type="character" w:customStyle="1" w:styleId="30">
    <w:name w:val="标题 3 字符"/>
    <w:aliases w:val="三级标题 字符"/>
    <w:basedOn w:val="a0"/>
    <w:link w:val="3"/>
    <w:uiPriority w:val="9"/>
    <w:rsid w:val="008A6A4A"/>
    <w:rPr>
      <w:rFonts w:ascii="Arial" w:hAnsi="Arial"/>
      <w:b/>
      <w:bCs/>
      <w:sz w:val="24"/>
      <w:szCs w:val="32"/>
    </w:rPr>
  </w:style>
  <w:style w:type="paragraph" w:styleId="a4">
    <w:name w:val="header"/>
    <w:basedOn w:val="a"/>
    <w:link w:val="a5"/>
    <w:uiPriority w:val="99"/>
    <w:unhideWhenUsed/>
    <w:rsid w:val="00BE2D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E2D4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E2D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E2D45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E2D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E2D45"/>
    <w:rPr>
      <w:b/>
      <w:bCs/>
    </w:rPr>
  </w:style>
  <w:style w:type="character" w:customStyle="1" w:styleId="katex-mathml">
    <w:name w:val="katex-mathml"/>
    <w:basedOn w:val="a0"/>
    <w:rsid w:val="00BE2D45"/>
  </w:style>
  <w:style w:type="character" w:customStyle="1" w:styleId="mord">
    <w:name w:val="mord"/>
    <w:basedOn w:val="a0"/>
    <w:rsid w:val="00BE2D45"/>
  </w:style>
  <w:style w:type="character" w:customStyle="1" w:styleId="vlist-s">
    <w:name w:val="vlist-s"/>
    <w:basedOn w:val="a0"/>
    <w:rsid w:val="00BE2D45"/>
  </w:style>
  <w:style w:type="character" w:customStyle="1" w:styleId="mrel">
    <w:name w:val="mrel"/>
    <w:basedOn w:val="a0"/>
    <w:rsid w:val="00BE2D45"/>
  </w:style>
  <w:style w:type="character" w:customStyle="1" w:styleId="mop">
    <w:name w:val="mop"/>
    <w:basedOn w:val="a0"/>
    <w:rsid w:val="00BE2D45"/>
  </w:style>
  <w:style w:type="character" w:customStyle="1" w:styleId="mopen">
    <w:name w:val="mopen"/>
    <w:basedOn w:val="a0"/>
    <w:rsid w:val="00BE2D45"/>
  </w:style>
  <w:style w:type="character" w:customStyle="1" w:styleId="mbin">
    <w:name w:val="mbin"/>
    <w:basedOn w:val="a0"/>
    <w:rsid w:val="00BE2D45"/>
  </w:style>
  <w:style w:type="character" w:customStyle="1" w:styleId="mclose">
    <w:name w:val="mclose"/>
    <w:basedOn w:val="a0"/>
    <w:rsid w:val="00BE2D45"/>
  </w:style>
  <w:style w:type="character" w:styleId="aa">
    <w:name w:val="Emphasis"/>
    <w:basedOn w:val="a0"/>
    <w:uiPriority w:val="20"/>
    <w:qFormat/>
    <w:rsid w:val="00BE2D45"/>
    <w:rPr>
      <w:i/>
      <w:iCs/>
    </w:rPr>
  </w:style>
  <w:style w:type="paragraph" w:styleId="ab">
    <w:name w:val="List Paragraph"/>
    <w:basedOn w:val="a"/>
    <w:uiPriority w:val="34"/>
    <w:qFormat/>
    <w:rsid w:val="00BE2D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9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410</Words>
  <Characters>2343</Characters>
  <Application>Microsoft Office Word</Application>
  <DocSecurity>0</DocSecurity>
  <Lines>19</Lines>
  <Paragraphs>5</Paragraphs>
  <ScaleCrop>false</ScaleCrop>
  <Company>HP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2025-09-28T07:32:00Z</dcterms:created>
  <dcterms:modified xsi:type="dcterms:W3CDTF">2025-09-28T07:32:00Z</dcterms:modified>
</cp:coreProperties>
</file>