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Retail Sales Time Series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Statistical Diagnostic Report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January 2015 – December 2024  |  120 Monthly Observations</w:t>
      </w:r>
    </w:p>
    <w:p>
      <w:pPr>
        <w:pStyle w:val="Heading1"/>
        <w:pBdr>
          <w:bottom w:val="single" w:color="2E75B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Diagnostic 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Forecastability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Forecastable (p ≈ 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predictable structure — worth modeling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Stationarity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Non-stationary (d = 1)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differencing required before modeling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Seasonality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Period = 12 months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annual cycle (STL strength: 0.946)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increasing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Sustained upward growth (STL strength: 0.984)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needed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Box-Cox λ ≈ 1.03, variance is stable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Data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Range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2015-01-01 to 2024-12-01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(0%)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87,131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88,525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Std Dev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22,759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/ Max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33,927 / 134,022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Skewness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-0.09 (approximately symmetric)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Kurtosis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-0.72 (platykurtic — flatter than normal)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Time Series Plot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1. Monthly retail sales 2015–2024. Clear upward trend with repeating seasonal pattern.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Rolling Mean &amp; Standard Deviation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2. Rolling window = 12 months. Rolling mean rises steadily; rolling std is relatively stable — no variance instability detected.</w:t>
      </w:r>
    </w:p>
    <w:p>
      <w:pPr>
        <w:spacing w:after="160" w:before="16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Forecastability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Ljung-Box test detects whether the (differenced) series contains any autocorrelation structure beyond white noise. A significant p-value means the series is predictable.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p-value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Conclusion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0.0001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white noise — predictable structure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0.0001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white noise — predictable structure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0.0001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white noise — predictable structure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series is highly forecastable — all Ljung-Box p-values are essentially zero.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Forecasting models (e.g., SARIMA, Holt-Winters, Prophet) will find meaningful structure to exploit.</w:t>
      </w:r>
    </w:p>
    <w:p>
      <w:pPr>
        <w:spacing w:after="160" w:before="16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Stationarity Analysis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3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Statistic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p-value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Conclusion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ADF — original series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-0.6415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0.8613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Non-stationary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KPSS — original series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1.6810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0.01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Non-stationary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ADF — first difference (d=1)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Significant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0.05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Stationary ✓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Both ADF and KPSS agree: the original series is non-stationary.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First differencing (d = 1) is sufficient to achieve stationarity — verified by ADF on the differenced series.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ACF and PACF analysis (Section 6) was performed on the differenced series.</w:t>
      </w:r>
    </w:p>
    <w:p>
      <w:pPr>
        <w:spacing w:after="160" w:before="16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Seasonality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months (annual cycle)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Seasonal Strength (STL)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0.946 — strong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STL decomposition reveals a strong annual seasonal cycle. The seasonal component alone explains a large fraction of the month-to-month variation.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Distribution by Month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3. Monthly box plots. Sales peak in March–April and dip in October–November, consistent with a 12-month seasonal pattern.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STL Decomposition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433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4. STL decomposition into trend, seasonal (period=12), and residual. The seasonal component is regular and consistent.</w:t>
      </w:r>
    </w:p>
    <w:p>
      <w:pPr>
        <w:spacing w:after="160" w:before="16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Trend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Trend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 Strength (STL)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0.984 — very strong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trend component dominates the series. Sales grew from approximately 50,000 in early 2015 to over 130,000 by late 2024 — roughly a 140% increase over the decade. The growth is steady and uninterrupted.</w:t>
      </w:r>
    </w:p>
    <w:p>
      <w:pPr>
        <w:spacing w:after="160" w:before="16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Autocorrelation Analysis (on Differenced Series)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Significant Lags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ACF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1, 6, 11, 12, 24, 30, 36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PACF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1, 6, 7, 8, 9, 10, 11, 12, 13, 14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ACF shows strong seasonal spikes at lags 12, 24, 36 — confirming the 12-month annual cycle.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Non-seasonal ACF decays after lag 1–2, suggesting a low-order MA component.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PACF cuts off at lag 1 (non-seasonal), indicating AR(1) as a reasonable starting point.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Seasonal PACF structure around lag 12 suggests seasonal AR(1) — P = 1.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ACF and PACF Charts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5. ACF and PACF on first-differenced series. Seasonal lags 12, 24, 36 are clearly significant in ACF.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Lag Scatter Plots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1762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6. Lag scatter plots at lags 1, 6, and 12. Strong linear correlation at lag 12 (r = 0.89) confirms annual seasonality.</w:t>
      </w:r>
    </w:p>
    <w:p>
      <w:pPr>
        <w:spacing w:after="160" w:before="16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Transform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Box-Cox optimal λ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1.0256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Variance stable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transformation needed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Since Box-Cox λ ≈ 1, the variance is homogeneous across time. No logarithmic or square-root transformation is required. Models may be fit directly on the original scale.</w:t>
      </w:r>
    </w:p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 Modeling Recommendations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Based on the full diagnostic profile — strong trend, strong 12-month seasonality, non-stationarity (d=1), forecastable structure, and stable variance — the following approaches are recommended: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SARIMA(p, 1, q)(P, 1, Q)[12]: Canonical choice. Start with SARIMA(1,1,1)(1,1,1)[12] and refine using AIC/BIC. ACF/PACF suggest low-order AR and MA terms.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Holt-Winters (Triple Exponential Smoothing): Additive or multiplicative seasonal version. Robust, interpretable, and well-suited for monthly business data with trend + seasonality.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Facebook Prophet: Handles trend breaks, holidays, and seasonality automatically. Good for business forecasting with irregular patterns.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transformation needed: All models should be fit on the original scale. No log or sqrt pre-processing required.</w:t>
      </w:r>
    </w:p>
    <w:p>
      <w:pPr>
        <w:spacing w:after="200" w:before="200"/>
      </w:pPr>
      <w:r>
        <w:t xml:space="preserve"/>
      </w: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Report generated using the analyzing-time-series skill. All charts produced by visualize.py (STL, ACF/PACF, rolling stats, lag scatter).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|  Time Series Diagnostics  |  Generated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20"/>
    </w:pPr>
    <w:r>
      <w:rPr>
        <w:rFonts w:ascii="Arial" w:cs="Arial" w:eastAsia="Arial" w:hAnsi="Arial"/>
        <w:color w:val="555555"/>
        <w:sz w:val="18"/>
        <w:szCs w:val="18"/>
      </w:rPr>
      <w:t xml:space="preserve">Retail Sales Time Series — Statistical Diagnostic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cf4261e2f997138bcd062a6cf7cabf5ee79b77d.png"/><Relationship Id="rId10" Type="http://schemas.openxmlformats.org/officeDocument/2006/relationships/image" Target="media/398ee7821cb9c0ef74b70d4cb59ce620d534ebcc.png"/><Relationship Id="rId11" Type="http://schemas.openxmlformats.org/officeDocument/2006/relationships/image" Target="media/946079fa09a4166c39b6093f200764df3c230094.png"/><Relationship Id="rId12" Type="http://schemas.openxmlformats.org/officeDocument/2006/relationships/image" Target="media/2a8ead5e1a40f256068475dda4fe1ecbf93c14b0.png"/><Relationship Id="rId13" Type="http://schemas.openxmlformats.org/officeDocument/2006/relationships/image" Target="media/20720c284a7d3dbaae8b3ebc8d0ef7699c8e7a86.png"/><Relationship Id="rId14" Type="http://schemas.openxmlformats.org/officeDocument/2006/relationships/image" Target="media/425a3c8fb42281390957366da989eb785246ab83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2026-05-12T07:04:38.029Z</dcterms:created>
  <dcterms:modified xsi:type="dcterms:W3CDTF">2026-05-12T07:04:38.030Z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