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before="0" w:after="0"/>
        <w:jc w:val="center"/>
      </w:pPr>
      <w:r>
        <w:rPr>
          <w:rFonts w:ascii="Arial" w:cs="Arial" w:eastAsia="Arial" w:hAnsi="Arial"/>
          <w:sz w:val="10"/>
          <w:szCs w:val="10"/>
        </w:rPr>
        <w:t xml:space="preserve">  </w:t>
      </w:r>
    </w:p>
    <w:p>
      <w:pPr>
        <w:shd w:fill="1B3A6B" w:val="clear"/>
        <w:spacing w:before="120" w:after="6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MODEL CARD</w:t>
      </w:r>
    </w:p>
    <w:p>
      <w:pPr>
        <w:shd w:fill="1B3A6B" w:val="clear"/>
        <w:spacing w:before="0" w:after="60"/>
        <w:jc w:val="center"/>
      </w:pPr>
      <w:r>
        <w:rPr>
          <w:rFonts w:ascii="Arial" w:cs="Arial" w:eastAsia="Arial" w:hAnsi="Arial"/>
          <w:color w:val="BDD7EE"/>
          <w:sz w:val="26"/>
          <w:szCs w:val="26"/>
        </w:rPr>
        <w:t xml:space="preserve">NLP Turnover Prediction — TF-IDF + Logistic Regression</w:t>
      </w:r>
    </w:p>
    <w:p>
      <w:pPr>
        <w:shd w:fill="2E75B6" w:val="clear"/>
        <w:spacing w:before="60" w:after="120"/>
        <w:jc w:val="center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Hackathon Trusted AI × HR  ·  Capgemini × ESILV  ·  March 2026</w:t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 Model Purpose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Use case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Prediction of employee turnover risk from textual feedback (exit interviews, satisfaction surveys)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Inputs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Raw text — ExitInterview_Feedback (exit interview or satisfaction survey comments, ~200-400 characters per employee)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Outputs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Binary class: Active (0) / Left (1) + departure probability between 0 and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NLP risk score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Normalized combined score 0-100%: -sentiment x 10 + (5 - EmpSatisfaction) + (5 - EngagementSurvey) + Absences x 0.1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Complement to RF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This model complements the structured Random Forest — it captures qualitative signals not detected by numerical data alone</w:t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 Training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Dataset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HRDataset_v14_enriched.csv — synthetic enrichment of the Kaggle dataset by Rich Huebner &amp; Carla Patalano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Link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https://www.kaggle.com/datasets/rhuebner/human-resources-data-set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 of employees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311 total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Samples with text (&gt;20 chars)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311 (ExitInterview_Feedback filled for all)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 0 — 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207 employees (66.5%)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 1 — Left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104 employees (33.5%)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Average feedback length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~280 characters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simulated by generative 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reproduces realistic HR linguistic patterns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Nature of texts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Feedbacks aligned with structured data (TermReason, EmpSatisfaction, EngagementSurvey) — intentional semantic consistency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Key limitation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Synthetic data: the model cannot be directly transposed to real HR feedback without retraining</w:t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 Model Architecture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Two-step scikit-learn pipeline: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TF-IDF Vectorizer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max_features=500 · ngram_range=(1,2) · stop_words=english · min_df=2 · sublinear_tf=True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C=1.0 · class_weight=balanced · max_iter=1000 · solver=lbfgs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Regex tokenization \b[a-z]+\b · lowercase · punctuation removal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scikit-learn 1.5.0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Saved model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~500 KB (nlp_model.joblib)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Lexical sentiment (parallel)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Lexicon of 34 positive / 32 negative words with negation handling (window of 2 tokens)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Interpretability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TF-IDF coefficients of the logistic regression are directly accessible — most predictive words can be identified</w:t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Split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80% train (248) / 20% test (63) — stratified on the target variable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Priority metrics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Recall for Left class (priority) · F1-score · Accuracy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 (test set)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Accuracy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0.97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Precision — Active (0)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Recall — Active (0)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0.95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F1-score — Active (0)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0.98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Precision — Left (1)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0.91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Recall — Left (1)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F1-score — Left (1)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0.95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Macro avg F1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0.97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hd w:fill="FFF3CD" w:val="clear"/>
        <w:spacing w:before="60" w:after="6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Warning: 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The very high performance (Recall Left = 1.00) is explained by the synthetic nature of the texts, which are strongly aligned with the labels. Lower performance should be expected on real-world data.</w:t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 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Synthetic data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Feedbacks were AI-generated in alignment with labels — the model learns artificially clear patterns. Not generalizable without retraining on real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Limited vocabulary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sentiment lexicon (66 words) is restricted and English-only. Idioms, irony, and understatement are not handled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Lexical bias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Lexicon words reflect the dataset authors' choices — potential Anglophone cultural bias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No long-range context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TF-IDF ignores word order and long-range semantic relationships (unlike BERT/transformer models)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Dataset misalignment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enriched dataset has no EmpID column — alignment with the RF model is index-based, fragile if the dataset is modified</w:t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Mitigation measure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Over-interpretation of NLP 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presented as an alert signal, not a decision — mandatory human oversight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Confirmation bias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presented as complement to RF, not the sole source of truth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Lexicon hallucinations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 words are logged and displayed (interpretability block 2 of the notebook)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Feedback manipulation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 informed employee could bias their feedback — to be monitored in production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Temporal drift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Linguistic patterns evolve — annual retraining recommended</w:t>
            </w:r>
          </w:p>
        </w:tc>
      </w:tr>
    </w:tbl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 Energy &amp; Frugality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Model size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~500 KB — very lightweight compared to a transformer model (BERT: ~440 MB)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Inference time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&lt; 10 ms on CPU for 311 texts — no GPU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Training time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&lt; 2 seconds on a standard CPU — negligible carbon footprint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Comparison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Logistic Regression + TF-IDF is ~1000x lighter than an equivalent BERT model, with comparable performance on this dataset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Recommended tool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CodeCarbon or EcoLogits to measure footprint if deployed in production</w:t>
      </w:r>
    </w:p>
    <w:p>
      <w:pPr>
        <w:shd w:fill="D6E4F0" w:val="clear"/>
        <w:spacing w:before="8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Frugal choice justified: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TF-IDF + LogReg was preferred over a heavier transformer model because the dataset is small (311 samples) and the performance achieved is sufficient for this use case.</w:t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 Cybersecurity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Text inputs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Feedbacks are processed as plain text — no code execution possible through the TF-IDF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Prompt injection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Not directly applicable (no LLM) — however, a malicious feedback could attempt to manipulate the score by artificially inserting positive lexicon words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Anonymization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Input feedbacks must not contain PII — to be verified before any deployment (names, emails, phone numbers)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Secrets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 API key used — fully local model, no data sent to third-party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Input validation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Minimum length of 20 characters verified before processing — empty or too-short texts are ignored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EU AI Act classification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HIGH RISK (Annex III) — same classification as the RF model, identical obligations apply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top w:val="single" w:color="2E75B6" w:sz="4" w:space="4"/>
        </w:pBdr>
        <w:spacing w:before="200" w:after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TalentGuard AI  ·  Hackathon Trusted AI × HR  ·  Capgemini × ESILV  ·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2026-03-17T08:47:54.306Z</dcterms:created>
  <dcterms:modified xsi:type="dcterms:W3CDTF">2026-03-17T08:47:54.307Z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