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before="0" w:after="0"/>
        <w:jc w:val="center"/>
      </w:pPr>
      <w:r>
        <w:rPr>
          <w:rFonts w:ascii="Arial" w:cs="Arial" w:eastAsia="Arial" w:hAnsi="Arial"/>
          <w:sz w:val="10"/>
          <w:szCs w:val="10"/>
        </w:rPr>
        <w:t xml:space="preserve">  </w:t>
      </w:r>
    </w:p>
    <w:p>
      <w:pPr>
        <w:shd w:fill="1B3A6B" w:val="clear"/>
        <w:spacing w:before="120" w:after="6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MODEL CARD</w:t>
      </w:r>
    </w:p>
    <w:p>
      <w:pPr>
        <w:shd w:fill="1B3A6B" w:val="clear"/>
        <w:spacing w:before="0" w:after="60"/>
        <w:jc w:val="center"/>
      </w:pPr>
      <w:r>
        <w:rPr>
          <w:rFonts w:ascii="Arial" w:cs="Arial" w:eastAsia="Arial" w:hAnsi="Arial"/>
          <w:color w:val="BDD7EE"/>
          <w:sz w:val="26"/>
          <w:szCs w:val="26"/>
        </w:rPr>
        <w:t xml:space="preserve">Structured Turnover Prediction — Random Forest Classifier</w:t>
      </w:r>
    </w:p>
    <w:p>
      <w:pPr>
        <w:shd w:fill="2E75B6" w:val="clear"/>
        <w:spacing w:before="60" w:after="120"/>
        <w:jc w:val="center"/>
      </w:pPr>
      <w:r>
        <w:rPr>
          <w:rFonts w:ascii="Arial" w:cs="Arial" w:eastAsia="Arial" w:hAnsi="Arial"/>
          <w:color w:val="FFFFFF"/>
          <w:sz w:val="20"/>
          <w:szCs w:val="20"/>
        </w:rPr>
        <w:t xml:space="preserve">Hackathon Trusted AI x HR  ·  Capgemini x ESILV  ·  March 2026</w:t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 Model Purpose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Use case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Predict employee turnover risk from structured HR data (salary, performance, engagement, tenure, etc.) to support retention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Inputs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Structured tabular data — 133 features after one-hot encoding (salary, absences, engagement score, performance score, tenure, recruitment source,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Outputs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Binary class: Active (0) / Left (1) + probability score 0-100% per employee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Decision support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Score used as an early-warning indicator for HR managers — not an automated decision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Complement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Structured model paired with an NLP model (TF-IDF + LogReg) for a 360-degree view of each employee</w:t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 Training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Source dataset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HRDataset_v14.csv — Kaggle open-source HR dataset by Drs. Rich Huebner &amp; Carla Patalano (NECC)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Link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https://www.kaggle.com/datasets/rhuebner/human-resources-data-set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Nature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Synthetic dataset created for educational purposes — HR metrics, measurement and analytics case study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employees (after anonymization)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311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 0 — Active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207 employees (66.6%)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 1 — Left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104 employees (33.4%)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Features before encoding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~25 structured variables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Features after one-hot encoding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133 columns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Reference cutoff date (tenure)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2019-02-28 (max of LastPerformanceReview_Date)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Sensitive attributes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Sex, RaceDesc, GenderID — excluded from model features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GDPR anonymization applied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Suppression (Employee_Name, ManagerName), Pseudonymization (EmpID -&gt; SHA-256 hash), Generalization (DOB -&gt; AgeGroup), Masking (Zip -&gt; first 2 digits)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Post-event leakage prevention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DateofTermination, TermReason, EmploymentStatus, EmpStatusID excluded — would cause data leakage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Fairness exclusions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Sex, RaceDesc, GenderID excluded from model features — retained only for fairness audit</w:t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 Model Architecture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Leak-safe preprocessing pipeline followed by a Random Forest classifier: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Algorithm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Random Forest Classifier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n_estimators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trees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class_weight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balanced — compensates for class imbalance (66/34 split)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random_state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42 — reproducibility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n_jobs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-1 — all CPU cores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scikit-learn 1.5.0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Saved model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~5-10 MB (rf_model.joblib)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Tenure feature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TenureYears computed from a single global reference cutoff (2019-02-28) — prevents per-employee post-event date leakage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Categorical encoding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One-hot encoding with drop_first=True — 133 binary features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Explainability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SHAP TreeExplainer used for global and local explanations — waterfall plot per employee in the app</w:t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Split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80% train (248 employees) / 20% test (63 employees) — stratified on target variable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Priority metric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Recall for Left class — missing a true resignation is more costly than a false alert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 (test set)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Accuracy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0.79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Precision — Active (0)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0.82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Recall — Active (0)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0.88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F1-score — Active (0)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0.85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Precision — Left (1)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0.72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Recall — Left (1)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0.62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F1-score — Left (1)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0.67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Macro avg F1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0.76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Confusion matrix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[[35 TN, 7 FP], [11 FN, 10 TP]]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hd w:fill="FFF3CD" w:val="clear"/>
        <w:spacing w:before="60" w:after="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Warning: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Recall for the Left class is 0.62 — the model misses 38% of true resignations. This is why human oversight is mandatory before acting on any prediction. The model is a signal, not a verdict.</w:t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 Key Influencing Factors (Feature Importance)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10 features by Random Forest importance score: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Feature — Importance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TenureYears — 0.211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Salary — 0.082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EngagementSurvey — 0.065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Absences — 0.060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PositionID — 0.045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EmpSatisfaction — 0.026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MaritalStatusID — 0.025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RecruitmentSource_LinkedIn — 0.025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SpecialProjectsCount — 0.021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RecruitmentSource_Google Search — 0.021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hd w:fill="D6E4F0" w:val="clear"/>
        <w:spacing w:before="8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Business insight: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Tenure, salary and engagement are the three strongest predictors. Employees who are newer, underpaid or disengaged are most at risk — actionable signals for HR retention programs.</w:t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 Limitations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Small dataset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311 employees — the model may not generalize well to larger or differently structured organizations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Synthetic data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Dataset was designed for educational purposes — real-world performance may differ significantly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Recall gap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Recall Left = 0.62 — the model misses a significant fraction of true departures; qualitative review is essential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Class imbalance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Despite class_weight=balanced, the 66/34 split limits performance on the minority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No temporal validation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Model trained on a static snapshot — no time-series cross-validation; concept drift not measured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Feature correlation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PositionID and DeptID carry redundant information — no dimensionality reduction applied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Text not included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This model uses structured data only — combine with the NLP model for qualitative signals</w:t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Mitigation measure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Acting on false positives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HR reviews all high-risk predictions before any action — no automated decisions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Discriminatory patterns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Sex, RaceDesc, GenderID excluded from features + fairness audit (AIF360) at every retraining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Over-reliance on 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 shows score as a range (low/medium/high) with explicit disclaimer — not a percentage certainty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leakage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Post-event columns removed via explicit list + automatic token detection (term/resign/exit)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Adversarial inputs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 validation layer in the app rejects out-of-range values before reaching the model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drift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Recommended quarterly retraining — fairness audit included at each cycle</w:t>
            </w:r>
          </w:p>
        </w:tc>
      </w:tr>
    </w:tbl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 Fairness Audit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Tool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AIF360 (IBM) + manual metrics — results cross-validated between both implementations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Privileged groups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Male (Sex=M) and White (RaceDesc=White)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Disparate Impact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Gender (M vs F)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1.066 — within acceptable range [0.8, 1.25]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Ethnicity (White vs others)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0.826 — within acceptable range [0.8, 1.25]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Equalized Odds Diff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0.154 — above threshold of 0.1 (to monitor)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Ethnicity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0.154 — above threshold of 0.1 (to monitor)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shd w:fill="FFF3CD" w:val="clear"/>
        <w:spacing w:before="60" w:after="6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Warning: </w:t>
      </w:r>
      <w:r>
        <w:rPr>
          <w:rFonts w:ascii="Arial" w:cs="Arial" w:eastAsia="Arial" w:hAnsi="Arial"/>
          <w:color w:val="856404"/>
          <w:sz w:val="22"/>
          <w:szCs w:val="22"/>
        </w:rPr>
        <w:t xml:space="preserve">Equalized Odds Difference = 0.154 on both attributes indicates the model detects true resignations slightly less accurately for women and non-White groups. Human oversight on borderline cases (score 40-60%) is strongly recommended.</w:t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 Energy &amp; Frugality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Model size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~5-10 MB — compact for a 100-tree ensemble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Training time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&lt; 5 seconds on CPU for 311 employees — negligible carbon footprint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Inference time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&lt; 1 ms per prediction on CPU — no GPU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n_estimators choice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100 trees chosen over 400 — same accuracy on this dataset size, 4x faster 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No deep learning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Random Forest preferred over neural networks for this tabular dataset — lighter, faster, and more interpretable</w:t>
      </w:r>
    </w:p>
    <w:p>
      <w:pPr>
        <w:shd w:fill="D6E4F0" w:val="clear"/>
        <w:spacing w:before="8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Frugal choice justified: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Random Forest on 311 rows requires no GPU, no cloud compute, and trains in seconds. The complexity ceiling was deliberately kept low in accordance with Frugal AI principles.</w:t>
      </w:r>
    </w:p>
    <w:p>
      <w:pPr>
        <w:pBdr>
          <w:bottom w:val="single" w:color="2E75B6" w:sz="6" w:space="1"/>
        </w:pBdr>
        <w:spacing w:before="300" w:after="12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10. Cybersecurity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Input validation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All numeric inputs validated against domain ranges before reaching the model (salary: 10-200, absences: 0-365, tenure: 0-50,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Adversarial inputs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Out-of-range values are rejected with an explicit error — logged as potential manipulation attempt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No API key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Fully local model — no data sent to third-party services at inference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GDPR compliance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anonymize_data.py must be run before any model training — raw PII never enters the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Git security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Model files (.joblib) excluded from Git via .gitignore — no sensitive weights committed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EU AI Act classification 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HIGH RISK (Annex III — employment and HR management systems) — reinforced obligations apply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 AI Act Obligation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 oversight before decisions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 — app shows recommendations, not commands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Prediction traceability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 — scores saved to fairness_audit_results.csv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Fairness audit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 — fairness_xai.py runs at each retraining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Right to explanation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Implemented — SHAP waterfall plot per employee in the app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documentation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model card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/>
      </w:r>
    </w:p>
    <w:p>
      <w:pPr>
        <w:pBdr>
          <w:top w:val="single" w:color="2E75B6" w:sz="4" w:space="4"/>
        </w:pBdr>
        <w:spacing w:before="200"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TalentGuard AI  ·  Hackathon Trusted AI x HR  ·  Capgemini x ESILV  ·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2026-03-17T08:51:20.387Z</dcterms:created>
  <dcterms:modified xsi:type="dcterms:W3CDTF">2026-03-17T08:51:20.388Z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