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A5F06A">
      <w:pPr>
        <w:jc w:val="center"/>
        <w:rPr>
          <w:rFonts w:ascii="楷体_GB2312" w:eastAsia="楷体_GB2312"/>
          <w:b/>
          <w:sz w:val="52"/>
          <w:szCs w:val="24"/>
        </w:rPr>
      </w:pPr>
    </w:p>
    <w:p w14:paraId="2005018E">
      <w:pPr>
        <w:jc w:val="center"/>
        <w:rPr>
          <w:rFonts w:ascii="楷体_GB2312" w:eastAsia="楷体_GB2312"/>
          <w:b/>
          <w:sz w:val="52"/>
          <w:szCs w:val="24"/>
        </w:rPr>
      </w:pPr>
    </w:p>
    <w:p w14:paraId="7B195F67">
      <w:pPr>
        <w:jc w:val="center"/>
        <w:rPr>
          <w:rFonts w:ascii="楷体_GB2312" w:eastAsia="楷体_GB2312"/>
          <w:b/>
          <w:sz w:val="52"/>
          <w:szCs w:val="24"/>
        </w:rPr>
      </w:pPr>
      <w:r>
        <w:rPr>
          <w:rFonts w:hint="eastAsia" w:ascii="楷体_GB2312" w:eastAsia="楷体_GB2312"/>
          <w:b/>
          <w:sz w:val="52"/>
          <w:szCs w:val="24"/>
        </w:rPr>
        <w:t>华东师范大学</w:t>
      </w:r>
    </w:p>
    <w:p w14:paraId="176DE2D0">
      <w:pPr>
        <w:jc w:val="center"/>
        <w:rPr>
          <w:rFonts w:ascii="黑体" w:eastAsia="黑体"/>
          <w:b/>
          <w:sz w:val="36"/>
          <w:szCs w:val="36"/>
        </w:rPr>
      </w:pPr>
      <w:r>
        <w:rPr>
          <w:rFonts w:hint="eastAsia" w:ascii="黑体" w:eastAsia="黑体"/>
          <w:b/>
          <w:sz w:val="36"/>
          <w:szCs w:val="36"/>
        </w:rPr>
        <w:t>本科生创新训练培育项目（创业训练类）</w:t>
      </w:r>
    </w:p>
    <w:p w14:paraId="6DA30AB8">
      <w:pPr>
        <w:jc w:val="center"/>
        <w:rPr>
          <w:rFonts w:ascii="黑体" w:eastAsia="黑体"/>
          <w:b/>
          <w:sz w:val="36"/>
          <w:szCs w:val="36"/>
        </w:rPr>
      </w:pPr>
      <w:r>
        <w:rPr>
          <w:rFonts w:hint="eastAsia" w:ascii="黑体" w:eastAsia="黑体"/>
          <w:b/>
          <w:sz w:val="36"/>
          <w:szCs w:val="36"/>
        </w:rPr>
        <w:t>立项申请书</w:t>
      </w:r>
    </w:p>
    <w:p w14:paraId="22DF27C9">
      <w:pPr>
        <w:jc w:val="center"/>
        <w:rPr>
          <w:rFonts w:ascii="黑体" w:eastAsia="黑体"/>
          <w:b/>
          <w:sz w:val="36"/>
          <w:szCs w:val="36"/>
        </w:rPr>
      </w:pPr>
    </w:p>
    <w:p w14:paraId="66061612">
      <w:pPr>
        <w:jc w:val="center"/>
        <w:rPr>
          <w:rFonts w:ascii="黑体" w:eastAsia="黑体"/>
          <w:b/>
          <w:sz w:val="36"/>
          <w:szCs w:val="36"/>
        </w:rPr>
      </w:pPr>
    </w:p>
    <w:p w14:paraId="12899865">
      <w:pPr>
        <w:rPr>
          <w:rFonts w:ascii="楷体_GB2312" w:eastAsia="楷体_GB2312"/>
          <w:b/>
          <w:sz w:val="36"/>
          <w:szCs w:val="36"/>
        </w:rPr>
      </w:pPr>
    </w:p>
    <w:p w14:paraId="43A804BA">
      <w:pPr>
        <w:spacing w:before="312" w:beforeLines="100" w:after="312" w:afterLines="100"/>
        <w:ind w:firstLine="1205" w:firstLineChars="400"/>
        <w:jc w:val="left"/>
        <w:rPr>
          <w:rFonts w:hint="eastAsia" w:ascii="仿宋" w:hAnsi="仿宋" w:eastAsia="仿宋"/>
          <w:b/>
          <w:bCs/>
          <w:sz w:val="30"/>
          <w:u w:val="single"/>
        </w:rPr>
      </w:pPr>
      <w:r>
        <w:rPr>
          <w:rFonts w:hint="eastAsia" w:ascii="仿宋" w:hAnsi="仿宋" w:eastAsia="仿宋"/>
          <w:b/>
          <w:bCs/>
          <w:sz w:val="30"/>
        </w:rPr>
        <w:t>项目名称：</w:t>
      </w:r>
      <w:r>
        <w:rPr>
          <w:rFonts w:hint="eastAsia" w:ascii="仿宋" w:hAnsi="仿宋" w:eastAsia="仿宋"/>
          <w:b/>
          <w:bCs/>
          <w:sz w:val="30"/>
          <w:u w:val="single"/>
        </w:rPr>
        <w:t>一笔一划——基于神经网络的智能练字评价软件</w:t>
      </w:r>
      <w:r>
        <w:rPr>
          <w:rFonts w:hint="eastAsia" w:ascii="仿宋" w:hAnsi="仿宋" w:eastAsia="仿宋"/>
          <w:b/>
          <w:bCs/>
          <w:sz w:val="30"/>
        </w:rPr>
        <w:t xml:space="preserve"> </w:t>
      </w:r>
    </w:p>
    <w:p w14:paraId="1FCA2997">
      <w:pPr>
        <w:spacing w:before="312" w:beforeLines="100" w:after="312" w:afterLines="100"/>
        <w:ind w:firstLine="1205" w:firstLineChars="400"/>
        <w:jc w:val="left"/>
        <w:rPr>
          <w:rFonts w:hint="eastAsia" w:ascii="仿宋" w:hAnsi="仿宋" w:eastAsia="仿宋"/>
          <w:b/>
          <w:bCs/>
          <w:sz w:val="30"/>
          <w:u w:val="single"/>
        </w:rPr>
      </w:pPr>
      <w:r>
        <w:rPr>
          <w:rFonts w:hint="eastAsia" w:ascii="仿宋" w:hAnsi="仿宋" w:eastAsia="仿宋"/>
          <w:b/>
          <w:bCs/>
          <w:sz w:val="30"/>
        </w:rPr>
        <w:t>项目负责人：</w:t>
      </w:r>
      <w:r>
        <w:rPr>
          <w:rFonts w:hint="eastAsia" w:ascii="仿宋" w:hAnsi="仿宋" w:eastAsia="仿宋"/>
          <w:b/>
          <w:bCs/>
          <w:sz w:val="30"/>
          <w:u w:val="single"/>
        </w:rPr>
        <w:t xml:space="preserve">         </w:t>
      </w:r>
      <w:r>
        <w:rPr>
          <w:rFonts w:ascii="仿宋" w:hAnsi="仿宋" w:eastAsia="仿宋"/>
          <w:b/>
          <w:bCs/>
          <w:sz w:val="30"/>
          <w:u w:val="single"/>
        </w:rPr>
        <w:t xml:space="preserve">        </w:t>
      </w:r>
      <w:r>
        <w:rPr>
          <w:rFonts w:hint="eastAsia" w:ascii="仿宋" w:hAnsi="仿宋" w:eastAsia="仿宋"/>
          <w:b/>
          <w:bCs/>
          <w:sz w:val="30"/>
          <w:u w:val="single"/>
        </w:rPr>
        <w:t xml:space="preserve">卢钰铠               </w:t>
      </w:r>
      <w:r>
        <w:rPr>
          <w:rFonts w:ascii="仿宋" w:hAnsi="仿宋" w:eastAsia="仿宋"/>
          <w:b/>
          <w:bCs/>
          <w:sz w:val="30"/>
          <w:u w:val="single"/>
        </w:rPr>
        <w:t xml:space="preserve"> </w:t>
      </w:r>
      <w:r>
        <w:rPr>
          <w:rFonts w:hint="eastAsia" w:ascii="仿宋" w:hAnsi="仿宋" w:eastAsia="仿宋"/>
          <w:b/>
          <w:bCs/>
          <w:sz w:val="30"/>
          <w:u w:val="single"/>
        </w:rPr>
        <w:t xml:space="preserve"> </w:t>
      </w:r>
    </w:p>
    <w:p w14:paraId="29AA4D6A">
      <w:pPr>
        <w:spacing w:before="312" w:beforeLines="100" w:after="312" w:afterLines="100"/>
        <w:ind w:firstLine="1205" w:firstLineChars="400"/>
        <w:jc w:val="left"/>
        <w:rPr>
          <w:rFonts w:hint="eastAsia" w:ascii="仿宋" w:hAnsi="仿宋" w:eastAsia="仿宋"/>
          <w:b/>
          <w:bCs/>
          <w:sz w:val="30"/>
          <w:u w:val="single"/>
        </w:rPr>
      </w:pPr>
      <w:r>
        <w:rPr>
          <w:rFonts w:hint="eastAsia" w:ascii="仿宋" w:hAnsi="仿宋" w:eastAsia="仿宋"/>
          <w:b/>
          <w:bCs/>
          <w:sz w:val="30"/>
        </w:rPr>
        <w:t>项目所在单位：</w:t>
      </w:r>
      <w:r>
        <w:rPr>
          <w:rFonts w:hint="eastAsia" w:ascii="仿宋" w:hAnsi="仿宋" w:eastAsia="仿宋"/>
          <w:b/>
          <w:bCs/>
          <w:sz w:val="30"/>
          <w:u w:val="single"/>
        </w:rPr>
        <w:t xml:space="preserve">       </w:t>
      </w:r>
      <w:r>
        <w:rPr>
          <w:rFonts w:ascii="仿宋" w:hAnsi="仿宋" w:eastAsia="仿宋"/>
          <w:b/>
          <w:bCs/>
          <w:sz w:val="30"/>
          <w:u w:val="single"/>
        </w:rPr>
        <w:t xml:space="preserve">     </w:t>
      </w:r>
      <w:r>
        <w:rPr>
          <w:rFonts w:hint="eastAsia" w:ascii="仿宋" w:hAnsi="仿宋" w:eastAsia="仿宋"/>
          <w:b/>
          <w:bCs/>
          <w:sz w:val="30"/>
          <w:u w:val="single"/>
        </w:rPr>
        <w:t xml:space="preserve">软件工程学院            </w:t>
      </w:r>
      <w:r>
        <w:rPr>
          <w:rFonts w:ascii="仿宋" w:hAnsi="仿宋" w:eastAsia="仿宋"/>
          <w:b/>
          <w:bCs/>
          <w:sz w:val="30"/>
          <w:u w:val="single"/>
        </w:rPr>
        <w:t xml:space="preserve"> </w:t>
      </w:r>
      <w:r>
        <w:rPr>
          <w:rFonts w:hint="eastAsia" w:ascii="仿宋" w:hAnsi="仿宋" w:eastAsia="仿宋"/>
          <w:b/>
          <w:bCs/>
          <w:sz w:val="30"/>
          <w:u w:val="single"/>
        </w:rPr>
        <w:t xml:space="preserve"> </w:t>
      </w:r>
    </w:p>
    <w:p w14:paraId="0568A0E5">
      <w:pPr>
        <w:spacing w:before="312" w:beforeLines="100" w:after="312" w:afterLines="100"/>
        <w:ind w:firstLine="1205" w:firstLineChars="400"/>
        <w:jc w:val="left"/>
        <w:rPr>
          <w:rFonts w:hint="eastAsia" w:ascii="仿宋" w:hAnsi="仿宋" w:eastAsia="仿宋"/>
          <w:b/>
          <w:bCs/>
          <w:sz w:val="30"/>
          <w:u w:val="single"/>
        </w:rPr>
      </w:pPr>
      <w:r>
        <w:rPr>
          <w:rFonts w:hint="eastAsia" w:ascii="仿宋" w:hAnsi="仿宋" w:eastAsia="仿宋"/>
          <w:b/>
          <w:bCs/>
          <w:sz w:val="30"/>
        </w:rPr>
        <w:t>项目指导教师：</w:t>
      </w:r>
      <w:r>
        <w:rPr>
          <w:rFonts w:hint="eastAsia" w:ascii="仿宋" w:hAnsi="仿宋" w:eastAsia="仿宋"/>
          <w:b/>
          <w:bCs/>
          <w:sz w:val="30"/>
          <w:u w:val="single"/>
        </w:rPr>
        <w:t xml:space="preserve">        </w:t>
      </w:r>
      <w:r>
        <w:rPr>
          <w:rFonts w:ascii="仿宋" w:hAnsi="仿宋" w:eastAsia="仿宋"/>
          <w:b/>
          <w:bCs/>
          <w:sz w:val="30"/>
          <w:u w:val="single"/>
        </w:rPr>
        <w:t xml:space="preserve">        </w:t>
      </w:r>
      <w:r>
        <w:rPr>
          <w:rFonts w:hint="eastAsia" w:ascii="仿宋" w:hAnsi="仿宋" w:eastAsia="仿宋"/>
          <w:b/>
          <w:bCs/>
          <w:sz w:val="30"/>
          <w:u w:val="single"/>
        </w:rPr>
        <w:t xml:space="preserve">鲍钰                </w:t>
      </w:r>
      <w:r>
        <w:rPr>
          <w:rFonts w:ascii="仿宋" w:hAnsi="仿宋" w:eastAsia="仿宋"/>
          <w:b/>
          <w:bCs/>
          <w:sz w:val="30"/>
          <w:u w:val="single"/>
        </w:rPr>
        <w:t xml:space="preserve"> </w:t>
      </w:r>
      <w:r>
        <w:rPr>
          <w:rFonts w:hint="eastAsia" w:ascii="仿宋" w:hAnsi="仿宋" w:eastAsia="仿宋"/>
          <w:b/>
          <w:bCs/>
          <w:sz w:val="30"/>
          <w:u w:val="single"/>
        </w:rPr>
        <w:t xml:space="preserve"> </w:t>
      </w:r>
    </w:p>
    <w:p w14:paraId="19F12C50">
      <w:pPr>
        <w:spacing w:before="312" w:beforeLines="100" w:after="312" w:afterLines="100"/>
        <w:ind w:firstLine="1205" w:firstLineChars="400"/>
        <w:jc w:val="left"/>
        <w:rPr>
          <w:rFonts w:hint="eastAsia" w:ascii="仿宋" w:hAnsi="仿宋" w:eastAsia="仿宋"/>
          <w:b/>
          <w:bCs/>
          <w:sz w:val="30"/>
        </w:rPr>
      </w:pPr>
      <w:r>
        <w:rPr>
          <w:rFonts w:hint="eastAsia" w:ascii="仿宋" w:hAnsi="仿宋" w:eastAsia="仿宋"/>
          <w:b/>
          <w:bCs/>
          <w:sz w:val="30"/>
        </w:rPr>
        <w:t>版本：内部版本v</w:t>
      </w:r>
      <w:r>
        <w:rPr>
          <w:rFonts w:ascii="仿宋" w:hAnsi="仿宋" w:eastAsia="仿宋"/>
          <w:b/>
          <w:bCs/>
          <w:sz w:val="30"/>
        </w:rPr>
        <w:t>0.0.1</w:t>
      </w:r>
    </w:p>
    <w:p w14:paraId="543DB89A">
      <w:pPr>
        <w:rPr>
          <w:rFonts w:hint="eastAsia" w:ascii="仿宋" w:hAnsi="仿宋" w:eastAsia="仿宋"/>
        </w:rPr>
      </w:pPr>
    </w:p>
    <w:p w14:paraId="5EDFC6FB">
      <w:pPr>
        <w:rPr>
          <w:rFonts w:hint="eastAsia" w:ascii="仿宋" w:hAnsi="仿宋" w:eastAsia="仿宋"/>
        </w:rPr>
      </w:pPr>
    </w:p>
    <w:p w14:paraId="49E17F9F">
      <w:pPr>
        <w:rPr>
          <w:rFonts w:hint="eastAsia" w:ascii="仿宋" w:hAnsi="仿宋" w:eastAsia="仿宋"/>
        </w:rPr>
      </w:pPr>
    </w:p>
    <w:p w14:paraId="6AE9DAF0">
      <w:pPr>
        <w:ind w:firstLine="2711" w:firstLineChars="900"/>
        <w:rPr>
          <w:rFonts w:hint="eastAsia" w:ascii="仿宋" w:hAnsi="仿宋" w:eastAsia="仿宋"/>
          <w:b/>
          <w:bCs/>
          <w:sz w:val="30"/>
        </w:rPr>
      </w:pPr>
      <w:r>
        <w:rPr>
          <w:rFonts w:hint="eastAsia" w:ascii="仿宋" w:hAnsi="仿宋" w:eastAsia="仿宋"/>
          <w:b/>
          <w:bCs/>
          <w:sz w:val="30"/>
          <w:szCs w:val="30"/>
        </w:rPr>
        <w:t>立项申请时间：2025 年 4 月 13 日</w:t>
      </w:r>
    </w:p>
    <w:p w14:paraId="288123C6">
      <w:pPr>
        <w:rPr>
          <w:rFonts w:hint="eastAsia" w:ascii="仿宋" w:hAnsi="仿宋" w:eastAsia="仿宋"/>
        </w:rPr>
      </w:pPr>
    </w:p>
    <w:p w14:paraId="7D461CB2">
      <w:pPr>
        <w:rPr>
          <w:rFonts w:hint="eastAsia" w:ascii="仿宋" w:hAnsi="仿宋" w:eastAsia="仿宋"/>
        </w:rPr>
      </w:pPr>
    </w:p>
    <w:p w14:paraId="05C7DA98">
      <w:pPr>
        <w:rPr>
          <w:rFonts w:hint="eastAsia" w:ascii="仿宋" w:hAnsi="仿宋" w:eastAsia="仿宋"/>
        </w:rPr>
      </w:pPr>
    </w:p>
    <w:p w14:paraId="5F19AB7E">
      <w:pPr>
        <w:rPr>
          <w:rFonts w:hint="eastAsia" w:ascii="仿宋" w:hAnsi="仿宋" w:eastAsia="仿宋"/>
        </w:rPr>
      </w:pPr>
    </w:p>
    <w:p w14:paraId="76D4FC67">
      <w:pPr>
        <w:rPr>
          <w:rFonts w:hint="eastAsia" w:ascii="仿宋" w:hAnsi="仿宋" w:eastAsia="仿宋"/>
        </w:rPr>
      </w:pPr>
    </w:p>
    <w:p w14:paraId="63E3F061">
      <w:pPr>
        <w:ind w:right="562"/>
        <w:jc w:val="right"/>
        <w:rPr>
          <w:rFonts w:hint="eastAsia" w:ascii="仿宋" w:hAnsi="仿宋" w:eastAsia="仿宋"/>
        </w:rPr>
      </w:pPr>
      <w:r>
        <w:rPr>
          <w:rFonts w:hint="eastAsia" w:ascii="仿宋" w:hAnsi="仿宋" w:eastAsia="仿宋"/>
          <w:b/>
          <w:bCs/>
          <w:sz w:val="28"/>
          <w:szCs w:val="21"/>
        </w:rPr>
        <w:t>华东师范大学本科生院编制</w:t>
      </w:r>
    </w:p>
    <w:p w14:paraId="3A89A7E8">
      <w:pPr>
        <w:numPr>
          <w:ilvl w:val="0"/>
          <w:numId w:val="1"/>
        </w:numPr>
        <w:rPr>
          <w:rFonts w:eastAsia="黑体"/>
          <w:b/>
          <w:bCs/>
          <w:sz w:val="28"/>
        </w:rPr>
      </w:pPr>
      <w:r>
        <w:rPr>
          <w:rFonts w:hint="eastAsia" w:eastAsia="黑体"/>
          <w:b/>
          <w:bCs/>
          <w:sz w:val="28"/>
        </w:rPr>
        <w:t>修改日志</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14:paraId="341FD35C">
        <w:tc>
          <w:tcPr>
            <w:tcW w:w="4927" w:type="dxa"/>
          </w:tcPr>
          <w:p w14:paraId="4DFB53FC">
            <w:pPr>
              <w:jc w:val="center"/>
              <w:rPr>
                <w:rFonts w:ascii="宋体" w:hAnsi="宋体" w:cs="宋体"/>
                <w:szCs w:val="21"/>
              </w:rPr>
            </w:pPr>
            <w:r>
              <w:rPr>
                <w:rFonts w:hint="eastAsia" w:ascii="宋体" w:hAnsi="宋体" w:cs="宋体"/>
                <w:szCs w:val="21"/>
              </w:rPr>
              <w:t>版本</w:t>
            </w:r>
          </w:p>
        </w:tc>
        <w:tc>
          <w:tcPr>
            <w:tcW w:w="4927" w:type="dxa"/>
          </w:tcPr>
          <w:p w14:paraId="3DD1C92F">
            <w:pPr>
              <w:jc w:val="center"/>
              <w:rPr>
                <w:rFonts w:ascii="宋体" w:hAnsi="宋体" w:cs="宋体"/>
                <w:szCs w:val="21"/>
              </w:rPr>
            </w:pPr>
            <w:r>
              <w:rPr>
                <w:rFonts w:hint="eastAsia" w:ascii="宋体" w:hAnsi="宋体" w:cs="宋体"/>
                <w:szCs w:val="21"/>
              </w:rPr>
              <w:t>修改内容</w:t>
            </w:r>
          </w:p>
        </w:tc>
      </w:tr>
      <w:tr w14:paraId="2CAF5024">
        <w:trPr>
          <w:trHeight w:val="90" w:hRule="atLeast"/>
        </w:trPr>
        <w:tc>
          <w:tcPr>
            <w:tcW w:w="4927" w:type="dxa"/>
          </w:tcPr>
          <w:p w14:paraId="43FC4E9B">
            <w:pPr>
              <w:jc w:val="center"/>
              <w:rPr>
                <w:rFonts w:ascii="宋体" w:hAnsi="宋体" w:cs="宋体"/>
                <w:szCs w:val="21"/>
              </w:rPr>
            </w:pPr>
            <w:r>
              <w:rPr>
                <w:rFonts w:hint="eastAsia" w:ascii="宋体" w:hAnsi="宋体" w:cs="宋体"/>
                <w:szCs w:val="21"/>
              </w:rPr>
              <w:t>v</w:t>
            </w:r>
            <w:r>
              <w:rPr>
                <w:rFonts w:ascii="宋体" w:hAnsi="宋体" w:cs="宋体"/>
                <w:szCs w:val="21"/>
              </w:rPr>
              <w:t>0.0.0</w:t>
            </w:r>
          </w:p>
        </w:tc>
        <w:tc>
          <w:tcPr>
            <w:tcW w:w="4927" w:type="dxa"/>
          </w:tcPr>
          <w:p w14:paraId="41607683">
            <w:pPr>
              <w:rPr>
                <w:rFonts w:ascii="宋体" w:hAnsi="宋体" w:cs="宋体"/>
                <w:szCs w:val="21"/>
              </w:rPr>
            </w:pPr>
            <w:r>
              <w:rPr>
                <w:rFonts w:hint="eastAsia" w:ascii="宋体" w:hAnsi="宋体" w:cs="宋体"/>
                <w:szCs w:val="21"/>
              </w:rPr>
              <w:t>文档创建编写</w:t>
            </w:r>
          </w:p>
        </w:tc>
      </w:tr>
      <w:tr w14:paraId="2D3A32CD">
        <w:tc>
          <w:tcPr>
            <w:tcW w:w="4927" w:type="dxa"/>
          </w:tcPr>
          <w:p w14:paraId="5CA232AB">
            <w:pPr>
              <w:jc w:val="center"/>
              <w:rPr>
                <w:rFonts w:ascii="宋体" w:hAnsi="宋体" w:cs="宋体"/>
                <w:b/>
                <w:bCs/>
                <w:sz w:val="20"/>
              </w:rPr>
            </w:pPr>
            <w:r>
              <w:rPr>
                <w:rFonts w:ascii="宋体" w:hAnsi="宋体" w:cs="宋体"/>
                <w:sz w:val="20"/>
              </w:rPr>
              <w:t>v0.0.1</w:t>
            </w:r>
          </w:p>
        </w:tc>
        <w:tc>
          <w:tcPr>
            <w:tcW w:w="4927" w:type="dxa"/>
          </w:tcPr>
          <w:p w14:paraId="557EAFCC">
            <w:pPr>
              <w:numPr>
                <w:ilvl w:val="0"/>
                <w:numId w:val="2"/>
              </w:numPr>
              <w:jc w:val="left"/>
              <w:rPr>
                <w:rFonts w:ascii="宋体" w:hAnsi="宋体" w:cs="宋体"/>
                <w:sz w:val="20"/>
              </w:rPr>
            </w:pPr>
            <w:r>
              <w:rPr>
                <w:rFonts w:hint="eastAsia" w:ascii="宋体" w:hAnsi="宋体" w:cs="宋体"/>
                <w:sz w:val="20"/>
              </w:rPr>
              <w:t>统一了文档字体、段落格式</w:t>
            </w:r>
          </w:p>
          <w:p w14:paraId="782B119A">
            <w:pPr>
              <w:numPr>
                <w:ilvl w:val="0"/>
                <w:numId w:val="2"/>
              </w:numPr>
              <w:jc w:val="left"/>
              <w:rPr>
                <w:rFonts w:ascii="宋体" w:hAnsi="宋体" w:cs="宋体"/>
                <w:sz w:val="20"/>
              </w:rPr>
            </w:pPr>
            <w:r>
              <w:rPr>
                <w:rFonts w:hint="eastAsia" w:ascii="宋体" w:hAnsi="宋体" w:cs="宋体"/>
                <w:sz w:val="20"/>
              </w:rPr>
              <w:t>统一了序号格式：一、-</w:t>
            </w:r>
            <w:r>
              <w:rPr>
                <w:rFonts w:ascii="宋体" w:hAnsi="宋体" w:cs="宋体"/>
                <w:sz w:val="20"/>
              </w:rPr>
              <w:t>&gt; 1.</w:t>
            </w:r>
            <w:r>
              <w:rPr>
                <w:rFonts w:hint="eastAsia" w:ascii="宋体" w:hAnsi="宋体" w:cs="宋体"/>
                <w:sz w:val="20"/>
              </w:rPr>
              <w:t xml:space="preserve"> -</w:t>
            </w:r>
            <w:r>
              <w:rPr>
                <w:rFonts w:ascii="宋体" w:hAnsi="宋体" w:cs="宋体"/>
                <w:sz w:val="20"/>
              </w:rPr>
              <w:t xml:space="preserve">&gt; (1). -&gt; i. </w:t>
            </w:r>
          </w:p>
          <w:p w14:paraId="274F41C0">
            <w:pPr>
              <w:numPr>
                <w:ilvl w:val="0"/>
                <w:numId w:val="2"/>
              </w:numPr>
              <w:jc w:val="left"/>
              <w:rPr>
                <w:rFonts w:ascii="宋体" w:hAnsi="宋体" w:cs="宋体"/>
                <w:sz w:val="20"/>
              </w:rPr>
            </w:pPr>
            <w:r>
              <w:rPr>
                <w:rFonts w:hint="eastAsia" w:ascii="宋体" w:hAnsi="宋体" w:cs="宋体"/>
                <w:sz w:val="20"/>
              </w:rPr>
              <w:t>行业分析部分：在所有目标用户基础上确立中小学生为核心用户；精简了部分行业分析；从学术研究和用户角度重写了技术难点</w:t>
            </w:r>
          </w:p>
          <w:p w14:paraId="269A1F85">
            <w:pPr>
              <w:numPr>
                <w:ilvl w:val="0"/>
                <w:numId w:val="2"/>
              </w:numPr>
              <w:jc w:val="left"/>
              <w:rPr>
                <w:rFonts w:ascii="宋体" w:hAnsi="宋体" w:cs="宋体"/>
                <w:sz w:val="20"/>
              </w:rPr>
            </w:pPr>
            <w:r>
              <w:rPr>
                <w:rFonts w:hint="eastAsia" w:ascii="宋体" w:hAnsi="宋体" w:cs="宋体"/>
                <w:sz w:val="20"/>
              </w:rPr>
              <w:t>重写产品/服务介绍与创新点部分：明确了划分了产品的核心功能和扩展功能；从技术和软件角度简述了核心创新点，去除部分无关紧要的创新点；去除了整个系统运作原理的详细展开部分（立项书不需要）</w:t>
            </w:r>
          </w:p>
          <w:p w14:paraId="01B7F0B6">
            <w:pPr>
              <w:numPr>
                <w:ilvl w:val="0"/>
                <w:numId w:val="2"/>
              </w:numPr>
              <w:jc w:val="left"/>
              <w:rPr>
                <w:rFonts w:ascii="宋体" w:hAnsi="宋体" w:cs="宋体"/>
                <w:sz w:val="20"/>
              </w:rPr>
            </w:pPr>
            <w:r>
              <w:rPr>
                <w:rFonts w:ascii="宋体" w:hAnsi="宋体" w:cs="宋体"/>
                <w:sz w:val="20"/>
              </w:rPr>
              <w:t>商业/公益模式与市场策略</w:t>
            </w:r>
            <w:r>
              <w:rPr>
                <w:rFonts w:hint="eastAsia" w:ascii="宋体" w:hAnsi="宋体" w:cs="宋体"/>
                <w:sz w:val="20"/>
              </w:rPr>
              <w:t>部分：略微精简了商业模式部分；去除了部分无关公益模式及其意义（老师不会看）</w:t>
            </w:r>
          </w:p>
          <w:p w14:paraId="089A1CDC">
            <w:pPr>
              <w:numPr>
                <w:ilvl w:val="0"/>
                <w:numId w:val="2"/>
              </w:numPr>
              <w:jc w:val="left"/>
              <w:rPr>
                <w:rFonts w:ascii="宋体" w:hAnsi="宋体" w:cs="宋体"/>
                <w:sz w:val="20"/>
              </w:rPr>
            </w:pPr>
            <w:r>
              <w:rPr>
                <w:rFonts w:ascii="宋体" w:hAnsi="宋体" w:cs="宋体"/>
                <w:sz w:val="20"/>
              </w:rPr>
              <w:t>发展规划与风险分析</w:t>
            </w:r>
            <w:r>
              <w:rPr>
                <w:rFonts w:hint="eastAsia" w:ascii="宋体" w:hAnsi="宋体" w:cs="宋体"/>
                <w:sz w:val="20"/>
              </w:rPr>
              <w:t>部分：去除了部分无需考虑到的风险（即现代软件框架已经解决的风险，如软件兼容性、数据传输的安全性、支付风险等）</w:t>
            </w:r>
          </w:p>
          <w:p w14:paraId="1B51D3E2">
            <w:pPr>
              <w:numPr>
                <w:ilvl w:val="0"/>
                <w:numId w:val="2"/>
              </w:numPr>
              <w:jc w:val="left"/>
              <w:rPr>
                <w:rFonts w:ascii="宋体" w:hAnsi="宋体" w:cs="宋体"/>
                <w:sz w:val="20"/>
              </w:rPr>
            </w:pPr>
            <w:r>
              <w:rPr>
                <w:rFonts w:hint="eastAsia" w:ascii="宋体" w:hAnsi="宋体" w:cs="宋体"/>
                <w:sz w:val="20"/>
              </w:rPr>
              <w:t>其他：增加了电子电子签，增加了指导老师建议</w:t>
            </w:r>
          </w:p>
        </w:tc>
      </w:tr>
      <w:tr w14:paraId="3A8EE72E">
        <w:tc>
          <w:tcPr>
            <w:tcW w:w="4927" w:type="dxa"/>
          </w:tcPr>
          <w:p w14:paraId="5FF97519">
            <w:pPr>
              <w:jc w:val="center"/>
              <w:rPr>
                <w:rFonts w:ascii="宋体" w:hAnsi="宋体" w:cs="宋体"/>
                <w:sz w:val="20"/>
              </w:rPr>
            </w:pPr>
            <w:r>
              <w:rPr>
                <w:rFonts w:hint="eastAsia" w:ascii="宋体" w:hAnsi="宋体" w:cs="宋体"/>
                <w:sz w:val="20"/>
              </w:rPr>
              <w:t>v0.0.2</w:t>
            </w:r>
          </w:p>
        </w:tc>
        <w:tc>
          <w:tcPr>
            <w:tcW w:w="4927" w:type="dxa"/>
          </w:tcPr>
          <w:p w14:paraId="000E2ADC">
            <w:pPr>
              <w:jc w:val="left"/>
              <w:rPr>
                <w:rFonts w:hint="eastAsia" w:ascii="宋体" w:hAnsi="宋体" w:cs="宋体"/>
                <w:sz w:val="20"/>
              </w:rPr>
            </w:pPr>
            <w:r>
              <w:rPr>
                <w:rFonts w:hint="eastAsia" w:ascii="宋体" w:hAnsi="宋体" w:cs="宋体"/>
                <w:sz w:val="20"/>
              </w:rPr>
              <w:t>改了部分句子，没改完，但是不影响其他内容，等到后面再细节再改吧</w:t>
            </w:r>
          </w:p>
        </w:tc>
      </w:tr>
    </w:tbl>
    <w:p w14:paraId="2CBBA56C">
      <w:pPr>
        <w:rPr>
          <w:rFonts w:eastAsia="黑体"/>
          <w:b/>
          <w:bCs/>
          <w:sz w:val="28"/>
        </w:rPr>
      </w:pPr>
    </w:p>
    <w:p w14:paraId="35C5F23F">
      <w:pPr>
        <w:rPr>
          <w:rFonts w:eastAsia="黑体"/>
          <w:b/>
          <w:bCs/>
          <w:sz w:val="28"/>
        </w:rPr>
      </w:pPr>
    </w:p>
    <w:p w14:paraId="05EB1A18">
      <w:pPr>
        <w:rPr>
          <w:rFonts w:eastAsia="黑体"/>
          <w:b/>
          <w:bCs/>
          <w:sz w:val="28"/>
        </w:rPr>
      </w:pPr>
    </w:p>
    <w:p w14:paraId="2754B32F">
      <w:pPr>
        <w:rPr>
          <w:rFonts w:eastAsia="黑体"/>
          <w:b/>
          <w:bCs/>
          <w:sz w:val="28"/>
        </w:rPr>
      </w:pPr>
    </w:p>
    <w:p w14:paraId="776AC8D8">
      <w:pPr>
        <w:rPr>
          <w:rFonts w:eastAsia="黑体"/>
          <w:b/>
          <w:bCs/>
          <w:sz w:val="28"/>
        </w:rPr>
      </w:pPr>
    </w:p>
    <w:p w14:paraId="56A7FE34">
      <w:pPr>
        <w:rPr>
          <w:rFonts w:eastAsia="黑体"/>
          <w:b/>
          <w:bCs/>
          <w:sz w:val="28"/>
        </w:rPr>
      </w:pPr>
    </w:p>
    <w:p w14:paraId="05CFF4EC">
      <w:pPr>
        <w:rPr>
          <w:rFonts w:eastAsia="黑体"/>
          <w:b/>
          <w:bCs/>
          <w:sz w:val="28"/>
        </w:rPr>
      </w:pPr>
    </w:p>
    <w:p w14:paraId="15F3C805">
      <w:pPr>
        <w:rPr>
          <w:rFonts w:eastAsia="黑体"/>
          <w:b/>
          <w:bCs/>
          <w:sz w:val="28"/>
        </w:rPr>
      </w:pPr>
    </w:p>
    <w:p w14:paraId="444D29D4">
      <w:pPr>
        <w:rPr>
          <w:rFonts w:eastAsia="黑体"/>
          <w:b/>
          <w:bCs/>
          <w:sz w:val="28"/>
        </w:rPr>
      </w:pPr>
    </w:p>
    <w:p w14:paraId="5F4A84D4">
      <w:pPr>
        <w:rPr>
          <w:rFonts w:eastAsia="黑体"/>
          <w:b/>
          <w:bCs/>
          <w:sz w:val="28"/>
        </w:rPr>
      </w:pPr>
    </w:p>
    <w:p w14:paraId="48D6988D">
      <w:pPr>
        <w:rPr>
          <w:rFonts w:eastAsia="黑体"/>
          <w:b/>
          <w:bCs/>
          <w:sz w:val="28"/>
        </w:rPr>
      </w:pPr>
    </w:p>
    <w:p w14:paraId="0605F984">
      <w:pPr>
        <w:rPr>
          <w:rFonts w:eastAsia="黑体"/>
          <w:b/>
          <w:bCs/>
          <w:sz w:val="28"/>
        </w:rPr>
      </w:pPr>
      <w:bookmarkStart w:id="40" w:name="_GoBack"/>
      <w:bookmarkEnd w:id="40"/>
    </w:p>
    <w:p w14:paraId="2E42015D">
      <w:pPr>
        <w:rPr>
          <w:rFonts w:eastAsia="黑体"/>
          <w:b/>
          <w:bCs/>
          <w:sz w:val="28"/>
        </w:rPr>
      </w:pPr>
      <w:r>
        <w:rPr>
          <w:rFonts w:hint="eastAsia" w:eastAsia="黑体"/>
          <w:b/>
          <w:bCs/>
          <w:sz w:val="28"/>
        </w:rPr>
        <w:t>一、基本情况</w:t>
      </w:r>
    </w:p>
    <w:tbl>
      <w:tblPr>
        <w:tblStyle w:val="12"/>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1178"/>
        <w:gridCol w:w="2482"/>
        <w:gridCol w:w="1525"/>
        <w:gridCol w:w="2655"/>
      </w:tblGrid>
      <w:tr w14:paraId="7D55AB92">
        <w:trPr>
          <w:cantSplit/>
          <w:trHeight w:val="637" w:hRule="atLeast"/>
        </w:trPr>
        <w:tc>
          <w:tcPr>
            <w:tcW w:w="1794" w:type="dxa"/>
            <w:vAlign w:val="center"/>
          </w:tcPr>
          <w:p w14:paraId="353B2068">
            <w:pPr>
              <w:rPr>
                <w:rFonts w:hint="eastAsia" w:ascii="仿宋" w:hAnsi="仿宋" w:eastAsia="仿宋"/>
                <w:sz w:val="24"/>
                <w:szCs w:val="24"/>
              </w:rPr>
            </w:pPr>
            <w:r>
              <w:rPr>
                <w:rFonts w:hint="eastAsia" w:ascii="仿宋" w:hAnsi="仿宋" w:eastAsia="仿宋"/>
                <w:sz w:val="24"/>
                <w:szCs w:val="24"/>
              </w:rPr>
              <w:t>项目起止时间</w:t>
            </w:r>
          </w:p>
        </w:tc>
        <w:tc>
          <w:tcPr>
            <w:tcW w:w="7840" w:type="dxa"/>
            <w:gridSpan w:val="4"/>
            <w:vAlign w:val="center"/>
          </w:tcPr>
          <w:p w14:paraId="38570488">
            <w:pPr>
              <w:rPr>
                <w:rFonts w:hint="eastAsia" w:ascii="仿宋" w:hAnsi="仿宋" w:eastAsia="仿宋"/>
                <w:sz w:val="24"/>
                <w:szCs w:val="24"/>
              </w:rPr>
            </w:pPr>
            <w:r>
              <w:rPr>
                <w:rFonts w:hint="eastAsia" w:ascii="仿宋" w:hAnsi="仿宋" w:eastAsia="仿宋"/>
                <w:sz w:val="24"/>
                <w:szCs w:val="24"/>
              </w:rPr>
              <w:t>2</w:t>
            </w:r>
            <w:r>
              <w:rPr>
                <w:rFonts w:ascii="仿宋" w:hAnsi="仿宋" w:eastAsia="仿宋"/>
                <w:sz w:val="24"/>
                <w:szCs w:val="24"/>
              </w:rPr>
              <w:t>023</w:t>
            </w:r>
            <w:r>
              <w:rPr>
                <w:rFonts w:hint="eastAsia" w:ascii="仿宋" w:hAnsi="仿宋" w:eastAsia="仿宋"/>
                <w:sz w:val="24"/>
                <w:szCs w:val="24"/>
              </w:rPr>
              <w:t>年1</w:t>
            </w:r>
            <w:r>
              <w:rPr>
                <w:rFonts w:ascii="仿宋" w:hAnsi="仿宋" w:eastAsia="仿宋"/>
                <w:sz w:val="24"/>
                <w:szCs w:val="24"/>
              </w:rPr>
              <w:t>1</w:t>
            </w:r>
            <w:r>
              <w:rPr>
                <w:rFonts w:hint="eastAsia" w:ascii="仿宋" w:hAnsi="仿宋" w:eastAsia="仿宋"/>
                <w:sz w:val="24"/>
                <w:szCs w:val="24"/>
              </w:rPr>
              <w:t>月-2026年4月（预计）</w:t>
            </w:r>
          </w:p>
        </w:tc>
      </w:tr>
      <w:tr w14:paraId="3EFA4512">
        <w:trPr>
          <w:cantSplit/>
          <w:trHeight w:val="637" w:hRule="atLeast"/>
        </w:trPr>
        <w:tc>
          <w:tcPr>
            <w:tcW w:w="1794" w:type="dxa"/>
            <w:vMerge w:val="restart"/>
            <w:vAlign w:val="center"/>
          </w:tcPr>
          <w:p w14:paraId="5AA3FBE5">
            <w:pPr>
              <w:spacing w:line="360" w:lineRule="auto"/>
              <w:jc w:val="center"/>
              <w:rPr>
                <w:rFonts w:hint="eastAsia" w:ascii="仿宋" w:hAnsi="仿宋" w:eastAsia="仿宋"/>
                <w:sz w:val="24"/>
                <w:szCs w:val="24"/>
              </w:rPr>
            </w:pPr>
            <w:r>
              <w:rPr>
                <w:rFonts w:hint="eastAsia" w:ascii="仿宋" w:hAnsi="仿宋" w:eastAsia="仿宋"/>
                <w:sz w:val="24"/>
                <w:szCs w:val="24"/>
              </w:rPr>
              <w:t>项目负责人</w:t>
            </w:r>
          </w:p>
        </w:tc>
        <w:tc>
          <w:tcPr>
            <w:tcW w:w="1178" w:type="dxa"/>
            <w:vAlign w:val="center"/>
          </w:tcPr>
          <w:p w14:paraId="600363C5">
            <w:pPr>
              <w:jc w:val="center"/>
              <w:rPr>
                <w:rFonts w:hint="eastAsia" w:ascii="仿宋" w:hAnsi="仿宋" w:eastAsia="仿宋"/>
                <w:sz w:val="24"/>
                <w:szCs w:val="24"/>
              </w:rPr>
            </w:pPr>
            <w:r>
              <w:rPr>
                <w:rFonts w:hint="eastAsia" w:ascii="仿宋" w:hAnsi="仿宋" w:eastAsia="仿宋"/>
                <w:sz w:val="24"/>
                <w:szCs w:val="24"/>
              </w:rPr>
              <w:t>姓 名</w:t>
            </w:r>
          </w:p>
        </w:tc>
        <w:tc>
          <w:tcPr>
            <w:tcW w:w="2482" w:type="dxa"/>
            <w:vAlign w:val="center"/>
          </w:tcPr>
          <w:p w14:paraId="7D1765C3">
            <w:pPr>
              <w:rPr>
                <w:rFonts w:hint="eastAsia" w:ascii="仿宋" w:hAnsi="仿宋" w:eastAsia="仿宋"/>
                <w:sz w:val="24"/>
                <w:szCs w:val="24"/>
              </w:rPr>
            </w:pPr>
            <w:r>
              <w:rPr>
                <w:rFonts w:hint="eastAsia" w:ascii="仿宋" w:hAnsi="仿宋" w:eastAsia="仿宋"/>
                <w:sz w:val="24"/>
                <w:szCs w:val="24"/>
              </w:rPr>
              <w:t>卢钰铠</w:t>
            </w:r>
          </w:p>
        </w:tc>
        <w:tc>
          <w:tcPr>
            <w:tcW w:w="1525" w:type="dxa"/>
            <w:vAlign w:val="center"/>
          </w:tcPr>
          <w:p w14:paraId="05A7EAF2">
            <w:pPr>
              <w:jc w:val="center"/>
              <w:rPr>
                <w:rFonts w:hint="eastAsia" w:ascii="仿宋" w:hAnsi="仿宋" w:eastAsia="仿宋"/>
                <w:sz w:val="24"/>
                <w:szCs w:val="24"/>
              </w:rPr>
            </w:pPr>
            <w:r>
              <w:rPr>
                <w:rFonts w:hint="eastAsia" w:ascii="仿宋" w:hAnsi="仿宋" w:eastAsia="仿宋"/>
                <w:sz w:val="24"/>
                <w:szCs w:val="24"/>
              </w:rPr>
              <w:t>学 号</w:t>
            </w:r>
          </w:p>
        </w:tc>
        <w:tc>
          <w:tcPr>
            <w:tcW w:w="2655" w:type="dxa"/>
            <w:vAlign w:val="center"/>
          </w:tcPr>
          <w:p w14:paraId="15ECF832">
            <w:pPr>
              <w:rPr>
                <w:rFonts w:hint="eastAsia" w:ascii="仿宋" w:hAnsi="仿宋" w:eastAsia="仿宋"/>
                <w:sz w:val="24"/>
                <w:szCs w:val="24"/>
              </w:rPr>
            </w:pPr>
            <w:r>
              <w:rPr>
                <w:rFonts w:hint="eastAsia" w:ascii="仿宋" w:hAnsi="仿宋" w:eastAsia="仿宋"/>
                <w:sz w:val="24"/>
                <w:szCs w:val="24"/>
              </w:rPr>
              <w:t>10242140482</w:t>
            </w:r>
          </w:p>
        </w:tc>
      </w:tr>
      <w:tr w14:paraId="3AA219BB">
        <w:trPr>
          <w:cantSplit/>
          <w:trHeight w:val="495" w:hRule="atLeast"/>
        </w:trPr>
        <w:tc>
          <w:tcPr>
            <w:tcW w:w="1794" w:type="dxa"/>
            <w:vMerge w:val="continue"/>
            <w:vAlign w:val="center"/>
          </w:tcPr>
          <w:p w14:paraId="22389224">
            <w:pPr>
              <w:spacing w:line="360" w:lineRule="auto"/>
              <w:jc w:val="center"/>
              <w:rPr>
                <w:rFonts w:hint="eastAsia" w:ascii="仿宋" w:hAnsi="仿宋" w:eastAsia="仿宋"/>
                <w:sz w:val="24"/>
                <w:szCs w:val="24"/>
              </w:rPr>
            </w:pPr>
          </w:p>
        </w:tc>
        <w:tc>
          <w:tcPr>
            <w:tcW w:w="1178" w:type="dxa"/>
            <w:vAlign w:val="center"/>
          </w:tcPr>
          <w:p w14:paraId="6F4B374E">
            <w:pPr>
              <w:ind w:right="-108" w:firstLine="240" w:firstLineChars="100"/>
              <w:rPr>
                <w:rFonts w:hint="eastAsia" w:ascii="仿宋" w:hAnsi="仿宋" w:eastAsia="仿宋"/>
                <w:sz w:val="24"/>
                <w:szCs w:val="24"/>
              </w:rPr>
            </w:pPr>
            <w:r>
              <w:rPr>
                <w:rFonts w:hint="eastAsia" w:ascii="仿宋" w:hAnsi="仿宋" w:eastAsia="仿宋"/>
                <w:sz w:val="24"/>
                <w:szCs w:val="24"/>
              </w:rPr>
              <w:t>性 别</w:t>
            </w:r>
          </w:p>
        </w:tc>
        <w:tc>
          <w:tcPr>
            <w:tcW w:w="2482" w:type="dxa"/>
            <w:vAlign w:val="center"/>
          </w:tcPr>
          <w:p w14:paraId="3395AF70">
            <w:pPr>
              <w:rPr>
                <w:rFonts w:hint="eastAsia" w:ascii="仿宋" w:hAnsi="仿宋" w:eastAsia="仿宋"/>
                <w:sz w:val="24"/>
                <w:szCs w:val="24"/>
              </w:rPr>
            </w:pPr>
            <w:r>
              <w:rPr>
                <w:rFonts w:hint="eastAsia" w:ascii="仿宋" w:hAnsi="仿宋" w:eastAsia="仿宋"/>
                <w:sz w:val="24"/>
                <w:szCs w:val="24"/>
              </w:rPr>
              <w:t>男</w:t>
            </w:r>
          </w:p>
        </w:tc>
        <w:tc>
          <w:tcPr>
            <w:tcW w:w="1525" w:type="dxa"/>
            <w:vAlign w:val="center"/>
          </w:tcPr>
          <w:p w14:paraId="10781828">
            <w:pPr>
              <w:jc w:val="center"/>
              <w:rPr>
                <w:rFonts w:hint="eastAsia" w:ascii="仿宋" w:hAnsi="仿宋" w:eastAsia="仿宋"/>
                <w:sz w:val="24"/>
                <w:szCs w:val="24"/>
              </w:rPr>
            </w:pPr>
            <w:r>
              <w:rPr>
                <w:rFonts w:hint="eastAsia" w:ascii="仿宋" w:hAnsi="仿宋" w:eastAsia="仿宋"/>
                <w:sz w:val="24"/>
                <w:szCs w:val="24"/>
              </w:rPr>
              <w:t>年 级</w:t>
            </w:r>
          </w:p>
        </w:tc>
        <w:tc>
          <w:tcPr>
            <w:tcW w:w="2655" w:type="dxa"/>
            <w:vAlign w:val="center"/>
          </w:tcPr>
          <w:p w14:paraId="6A438069">
            <w:pPr>
              <w:rPr>
                <w:rFonts w:hint="eastAsia" w:ascii="仿宋" w:hAnsi="仿宋" w:eastAsia="仿宋"/>
                <w:sz w:val="24"/>
                <w:szCs w:val="24"/>
              </w:rPr>
            </w:pPr>
            <w:r>
              <w:rPr>
                <w:rFonts w:hint="eastAsia" w:ascii="仿宋" w:hAnsi="仿宋" w:eastAsia="仿宋"/>
                <w:sz w:val="24"/>
                <w:szCs w:val="24"/>
              </w:rPr>
              <w:t>2</w:t>
            </w:r>
            <w:r>
              <w:rPr>
                <w:rFonts w:ascii="仿宋" w:hAnsi="仿宋" w:eastAsia="仿宋"/>
                <w:sz w:val="24"/>
                <w:szCs w:val="24"/>
              </w:rPr>
              <w:t>02</w:t>
            </w:r>
            <w:r>
              <w:rPr>
                <w:rFonts w:hint="eastAsia" w:ascii="仿宋" w:hAnsi="仿宋" w:eastAsia="仿宋"/>
                <w:sz w:val="24"/>
                <w:szCs w:val="24"/>
              </w:rPr>
              <w:t>3级</w:t>
            </w:r>
          </w:p>
        </w:tc>
      </w:tr>
      <w:tr w14:paraId="60C9C5C7">
        <w:trPr>
          <w:cantSplit/>
          <w:trHeight w:val="495" w:hRule="atLeast"/>
        </w:trPr>
        <w:tc>
          <w:tcPr>
            <w:tcW w:w="1794" w:type="dxa"/>
            <w:vMerge w:val="continue"/>
            <w:vAlign w:val="center"/>
          </w:tcPr>
          <w:p w14:paraId="77C1EFC0">
            <w:pPr>
              <w:jc w:val="center"/>
              <w:rPr>
                <w:rFonts w:hint="eastAsia" w:ascii="仿宋" w:hAnsi="仿宋" w:eastAsia="仿宋"/>
                <w:sz w:val="24"/>
                <w:szCs w:val="24"/>
              </w:rPr>
            </w:pPr>
          </w:p>
        </w:tc>
        <w:tc>
          <w:tcPr>
            <w:tcW w:w="1178" w:type="dxa"/>
            <w:vAlign w:val="center"/>
          </w:tcPr>
          <w:p w14:paraId="66178A44">
            <w:pPr>
              <w:jc w:val="center"/>
              <w:rPr>
                <w:rFonts w:hint="eastAsia" w:ascii="仿宋" w:hAnsi="仿宋" w:eastAsia="仿宋"/>
                <w:sz w:val="24"/>
                <w:szCs w:val="24"/>
              </w:rPr>
            </w:pPr>
            <w:r>
              <w:rPr>
                <w:rFonts w:hint="eastAsia" w:ascii="仿宋" w:hAnsi="仿宋" w:eastAsia="仿宋"/>
                <w:sz w:val="24"/>
                <w:szCs w:val="24"/>
              </w:rPr>
              <w:t>院 系</w:t>
            </w:r>
          </w:p>
        </w:tc>
        <w:tc>
          <w:tcPr>
            <w:tcW w:w="2482" w:type="dxa"/>
            <w:vAlign w:val="center"/>
          </w:tcPr>
          <w:p w14:paraId="302033BD">
            <w:pPr>
              <w:rPr>
                <w:rFonts w:hint="eastAsia" w:ascii="仿宋" w:hAnsi="仿宋" w:eastAsia="仿宋"/>
                <w:sz w:val="24"/>
                <w:szCs w:val="24"/>
              </w:rPr>
            </w:pPr>
            <w:r>
              <w:rPr>
                <w:rFonts w:hint="eastAsia" w:ascii="仿宋" w:hAnsi="仿宋" w:eastAsia="仿宋"/>
                <w:sz w:val="24"/>
                <w:szCs w:val="24"/>
              </w:rPr>
              <w:t>软件工程学院</w:t>
            </w:r>
          </w:p>
        </w:tc>
        <w:tc>
          <w:tcPr>
            <w:tcW w:w="1525" w:type="dxa"/>
            <w:vAlign w:val="center"/>
          </w:tcPr>
          <w:p w14:paraId="5E6D95C0">
            <w:pPr>
              <w:jc w:val="center"/>
              <w:rPr>
                <w:rFonts w:hint="eastAsia" w:ascii="仿宋" w:hAnsi="仿宋" w:eastAsia="仿宋"/>
                <w:sz w:val="24"/>
                <w:szCs w:val="24"/>
              </w:rPr>
            </w:pPr>
            <w:r>
              <w:rPr>
                <w:rFonts w:hint="eastAsia" w:ascii="仿宋" w:hAnsi="仿宋" w:eastAsia="仿宋"/>
                <w:sz w:val="24"/>
                <w:szCs w:val="24"/>
              </w:rPr>
              <w:t>专 业</w:t>
            </w:r>
          </w:p>
        </w:tc>
        <w:tc>
          <w:tcPr>
            <w:tcW w:w="2655" w:type="dxa"/>
            <w:vAlign w:val="center"/>
          </w:tcPr>
          <w:p w14:paraId="2D16DA84">
            <w:pPr>
              <w:rPr>
                <w:rFonts w:hint="eastAsia" w:ascii="仿宋" w:hAnsi="仿宋" w:eastAsia="仿宋"/>
                <w:sz w:val="24"/>
                <w:szCs w:val="24"/>
              </w:rPr>
            </w:pPr>
            <w:r>
              <w:rPr>
                <w:rFonts w:hint="eastAsia" w:ascii="仿宋" w:hAnsi="仿宋" w:eastAsia="仿宋"/>
                <w:sz w:val="24"/>
                <w:szCs w:val="24"/>
              </w:rPr>
              <w:t>软件科学与技术</w:t>
            </w:r>
          </w:p>
        </w:tc>
      </w:tr>
      <w:tr w14:paraId="7FEC4A2F">
        <w:trPr>
          <w:cantSplit/>
          <w:trHeight w:val="495" w:hRule="atLeast"/>
        </w:trPr>
        <w:tc>
          <w:tcPr>
            <w:tcW w:w="1794" w:type="dxa"/>
            <w:vMerge w:val="continue"/>
            <w:vAlign w:val="center"/>
          </w:tcPr>
          <w:p w14:paraId="37B55C9A">
            <w:pPr>
              <w:jc w:val="center"/>
              <w:rPr>
                <w:rFonts w:hint="eastAsia" w:ascii="仿宋" w:hAnsi="仿宋" w:eastAsia="仿宋"/>
                <w:sz w:val="24"/>
                <w:szCs w:val="24"/>
              </w:rPr>
            </w:pPr>
          </w:p>
        </w:tc>
        <w:tc>
          <w:tcPr>
            <w:tcW w:w="1178" w:type="dxa"/>
            <w:vAlign w:val="center"/>
          </w:tcPr>
          <w:p w14:paraId="43AE5CB5">
            <w:pPr>
              <w:jc w:val="center"/>
              <w:rPr>
                <w:rFonts w:hint="eastAsia" w:ascii="仿宋" w:hAnsi="仿宋" w:eastAsia="仿宋"/>
                <w:sz w:val="24"/>
                <w:szCs w:val="24"/>
              </w:rPr>
            </w:pPr>
            <w:r>
              <w:rPr>
                <w:rFonts w:hint="eastAsia" w:ascii="仿宋" w:hAnsi="仿宋" w:eastAsia="仿宋"/>
                <w:sz w:val="24"/>
                <w:szCs w:val="24"/>
              </w:rPr>
              <w:t>手 机</w:t>
            </w:r>
          </w:p>
        </w:tc>
        <w:tc>
          <w:tcPr>
            <w:tcW w:w="2482" w:type="dxa"/>
            <w:vAlign w:val="center"/>
          </w:tcPr>
          <w:p w14:paraId="132760A7">
            <w:pPr>
              <w:rPr>
                <w:rFonts w:hint="eastAsia" w:ascii="仿宋" w:hAnsi="仿宋" w:eastAsia="仿宋"/>
                <w:sz w:val="24"/>
                <w:szCs w:val="24"/>
              </w:rPr>
            </w:pPr>
            <w:r>
              <w:rPr>
                <w:rFonts w:hint="eastAsia" w:ascii="仿宋" w:hAnsi="仿宋" w:eastAsia="仿宋"/>
                <w:sz w:val="24"/>
                <w:szCs w:val="24"/>
              </w:rPr>
              <w:t>15930670539</w:t>
            </w:r>
          </w:p>
        </w:tc>
        <w:tc>
          <w:tcPr>
            <w:tcW w:w="1525" w:type="dxa"/>
            <w:vAlign w:val="center"/>
          </w:tcPr>
          <w:p w14:paraId="68B3926D">
            <w:pPr>
              <w:jc w:val="center"/>
              <w:rPr>
                <w:rFonts w:hint="eastAsia" w:ascii="仿宋" w:hAnsi="仿宋" w:eastAsia="仿宋"/>
                <w:sz w:val="24"/>
                <w:szCs w:val="24"/>
              </w:rPr>
            </w:pPr>
            <w:r>
              <w:rPr>
                <w:rFonts w:hint="eastAsia" w:ascii="仿宋" w:hAnsi="仿宋" w:eastAsia="仿宋"/>
                <w:sz w:val="24"/>
                <w:szCs w:val="24"/>
              </w:rPr>
              <w:t>E</w:t>
            </w:r>
            <w:r>
              <w:rPr>
                <w:rFonts w:ascii="仿宋" w:hAnsi="仿宋" w:eastAsia="仿宋"/>
                <w:sz w:val="24"/>
                <w:szCs w:val="24"/>
              </w:rPr>
              <w:t>-</w:t>
            </w:r>
            <w:r>
              <w:rPr>
                <w:rFonts w:hint="eastAsia" w:ascii="仿宋" w:hAnsi="仿宋" w:eastAsia="仿宋"/>
                <w:sz w:val="24"/>
                <w:szCs w:val="24"/>
              </w:rPr>
              <w:t xml:space="preserve"> mail</w:t>
            </w:r>
          </w:p>
        </w:tc>
        <w:tc>
          <w:tcPr>
            <w:tcW w:w="2655" w:type="dxa"/>
            <w:vAlign w:val="center"/>
          </w:tcPr>
          <w:p w14:paraId="4C053C6F">
            <w:pPr>
              <w:rPr>
                <w:rFonts w:hint="eastAsia" w:ascii="仿宋" w:hAnsi="仿宋" w:eastAsia="仿宋"/>
                <w:sz w:val="24"/>
                <w:szCs w:val="24"/>
              </w:rPr>
            </w:pPr>
            <w:r>
              <w:rPr>
                <w:rFonts w:hint="eastAsia" w:ascii="仿宋" w:hAnsi="仿宋" w:eastAsia="仿宋"/>
                <w:sz w:val="24"/>
                <w:szCs w:val="24"/>
              </w:rPr>
              <w:t>luyukai47</w:t>
            </w:r>
            <w:r>
              <w:rPr>
                <w:rFonts w:ascii="仿宋" w:hAnsi="仿宋" w:eastAsia="仿宋"/>
                <w:sz w:val="24"/>
                <w:szCs w:val="24"/>
              </w:rPr>
              <w:t>@outlook.com</w:t>
            </w:r>
          </w:p>
        </w:tc>
      </w:tr>
      <w:tr w14:paraId="102456F2">
        <w:trPr>
          <w:cantSplit/>
          <w:trHeight w:val="495" w:hRule="atLeast"/>
        </w:trPr>
        <w:tc>
          <w:tcPr>
            <w:tcW w:w="1794" w:type="dxa"/>
            <w:vMerge w:val="continue"/>
            <w:vAlign w:val="center"/>
          </w:tcPr>
          <w:p w14:paraId="26E6E171">
            <w:pPr>
              <w:ind w:right="71"/>
              <w:jc w:val="center"/>
              <w:rPr>
                <w:rFonts w:hint="eastAsia" w:ascii="仿宋" w:hAnsi="仿宋" w:eastAsia="仿宋"/>
                <w:sz w:val="24"/>
                <w:szCs w:val="24"/>
              </w:rPr>
            </w:pPr>
          </w:p>
        </w:tc>
        <w:tc>
          <w:tcPr>
            <w:tcW w:w="1178" w:type="dxa"/>
            <w:vMerge w:val="restart"/>
            <w:vAlign w:val="center"/>
          </w:tcPr>
          <w:p w14:paraId="026362FA">
            <w:pPr>
              <w:jc w:val="center"/>
              <w:rPr>
                <w:rFonts w:hint="eastAsia" w:ascii="仿宋" w:hAnsi="仿宋" w:eastAsia="仿宋"/>
                <w:sz w:val="24"/>
              </w:rPr>
            </w:pPr>
            <w:r>
              <w:rPr>
                <w:rFonts w:hint="eastAsia" w:ascii="仿宋" w:hAnsi="仿宋" w:eastAsia="仿宋"/>
                <w:sz w:val="24"/>
              </w:rPr>
              <w:t>入</w:t>
            </w:r>
          </w:p>
          <w:p w14:paraId="39D8C9C4">
            <w:pPr>
              <w:jc w:val="center"/>
              <w:rPr>
                <w:rFonts w:hint="eastAsia" w:ascii="仿宋" w:hAnsi="仿宋" w:eastAsia="仿宋"/>
                <w:sz w:val="24"/>
              </w:rPr>
            </w:pPr>
            <w:r>
              <w:rPr>
                <w:rFonts w:hint="eastAsia" w:ascii="仿宋" w:hAnsi="仿宋" w:eastAsia="仿宋"/>
                <w:sz w:val="24"/>
              </w:rPr>
              <w:t>校</w:t>
            </w:r>
          </w:p>
          <w:p w14:paraId="4CC13FD8">
            <w:pPr>
              <w:jc w:val="center"/>
              <w:rPr>
                <w:rFonts w:hint="eastAsia" w:ascii="仿宋" w:hAnsi="仿宋" w:eastAsia="仿宋"/>
                <w:sz w:val="24"/>
              </w:rPr>
            </w:pPr>
            <w:r>
              <w:rPr>
                <w:rFonts w:hint="eastAsia" w:ascii="仿宋" w:hAnsi="仿宋" w:eastAsia="仿宋"/>
                <w:sz w:val="24"/>
              </w:rPr>
              <w:t>以</w:t>
            </w:r>
          </w:p>
          <w:p w14:paraId="2CBB1192">
            <w:pPr>
              <w:jc w:val="center"/>
              <w:rPr>
                <w:rFonts w:hint="eastAsia" w:ascii="仿宋" w:hAnsi="仿宋" w:eastAsia="仿宋"/>
                <w:sz w:val="24"/>
              </w:rPr>
            </w:pPr>
            <w:r>
              <w:rPr>
                <w:rFonts w:hint="eastAsia" w:ascii="仿宋" w:hAnsi="仿宋" w:eastAsia="仿宋"/>
                <w:sz w:val="24"/>
              </w:rPr>
              <w:t>来</w:t>
            </w:r>
          </w:p>
          <w:p w14:paraId="1F9DC830">
            <w:pPr>
              <w:jc w:val="center"/>
              <w:rPr>
                <w:rFonts w:hint="eastAsia" w:ascii="仿宋" w:hAnsi="仿宋" w:eastAsia="仿宋"/>
                <w:sz w:val="24"/>
              </w:rPr>
            </w:pPr>
            <w:r>
              <w:rPr>
                <w:rFonts w:hint="eastAsia" w:ascii="仿宋" w:hAnsi="仿宋" w:eastAsia="仿宋"/>
                <w:sz w:val="24"/>
              </w:rPr>
              <w:t>专</w:t>
            </w:r>
          </w:p>
          <w:p w14:paraId="03158B1E">
            <w:pPr>
              <w:jc w:val="center"/>
              <w:rPr>
                <w:rFonts w:hint="eastAsia" w:ascii="仿宋" w:hAnsi="仿宋" w:eastAsia="仿宋"/>
                <w:sz w:val="24"/>
              </w:rPr>
            </w:pPr>
            <w:r>
              <w:rPr>
                <w:rFonts w:hint="eastAsia" w:ascii="仿宋" w:hAnsi="仿宋" w:eastAsia="仿宋"/>
                <w:sz w:val="24"/>
              </w:rPr>
              <w:t>业</w:t>
            </w:r>
          </w:p>
          <w:p w14:paraId="6C86C1C8">
            <w:pPr>
              <w:jc w:val="center"/>
              <w:rPr>
                <w:rFonts w:hint="eastAsia" w:ascii="仿宋" w:hAnsi="仿宋" w:eastAsia="仿宋"/>
                <w:sz w:val="24"/>
              </w:rPr>
            </w:pPr>
            <w:r>
              <w:rPr>
                <w:rFonts w:hint="eastAsia" w:ascii="仿宋" w:hAnsi="仿宋" w:eastAsia="仿宋"/>
                <w:sz w:val="24"/>
              </w:rPr>
              <w:t>必</w:t>
            </w:r>
          </w:p>
          <w:p w14:paraId="08C5053B">
            <w:pPr>
              <w:jc w:val="center"/>
              <w:rPr>
                <w:rFonts w:hint="eastAsia" w:ascii="仿宋" w:hAnsi="仿宋" w:eastAsia="仿宋"/>
                <w:sz w:val="24"/>
              </w:rPr>
            </w:pPr>
            <w:r>
              <w:rPr>
                <w:rFonts w:hint="eastAsia" w:ascii="仿宋" w:hAnsi="仿宋" w:eastAsia="仿宋"/>
                <w:sz w:val="24"/>
              </w:rPr>
              <w:t>修</w:t>
            </w:r>
          </w:p>
          <w:p w14:paraId="09665E50">
            <w:pPr>
              <w:jc w:val="center"/>
              <w:rPr>
                <w:rFonts w:hint="eastAsia" w:ascii="仿宋" w:hAnsi="仿宋" w:eastAsia="仿宋"/>
                <w:sz w:val="24"/>
              </w:rPr>
            </w:pPr>
            <w:r>
              <w:rPr>
                <w:rFonts w:hint="eastAsia" w:ascii="仿宋" w:hAnsi="仿宋" w:eastAsia="仿宋"/>
                <w:sz w:val="24"/>
              </w:rPr>
              <w:t>课</w:t>
            </w:r>
          </w:p>
          <w:p w14:paraId="373CC72E">
            <w:pPr>
              <w:jc w:val="center"/>
              <w:rPr>
                <w:rFonts w:hint="eastAsia" w:ascii="仿宋" w:hAnsi="仿宋" w:eastAsia="仿宋"/>
                <w:sz w:val="24"/>
              </w:rPr>
            </w:pPr>
            <w:r>
              <w:rPr>
                <w:rFonts w:hint="eastAsia" w:ascii="仿宋" w:hAnsi="仿宋" w:eastAsia="仿宋"/>
                <w:sz w:val="24"/>
              </w:rPr>
              <w:t>成</w:t>
            </w:r>
          </w:p>
          <w:p w14:paraId="31B1F851">
            <w:pPr>
              <w:jc w:val="center"/>
              <w:rPr>
                <w:rFonts w:hint="eastAsia" w:ascii="仿宋" w:hAnsi="仿宋" w:eastAsia="仿宋"/>
                <w:sz w:val="24"/>
                <w:szCs w:val="24"/>
              </w:rPr>
            </w:pPr>
            <w:r>
              <w:rPr>
                <w:rFonts w:hint="eastAsia" w:ascii="仿宋" w:hAnsi="仿宋" w:eastAsia="仿宋"/>
                <w:sz w:val="24"/>
              </w:rPr>
              <w:t>绩</w:t>
            </w:r>
          </w:p>
        </w:tc>
        <w:tc>
          <w:tcPr>
            <w:tcW w:w="2482" w:type="dxa"/>
            <w:vAlign w:val="center"/>
          </w:tcPr>
          <w:p w14:paraId="139015A4">
            <w:pPr>
              <w:jc w:val="center"/>
              <w:rPr>
                <w:rFonts w:hint="eastAsia" w:ascii="仿宋" w:hAnsi="仿宋" w:eastAsia="仿宋"/>
                <w:sz w:val="24"/>
                <w:szCs w:val="24"/>
              </w:rPr>
            </w:pPr>
            <w:r>
              <w:rPr>
                <w:rFonts w:hint="eastAsia" w:ascii="仿宋" w:hAnsi="仿宋" w:eastAsia="仿宋"/>
                <w:sz w:val="24"/>
                <w:szCs w:val="24"/>
              </w:rPr>
              <w:t>课程名称</w:t>
            </w:r>
          </w:p>
        </w:tc>
        <w:tc>
          <w:tcPr>
            <w:tcW w:w="1525" w:type="dxa"/>
            <w:vAlign w:val="center"/>
          </w:tcPr>
          <w:p w14:paraId="199B02BB">
            <w:pPr>
              <w:jc w:val="center"/>
              <w:rPr>
                <w:rFonts w:hint="eastAsia" w:ascii="仿宋" w:hAnsi="仿宋" w:eastAsia="仿宋"/>
                <w:sz w:val="24"/>
                <w:szCs w:val="24"/>
              </w:rPr>
            </w:pPr>
            <w:r>
              <w:rPr>
                <w:rFonts w:hint="eastAsia" w:ascii="仿宋" w:hAnsi="仿宋" w:eastAsia="仿宋"/>
                <w:sz w:val="24"/>
                <w:szCs w:val="24"/>
              </w:rPr>
              <w:t>学分</w:t>
            </w:r>
          </w:p>
        </w:tc>
        <w:tc>
          <w:tcPr>
            <w:tcW w:w="2655" w:type="dxa"/>
            <w:vAlign w:val="center"/>
          </w:tcPr>
          <w:p w14:paraId="6AC484B7">
            <w:pPr>
              <w:jc w:val="center"/>
              <w:rPr>
                <w:rFonts w:hint="eastAsia" w:ascii="仿宋" w:hAnsi="仿宋" w:eastAsia="仿宋"/>
                <w:sz w:val="24"/>
                <w:szCs w:val="24"/>
              </w:rPr>
            </w:pPr>
            <w:r>
              <w:rPr>
                <w:rFonts w:hint="eastAsia" w:ascii="仿宋" w:hAnsi="仿宋" w:eastAsia="仿宋"/>
                <w:sz w:val="24"/>
                <w:szCs w:val="24"/>
              </w:rPr>
              <w:t>成绩</w:t>
            </w:r>
          </w:p>
        </w:tc>
      </w:tr>
      <w:tr w14:paraId="32FCC234">
        <w:trPr>
          <w:cantSplit/>
          <w:trHeight w:val="495" w:hRule="atLeast"/>
        </w:trPr>
        <w:tc>
          <w:tcPr>
            <w:tcW w:w="1794" w:type="dxa"/>
            <w:vMerge w:val="continue"/>
            <w:vAlign w:val="center"/>
          </w:tcPr>
          <w:p w14:paraId="5D283C22">
            <w:pPr>
              <w:ind w:right="71"/>
              <w:jc w:val="center"/>
              <w:rPr>
                <w:rFonts w:hint="eastAsia" w:ascii="仿宋" w:hAnsi="仿宋" w:eastAsia="仿宋"/>
                <w:sz w:val="24"/>
                <w:szCs w:val="24"/>
              </w:rPr>
            </w:pPr>
          </w:p>
        </w:tc>
        <w:tc>
          <w:tcPr>
            <w:tcW w:w="1178" w:type="dxa"/>
            <w:vMerge w:val="continue"/>
            <w:vAlign w:val="center"/>
          </w:tcPr>
          <w:p w14:paraId="6B97C35C">
            <w:pPr>
              <w:rPr>
                <w:rFonts w:hint="eastAsia" w:ascii="仿宋" w:hAnsi="仿宋" w:eastAsia="仿宋"/>
                <w:sz w:val="24"/>
                <w:szCs w:val="24"/>
              </w:rPr>
            </w:pPr>
          </w:p>
        </w:tc>
        <w:tc>
          <w:tcPr>
            <w:tcW w:w="2482" w:type="dxa"/>
            <w:vAlign w:val="center"/>
          </w:tcPr>
          <w:p w14:paraId="382E868D">
            <w:pPr>
              <w:jc w:val="center"/>
              <w:rPr>
                <w:rFonts w:hint="eastAsia" w:ascii="仿宋" w:hAnsi="仿宋" w:eastAsia="仿宋"/>
                <w:sz w:val="24"/>
                <w:szCs w:val="24"/>
              </w:rPr>
            </w:pPr>
            <w:r>
              <w:t>程序设计基础</w:t>
            </w:r>
          </w:p>
        </w:tc>
        <w:tc>
          <w:tcPr>
            <w:tcW w:w="1525" w:type="dxa"/>
            <w:vAlign w:val="center"/>
          </w:tcPr>
          <w:p w14:paraId="6BEC98E0">
            <w:pPr>
              <w:jc w:val="center"/>
              <w:rPr>
                <w:rFonts w:hint="eastAsia" w:ascii="仿宋" w:hAnsi="仿宋" w:eastAsia="仿宋"/>
                <w:sz w:val="24"/>
                <w:szCs w:val="24"/>
              </w:rPr>
            </w:pPr>
            <w:r>
              <w:t>2.0</w:t>
            </w:r>
          </w:p>
        </w:tc>
        <w:tc>
          <w:tcPr>
            <w:tcW w:w="2655" w:type="dxa"/>
            <w:vAlign w:val="center"/>
          </w:tcPr>
          <w:p w14:paraId="6EB1B86B">
            <w:pPr>
              <w:jc w:val="center"/>
              <w:rPr>
                <w:rFonts w:hint="eastAsia" w:ascii="仿宋" w:hAnsi="仿宋" w:eastAsia="仿宋"/>
                <w:sz w:val="24"/>
                <w:szCs w:val="24"/>
              </w:rPr>
            </w:pPr>
            <w:r>
              <w:t>4.0</w:t>
            </w:r>
          </w:p>
        </w:tc>
      </w:tr>
      <w:tr w14:paraId="6344765F">
        <w:trPr>
          <w:cantSplit/>
          <w:trHeight w:val="495" w:hRule="atLeast"/>
        </w:trPr>
        <w:tc>
          <w:tcPr>
            <w:tcW w:w="1794" w:type="dxa"/>
            <w:vMerge w:val="continue"/>
            <w:vAlign w:val="center"/>
          </w:tcPr>
          <w:p w14:paraId="25B31CEF">
            <w:pPr>
              <w:ind w:right="71"/>
              <w:jc w:val="center"/>
              <w:rPr>
                <w:rFonts w:hint="eastAsia" w:ascii="仿宋" w:hAnsi="仿宋" w:eastAsia="仿宋"/>
                <w:sz w:val="24"/>
                <w:szCs w:val="24"/>
              </w:rPr>
            </w:pPr>
          </w:p>
        </w:tc>
        <w:tc>
          <w:tcPr>
            <w:tcW w:w="1178" w:type="dxa"/>
            <w:vMerge w:val="continue"/>
            <w:vAlign w:val="center"/>
          </w:tcPr>
          <w:p w14:paraId="6369C0B5">
            <w:pPr>
              <w:rPr>
                <w:rFonts w:hint="eastAsia" w:ascii="仿宋" w:hAnsi="仿宋" w:eastAsia="仿宋"/>
                <w:sz w:val="24"/>
                <w:szCs w:val="24"/>
              </w:rPr>
            </w:pPr>
          </w:p>
        </w:tc>
        <w:tc>
          <w:tcPr>
            <w:tcW w:w="2482" w:type="dxa"/>
            <w:vAlign w:val="center"/>
          </w:tcPr>
          <w:p w14:paraId="6B12CF52">
            <w:pPr>
              <w:jc w:val="center"/>
              <w:rPr>
                <w:rFonts w:hint="eastAsia" w:ascii="仿宋" w:hAnsi="仿宋" w:eastAsia="仿宋"/>
                <w:sz w:val="24"/>
                <w:szCs w:val="24"/>
              </w:rPr>
            </w:pPr>
            <w:r>
              <w:t>程序设计基础实践</w:t>
            </w:r>
          </w:p>
        </w:tc>
        <w:tc>
          <w:tcPr>
            <w:tcW w:w="1525" w:type="dxa"/>
            <w:vAlign w:val="center"/>
          </w:tcPr>
          <w:p w14:paraId="4BA86863">
            <w:pPr>
              <w:jc w:val="center"/>
              <w:rPr>
                <w:rFonts w:hint="eastAsia" w:ascii="仿宋" w:hAnsi="仿宋" w:eastAsia="仿宋"/>
                <w:sz w:val="24"/>
                <w:szCs w:val="24"/>
              </w:rPr>
            </w:pPr>
            <w:r>
              <w:t>1.0</w:t>
            </w:r>
          </w:p>
        </w:tc>
        <w:tc>
          <w:tcPr>
            <w:tcW w:w="2655" w:type="dxa"/>
            <w:vAlign w:val="center"/>
          </w:tcPr>
          <w:p w14:paraId="16B97183">
            <w:pPr>
              <w:jc w:val="center"/>
              <w:rPr>
                <w:rFonts w:hint="eastAsia" w:ascii="仿宋" w:hAnsi="仿宋" w:eastAsia="仿宋"/>
                <w:sz w:val="24"/>
                <w:szCs w:val="24"/>
              </w:rPr>
            </w:pPr>
            <w:r>
              <w:t>4.0</w:t>
            </w:r>
          </w:p>
        </w:tc>
      </w:tr>
      <w:tr w14:paraId="25413FA8">
        <w:trPr>
          <w:cantSplit/>
          <w:trHeight w:val="495" w:hRule="atLeast"/>
        </w:trPr>
        <w:tc>
          <w:tcPr>
            <w:tcW w:w="1794" w:type="dxa"/>
            <w:vMerge w:val="continue"/>
            <w:vAlign w:val="center"/>
          </w:tcPr>
          <w:p w14:paraId="547DF4CD">
            <w:pPr>
              <w:ind w:right="71"/>
              <w:jc w:val="center"/>
              <w:rPr>
                <w:rFonts w:hint="eastAsia" w:ascii="仿宋" w:hAnsi="仿宋" w:eastAsia="仿宋"/>
                <w:sz w:val="24"/>
                <w:szCs w:val="24"/>
              </w:rPr>
            </w:pPr>
          </w:p>
        </w:tc>
        <w:tc>
          <w:tcPr>
            <w:tcW w:w="1178" w:type="dxa"/>
            <w:vMerge w:val="continue"/>
            <w:vAlign w:val="center"/>
          </w:tcPr>
          <w:p w14:paraId="7F253196">
            <w:pPr>
              <w:rPr>
                <w:rFonts w:hint="eastAsia" w:ascii="仿宋" w:hAnsi="仿宋" w:eastAsia="仿宋"/>
                <w:sz w:val="24"/>
                <w:szCs w:val="24"/>
              </w:rPr>
            </w:pPr>
          </w:p>
        </w:tc>
        <w:tc>
          <w:tcPr>
            <w:tcW w:w="2482" w:type="dxa"/>
            <w:vAlign w:val="center"/>
          </w:tcPr>
          <w:p w14:paraId="50EC54E2">
            <w:pPr>
              <w:jc w:val="center"/>
              <w:rPr>
                <w:rFonts w:hint="eastAsia" w:ascii="仿宋" w:hAnsi="仿宋" w:eastAsia="仿宋"/>
                <w:sz w:val="24"/>
                <w:szCs w:val="24"/>
              </w:rPr>
            </w:pPr>
            <w:r>
              <w:t>数字逻辑</w:t>
            </w:r>
          </w:p>
        </w:tc>
        <w:tc>
          <w:tcPr>
            <w:tcW w:w="1525" w:type="dxa"/>
            <w:vAlign w:val="center"/>
          </w:tcPr>
          <w:p w14:paraId="158132A7">
            <w:pPr>
              <w:jc w:val="center"/>
              <w:rPr>
                <w:rFonts w:hint="eastAsia" w:ascii="仿宋" w:hAnsi="仿宋" w:eastAsia="仿宋"/>
                <w:sz w:val="24"/>
                <w:szCs w:val="24"/>
              </w:rPr>
            </w:pPr>
            <w:r>
              <w:t>2.0</w:t>
            </w:r>
          </w:p>
        </w:tc>
        <w:tc>
          <w:tcPr>
            <w:tcW w:w="2655" w:type="dxa"/>
            <w:vAlign w:val="center"/>
          </w:tcPr>
          <w:p w14:paraId="1880EE43">
            <w:pPr>
              <w:jc w:val="center"/>
              <w:rPr>
                <w:rFonts w:hint="eastAsia" w:ascii="仿宋" w:hAnsi="仿宋" w:eastAsia="仿宋"/>
                <w:sz w:val="24"/>
                <w:szCs w:val="24"/>
              </w:rPr>
            </w:pPr>
            <w:r>
              <w:t>3.9</w:t>
            </w:r>
          </w:p>
        </w:tc>
      </w:tr>
      <w:tr w14:paraId="37AE8010">
        <w:trPr>
          <w:cantSplit/>
          <w:trHeight w:val="495" w:hRule="atLeast"/>
        </w:trPr>
        <w:tc>
          <w:tcPr>
            <w:tcW w:w="1794" w:type="dxa"/>
            <w:vMerge w:val="continue"/>
            <w:vAlign w:val="center"/>
          </w:tcPr>
          <w:p w14:paraId="5333D62A">
            <w:pPr>
              <w:ind w:right="71"/>
              <w:jc w:val="center"/>
              <w:rPr>
                <w:rFonts w:hint="eastAsia" w:ascii="仿宋" w:hAnsi="仿宋" w:eastAsia="仿宋"/>
                <w:sz w:val="24"/>
                <w:szCs w:val="24"/>
              </w:rPr>
            </w:pPr>
          </w:p>
        </w:tc>
        <w:tc>
          <w:tcPr>
            <w:tcW w:w="1178" w:type="dxa"/>
            <w:vMerge w:val="continue"/>
            <w:vAlign w:val="center"/>
          </w:tcPr>
          <w:p w14:paraId="06ABE3B3">
            <w:pPr>
              <w:rPr>
                <w:rFonts w:hint="eastAsia" w:ascii="仿宋" w:hAnsi="仿宋" w:eastAsia="仿宋"/>
                <w:sz w:val="24"/>
                <w:szCs w:val="24"/>
              </w:rPr>
            </w:pPr>
          </w:p>
        </w:tc>
        <w:tc>
          <w:tcPr>
            <w:tcW w:w="2482" w:type="dxa"/>
            <w:vAlign w:val="center"/>
          </w:tcPr>
          <w:p w14:paraId="0B4B06B9">
            <w:pPr>
              <w:jc w:val="center"/>
              <w:rPr>
                <w:rFonts w:hint="eastAsia" w:ascii="仿宋" w:hAnsi="仿宋" w:eastAsia="仿宋"/>
                <w:sz w:val="24"/>
                <w:szCs w:val="24"/>
              </w:rPr>
            </w:pPr>
            <w:r>
              <w:t>数字逻辑实践</w:t>
            </w:r>
          </w:p>
        </w:tc>
        <w:tc>
          <w:tcPr>
            <w:tcW w:w="1525" w:type="dxa"/>
            <w:vAlign w:val="center"/>
          </w:tcPr>
          <w:p w14:paraId="584D9FA0">
            <w:pPr>
              <w:jc w:val="center"/>
              <w:rPr>
                <w:rFonts w:hint="eastAsia" w:ascii="仿宋" w:hAnsi="仿宋" w:eastAsia="仿宋"/>
                <w:sz w:val="24"/>
                <w:szCs w:val="24"/>
              </w:rPr>
            </w:pPr>
            <w:r>
              <w:t>1.0</w:t>
            </w:r>
          </w:p>
        </w:tc>
        <w:tc>
          <w:tcPr>
            <w:tcW w:w="2655" w:type="dxa"/>
            <w:vAlign w:val="center"/>
          </w:tcPr>
          <w:p w14:paraId="34F1B4B6">
            <w:pPr>
              <w:jc w:val="center"/>
              <w:rPr>
                <w:rFonts w:hint="eastAsia" w:ascii="仿宋" w:hAnsi="仿宋" w:eastAsia="仿宋"/>
                <w:sz w:val="24"/>
                <w:szCs w:val="24"/>
              </w:rPr>
            </w:pPr>
            <w:r>
              <w:t>2.9</w:t>
            </w:r>
          </w:p>
        </w:tc>
      </w:tr>
      <w:tr w14:paraId="3126F324">
        <w:trPr>
          <w:cantSplit/>
          <w:trHeight w:val="495" w:hRule="atLeast"/>
        </w:trPr>
        <w:tc>
          <w:tcPr>
            <w:tcW w:w="1794" w:type="dxa"/>
            <w:vMerge w:val="continue"/>
            <w:vAlign w:val="center"/>
          </w:tcPr>
          <w:p w14:paraId="3C73A667">
            <w:pPr>
              <w:ind w:right="71"/>
              <w:jc w:val="center"/>
              <w:rPr>
                <w:rFonts w:hint="eastAsia" w:ascii="仿宋" w:hAnsi="仿宋" w:eastAsia="仿宋"/>
                <w:sz w:val="24"/>
                <w:szCs w:val="24"/>
              </w:rPr>
            </w:pPr>
          </w:p>
        </w:tc>
        <w:tc>
          <w:tcPr>
            <w:tcW w:w="1178" w:type="dxa"/>
            <w:vMerge w:val="continue"/>
            <w:vAlign w:val="center"/>
          </w:tcPr>
          <w:p w14:paraId="3BC386EC">
            <w:pPr>
              <w:rPr>
                <w:rFonts w:hint="eastAsia" w:ascii="仿宋" w:hAnsi="仿宋" w:eastAsia="仿宋"/>
                <w:sz w:val="24"/>
                <w:szCs w:val="24"/>
              </w:rPr>
            </w:pPr>
          </w:p>
        </w:tc>
        <w:tc>
          <w:tcPr>
            <w:tcW w:w="2482" w:type="dxa"/>
            <w:vAlign w:val="center"/>
          </w:tcPr>
          <w:p w14:paraId="571BECD7">
            <w:pPr>
              <w:jc w:val="center"/>
              <w:rPr>
                <w:rFonts w:hint="eastAsia" w:ascii="仿宋" w:hAnsi="仿宋" w:eastAsia="仿宋"/>
                <w:sz w:val="24"/>
                <w:szCs w:val="24"/>
              </w:rPr>
            </w:pPr>
            <w:r>
              <w:t>信息安全数学导论</w:t>
            </w:r>
          </w:p>
        </w:tc>
        <w:tc>
          <w:tcPr>
            <w:tcW w:w="1525" w:type="dxa"/>
            <w:vAlign w:val="center"/>
          </w:tcPr>
          <w:p w14:paraId="6559DD87">
            <w:pPr>
              <w:jc w:val="center"/>
              <w:rPr>
                <w:rFonts w:hint="eastAsia" w:ascii="仿宋" w:hAnsi="仿宋" w:eastAsia="仿宋"/>
                <w:sz w:val="24"/>
                <w:szCs w:val="24"/>
              </w:rPr>
            </w:pPr>
            <w:r>
              <w:t>1.0</w:t>
            </w:r>
          </w:p>
        </w:tc>
        <w:tc>
          <w:tcPr>
            <w:tcW w:w="2655" w:type="dxa"/>
            <w:vAlign w:val="center"/>
          </w:tcPr>
          <w:p w14:paraId="439473B0">
            <w:pPr>
              <w:jc w:val="center"/>
              <w:rPr>
                <w:rFonts w:hint="eastAsia" w:ascii="仿宋" w:hAnsi="仿宋" w:eastAsia="仿宋"/>
                <w:sz w:val="24"/>
                <w:szCs w:val="24"/>
              </w:rPr>
            </w:pPr>
            <w:r>
              <w:t>3.1</w:t>
            </w:r>
          </w:p>
        </w:tc>
      </w:tr>
      <w:tr w14:paraId="23E62F92">
        <w:trPr>
          <w:cantSplit/>
          <w:trHeight w:val="495" w:hRule="atLeast"/>
        </w:trPr>
        <w:tc>
          <w:tcPr>
            <w:tcW w:w="1794" w:type="dxa"/>
            <w:vMerge w:val="continue"/>
            <w:vAlign w:val="center"/>
          </w:tcPr>
          <w:p w14:paraId="3E4A7B81">
            <w:pPr>
              <w:ind w:right="71"/>
              <w:jc w:val="center"/>
              <w:rPr>
                <w:rFonts w:hint="eastAsia" w:ascii="仿宋" w:hAnsi="仿宋" w:eastAsia="仿宋"/>
                <w:sz w:val="24"/>
                <w:szCs w:val="24"/>
              </w:rPr>
            </w:pPr>
          </w:p>
        </w:tc>
        <w:tc>
          <w:tcPr>
            <w:tcW w:w="1178" w:type="dxa"/>
            <w:vMerge w:val="continue"/>
            <w:vAlign w:val="center"/>
          </w:tcPr>
          <w:p w14:paraId="4A70CC05">
            <w:pPr>
              <w:rPr>
                <w:rFonts w:hint="eastAsia" w:ascii="仿宋" w:hAnsi="仿宋" w:eastAsia="仿宋"/>
                <w:sz w:val="24"/>
                <w:szCs w:val="24"/>
              </w:rPr>
            </w:pPr>
          </w:p>
        </w:tc>
        <w:tc>
          <w:tcPr>
            <w:tcW w:w="2482" w:type="dxa"/>
            <w:vAlign w:val="center"/>
          </w:tcPr>
          <w:p w14:paraId="644FB295">
            <w:pPr>
              <w:jc w:val="center"/>
              <w:rPr>
                <w:rFonts w:hint="eastAsia" w:ascii="仿宋" w:hAnsi="仿宋" w:eastAsia="仿宋"/>
                <w:sz w:val="24"/>
                <w:szCs w:val="24"/>
              </w:rPr>
            </w:pPr>
            <w:r>
              <w:t>程序设计基础</w:t>
            </w:r>
          </w:p>
        </w:tc>
        <w:tc>
          <w:tcPr>
            <w:tcW w:w="1525" w:type="dxa"/>
            <w:vAlign w:val="center"/>
          </w:tcPr>
          <w:p w14:paraId="6082E501">
            <w:pPr>
              <w:jc w:val="center"/>
              <w:rPr>
                <w:rFonts w:hint="eastAsia" w:ascii="仿宋" w:hAnsi="仿宋" w:eastAsia="仿宋"/>
                <w:sz w:val="24"/>
                <w:szCs w:val="24"/>
              </w:rPr>
            </w:pPr>
            <w:r>
              <w:t>2.0</w:t>
            </w:r>
          </w:p>
        </w:tc>
        <w:tc>
          <w:tcPr>
            <w:tcW w:w="2655" w:type="dxa"/>
            <w:vAlign w:val="center"/>
          </w:tcPr>
          <w:p w14:paraId="18984044">
            <w:pPr>
              <w:jc w:val="center"/>
              <w:rPr>
                <w:rFonts w:hint="eastAsia" w:ascii="仿宋" w:hAnsi="仿宋" w:eastAsia="仿宋"/>
                <w:sz w:val="24"/>
                <w:szCs w:val="24"/>
              </w:rPr>
            </w:pPr>
            <w:r>
              <w:t>4.0</w:t>
            </w:r>
          </w:p>
        </w:tc>
      </w:tr>
      <w:tr w14:paraId="32EA0837">
        <w:trPr>
          <w:cantSplit/>
          <w:trHeight w:val="495" w:hRule="atLeast"/>
        </w:trPr>
        <w:tc>
          <w:tcPr>
            <w:tcW w:w="1794" w:type="dxa"/>
            <w:vMerge w:val="continue"/>
            <w:vAlign w:val="center"/>
          </w:tcPr>
          <w:p w14:paraId="50BBB6B9">
            <w:pPr>
              <w:ind w:right="71"/>
              <w:jc w:val="center"/>
              <w:rPr>
                <w:rFonts w:hint="eastAsia" w:ascii="仿宋" w:hAnsi="仿宋" w:eastAsia="仿宋"/>
                <w:sz w:val="24"/>
                <w:szCs w:val="24"/>
              </w:rPr>
            </w:pPr>
          </w:p>
        </w:tc>
        <w:tc>
          <w:tcPr>
            <w:tcW w:w="1178" w:type="dxa"/>
            <w:vMerge w:val="continue"/>
            <w:vAlign w:val="center"/>
          </w:tcPr>
          <w:p w14:paraId="4C5DCA5F">
            <w:pPr>
              <w:rPr>
                <w:rFonts w:hint="eastAsia" w:ascii="仿宋" w:hAnsi="仿宋" w:eastAsia="仿宋"/>
                <w:sz w:val="24"/>
                <w:szCs w:val="24"/>
              </w:rPr>
            </w:pPr>
          </w:p>
        </w:tc>
        <w:tc>
          <w:tcPr>
            <w:tcW w:w="2482" w:type="dxa"/>
            <w:vAlign w:val="center"/>
          </w:tcPr>
          <w:p w14:paraId="45297F52">
            <w:pPr>
              <w:jc w:val="center"/>
            </w:pPr>
            <w:r>
              <w:rPr>
                <w:rFonts w:hint="eastAsia"/>
              </w:rPr>
              <w:t>数据结构与算法</w:t>
            </w:r>
          </w:p>
        </w:tc>
        <w:tc>
          <w:tcPr>
            <w:tcW w:w="1525" w:type="dxa"/>
            <w:vAlign w:val="center"/>
          </w:tcPr>
          <w:p w14:paraId="64063A57">
            <w:pPr>
              <w:jc w:val="center"/>
            </w:pPr>
            <w:r>
              <w:rPr>
                <w:rFonts w:hint="eastAsia"/>
              </w:rPr>
              <w:t>4.0</w:t>
            </w:r>
          </w:p>
        </w:tc>
        <w:tc>
          <w:tcPr>
            <w:tcW w:w="2655" w:type="dxa"/>
            <w:vAlign w:val="center"/>
          </w:tcPr>
          <w:p w14:paraId="5DF8F55E">
            <w:pPr>
              <w:jc w:val="center"/>
            </w:pPr>
            <w:r>
              <w:rPr>
                <w:rFonts w:hint="eastAsia"/>
              </w:rPr>
              <w:t>4.0</w:t>
            </w:r>
          </w:p>
        </w:tc>
      </w:tr>
      <w:tr w14:paraId="130AD0D6">
        <w:trPr>
          <w:cantSplit/>
          <w:trHeight w:val="495" w:hRule="atLeast"/>
        </w:trPr>
        <w:tc>
          <w:tcPr>
            <w:tcW w:w="1794" w:type="dxa"/>
            <w:vMerge w:val="continue"/>
            <w:vAlign w:val="center"/>
          </w:tcPr>
          <w:p w14:paraId="574A037D">
            <w:pPr>
              <w:ind w:right="71"/>
              <w:jc w:val="center"/>
              <w:rPr>
                <w:rFonts w:hint="eastAsia" w:ascii="仿宋" w:hAnsi="仿宋" w:eastAsia="仿宋"/>
                <w:sz w:val="24"/>
                <w:szCs w:val="24"/>
              </w:rPr>
            </w:pPr>
          </w:p>
        </w:tc>
        <w:tc>
          <w:tcPr>
            <w:tcW w:w="1178" w:type="dxa"/>
            <w:vMerge w:val="continue"/>
            <w:vAlign w:val="center"/>
          </w:tcPr>
          <w:p w14:paraId="4D74C6A0">
            <w:pPr>
              <w:rPr>
                <w:rFonts w:hint="eastAsia" w:ascii="仿宋" w:hAnsi="仿宋" w:eastAsia="仿宋"/>
                <w:sz w:val="24"/>
                <w:szCs w:val="24"/>
              </w:rPr>
            </w:pPr>
          </w:p>
        </w:tc>
        <w:tc>
          <w:tcPr>
            <w:tcW w:w="2482" w:type="dxa"/>
            <w:vAlign w:val="center"/>
          </w:tcPr>
          <w:p w14:paraId="13F4B767">
            <w:pPr>
              <w:jc w:val="center"/>
            </w:pPr>
            <w:r>
              <w:rPr>
                <w:rFonts w:hint="eastAsia"/>
              </w:rPr>
              <w:t>计算机网络</w:t>
            </w:r>
          </w:p>
        </w:tc>
        <w:tc>
          <w:tcPr>
            <w:tcW w:w="1525" w:type="dxa"/>
            <w:vAlign w:val="center"/>
          </w:tcPr>
          <w:p w14:paraId="2E2CA4A3">
            <w:pPr>
              <w:jc w:val="center"/>
            </w:pPr>
            <w:r>
              <w:rPr>
                <w:rFonts w:hint="eastAsia"/>
              </w:rPr>
              <w:t>3.0</w:t>
            </w:r>
          </w:p>
        </w:tc>
        <w:tc>
          <w:tcPr>
            <w:tcW w:w="2655" w:type="dxa"/>
            <w:vAlign w:val="center"/>
          </w:tcPr>
          <w:p w14:paraId="01B4E03A">
            <w:pPr>
              <w:jc w:val="center"/>
            </w:pPr>
            <w:r>
              <w:rPr>
                <w:rFonts w:hint="eastAsia"/>
              </w:rPr>
              <w:t>3.1</w:t>
            </w:r>
          </w:p>
        </w:tc>
      </w:tr>
      <w:tr w14:paraId="407B599B">
        <w:trPr>
          <w:cantSplit/>
          <w:trHeight w:val="495" w:hRule="atLeast"/>
        </w:trPr>
        <w:tc>
          <w:tcPr>
            <w:tcW w:w="1794" w:type="dxa"/>
            <w:vMerge w:val="continue"/>
            <w:vAlign w:val="center"/>
          </w:tcPr>
          <w:p w14:paraId="20FA6B54">
            <w:pPr>
              <w:ind w:right="71"/>
              <w:jc w:val="center"/>
              <w:rPr>
                <w:rFonts w:hint="eastAsia" w:ascii="仿宋" w:hAnsi="仿宋" w:eastAsia="仿宋"/>
                <w:sz w:val="24"/>
                <w:szCs w:val="24"/>
              </w:rPr>
            </w:pPr>
          </w:p>
        </w:tc>
        <w:tc>
          <w:tcPr>
            <w:tcW w:w="1178" w:type="dxa"/>
            <w:vMerge w:val="continue"/>
            <w:vAlign w:val="center"/>
          </w:tcPr>
          <w:p w14:paraId="41F427DE">
            <w:pPr>
              <w:rPr>
                <w:rFonts w:hint="eastAsia" w:ascii="仿宋" w:hAnsi="仿宋" w:eastAsia="仿宋"/>
                <w:sz w:val="24"/>
                <w:szCs w:val="24"/>
              </w:rPr>
            </w:pPr>
          </w:p>
        </w:tc>
        <w:tc>
          <w:tcPr>
            <w:tcW w:w="2482" w:type="dxa"/>
            <w:vAlign w:val="center"/>
          </w:tcPr>
          <w:p w14:paraId="4EAA4BE2">
            <w:pPr>
              <w:jc w:val="center"/>
            </w:pPr>
            <w:r>
              <w:rPr>
                <w:rFonts w:hint="eastAsia"/>
              </w:rPr>
              <w:t>程序设计能力实训</w:t>
            </w:r>
          </w:p>
        </w:tc>
        <w:tc>
          <w:tcPr>
            <w:tcW w:w="1525" w:type="dxa"/>
            <w:vAlign w:val="center"/>
          </w:tcPr>
          <w:p w14:paraId="762E0DF1">
            <w:pPr>
              <w:jc w:val="center"/>
            </w:pPr>
            <w:r>
              <w:rPr>
                <w:rFonts w:hint="eastAsia"/>
              </w:rPr>
              <w:t>1.0</w:t>
            </w:r>
          </w:p>
        </w:tc>
        <w:tc>
          <w:tcPr>
            <w:tcW w:w="2655" w:type="dxa"/>
            <w:vAlign w:val="center"/>
          </w:tcPr>
          <w:p w14:paraId="5FD9C585">
            <w:pPr>
              <w:jc w:val="center"/>
            </w:pPr>
            <w:r>
              <w:rPr>
                <w:rFonts w:hint="eastAsia"/>
              </w:rPr>
              <w:t>4.0</w:t>
            </w:r>
          </w:p>
        </w:tc>
      </w:tr>
      <w:tr w14:paraId="4493BE14">
        <w:trPr>
          <w:cantSplit/>
          <w:trHeight w:val="495" w:hRule="atLeast"/>
        </w:trPr>
        <w:tc>
          <w:tcPr>
            <w:tcW w:w="1794" w:type="dxa"/>
            <w:vMerge w:val="continue"/>
            <w:vAlign w:val="center"/>
          </w:tcPr>
          <w:p w14:paraId="5729646D">
            <w:pPr>
              <w:ind w:right="71"/>
              <w:jc w:val="center"/>
              <w:rPr>
                <w:rFonts w:hint="eastAsia" w:ascii="仿宋" w:hAnsi="仿宋" w:eastAsia="仿宋"/>
                <w:sz w:val="24"/>
                <w:szCs w:val="24"/>
              </w:rPr>
            </w:pPr>
          </w:p>
        </w:tc>
        <w:tc>
          <w:tcPr>
            <w:tcW w:w="1178" w:type="dxa"/>
            <w:vMerge w:val="continue"/>
            <w:vAlign w:val="center"/>
          </w:tcPr>
          <w:p w14:paraId="69FE909F">
            <w:pPr>
              <w:rPr>
                <w:rFonts w:hint="eastAsia" w:ascii="仿宋" w:hAnsi="仿宋" w:eastAsia="仿宋"/>
                <w:sz w:val="24"/>
                <w:szCs w:val="24"/>
              </w:rPr>
            </w:pPr>
          </w:p>
        </w:tc>
        <w:tc>
          <w:tcPr>
            <w:tcW w:w="2482" w:type="dxa"/>
            <w:vAlign w:val="center"/>
          </w:tcPr>
          <w:p w14:paraId="65FF1A99">
            <w:pPr>
              <w:jc w:val="center"/>
            </w:pPr>
            <w:r>
              <w:rPr>
                <w:rFonts w:hint="eastAsia"/>
              </w:rPr>
              <w:t>软件工程数学</w:t>
            </w:r>
          </w:p>
        </w:tc>
        <w:tc>
          <w:tcPr>
            <w:tcW w:w="1525" w:type="dxa"/>
            <w:vAlign w:val="center"/>
          </w:tcPr>
          <w:p w14:paraId="06AC3C92">
            <w:pPr>
              <w:jc w:val="center"/>
            </w:pPr>
            <w:r>
              <w:rPr>
                <w:rFonts w:hint="eastAsia"/>
              </w:rPr>
              <w:t>4.0</w:t>
            </w:r>
          </w:p>
        </w:tc>
        <w:tc>
          <w:tcPr>
            <w:tcW w:w="2655" w:type="dxa"/>
            <w:vAlign w:val="center"/>
          </w:tcPr>
          <w:p w14:paraId="189C707A">
            <w:pPr>
              <w:jc w:val="center"/>
            </w:pPr>
            <w:r>
              <w:rPr>
                <w:rFonts w:hint="eastAsia"/>
              </w:rPr>
              <w:t>2.5</w:t>
            </w:r>
          </w:p>
        </w:tc>
      </w:tr>
      <w:tr w14:paraId="6C2A6EF2">
        <w:trPr>
          <w:cantSplit/>
          <w:trHeight w:val="495" w:hRule="atLeast"/>
        </w:trPr>
        <w:tc>
          <w:tcPr>
            <w:tcW w:w="1794" w:type="dxa"/>
            <w:vMerge w:val="continue"/>
            <w:vAlign w:val="center"/>
          </w:tcPr>
          <w:p w14:paraId="72EFE339">
            <w:pPr>
              <w:ind w:right="71"/>
              <w:jc w:val="center"/>
              <w:rPr>
                <w:rFonts w:hint="eastAsia" w:ascii="仿宋" w:hAnsi="仿宋" w:eastAsia="仿宋"/>
                <w:sz w:val="24"/>
                <w:szCs w:val="24"/>
              </w:rPr>
            </w:pPr>
          </w:p>
        </w:tc>
        <w:tc>
          <w:tcPr>
            <w:tcW w:w="1178" w:type="dxa"/>
            <w:vMerge w:val="continue"/>
            <w:vAlign w:val="center"/>
          </w:tcPr>
          <w:p w14:paraId="77ECF95D">
            <w:pPr>
              <w:rPr>
                <w:rFonts w:hint="eastAsia" w:ascii="仿宋" w:hAnsi="仿宋" w:eastAsia="仿宋"/>
                <w:sz w:val="24"/>
                <w:szCs w:val="24"/>
              </w:rPr>
            </w:pPr>
          </w:p>
        </w:tc>
        <w:tc>
          <w:tcPr>
            <w:tcW w:w="2482" w:type="dxa"/>
            <w:vAlign w:val="center"/>
          </w:tcPr>
          <w:p w14:paraId="59276822">
            <w:pPr>
              <w:jc w:val="center"/>
            </w:pPr>
            <w:r>
              <w:rPr>
                <w:rFonts w:hint="eastAsia"/>
              </w:rPr>
              <w:t>操作系统</w:t>
            </w:r>
          </w:p>
        </w:tc>
        <w:tc>
          <w:tcPr>
            <w:tcW w:w="1525" w:type="dxa"/>
            <w:vAlign w:val="center"/>
          </w:tcPr>
          <w:p w14:paraId="57D2CA39">
            <w:pPr>
              <w:jc w:val="center"/>
            </w:pPr>
            <w:r>
              <w:rPr>
                <w:rFonts w:hint="eastAsia"/>
              </w:rPr>
              <w:t>3.0</w:t>
            </w:r>
          </w:p>
        </w:tc>
        <w:tc>
          <w:tcPr>
            <w:tcW w:w="2655" w:type="dxa"/>
            <w:vAlign w:val="center"/>
          </w:tcPr>
          <w:p w14:paraId="4CA4DFCC">
            <w:pPr>
              <w:jc w:val="center"/>
            </w:pPr>
            <w:r>
              <w:rPr>
                <w:rFonts w:hint="eastAsia"/>
              </w:rPr>
              <w:t>3.2</w:t>
            </w:r>
          </w:p>
        </w:tc>
      </w:tr>
      <w:tr w14:paraId="0BA0DCAA">
        <w:trPr>
          <w:cantSplit/>
          <w:trHeight w:val="495" w:hRule="atLeast"/>
        </w:trPr>
        <w:tc>
          <w:tcPr>
            <w:tcW w:w="1794" w:type="dxa"/>
            <w:vMerge w:val="continue"/>
            <w:vAlign w:val="center"/>
          </w:tcPr>
          <w:p w14:paraId="32EF31F3">
            <w:pPr>
              <w:ind w:right="71"/>
              <w:jc w:val="center"/>
              <w:rPr>
                <w:rFonts w:hint="eastAsia" w:ascii="仿宋" w:hAnsi="仿宋" w:eastAsia="仿宋"/>
                <w:sz w:val="24"/>
                <w:szCs w:val="24"/>
              </w:rPr>
            </w:pPr>
          </w:p>
        </w:tc>
        <w:tc>
          <w:tcPr>
            <w:tcW w:w="1178" w:type="dxa"/>
            <w:vMerge w:val="continue"/>
            <w:vAlign w:val="center"/>
          </w:tcPr>
          <w:p w14:paraId="1D5C10D2">
            <w:pPr>
              <w:rPr>
                <w:rFonts w:hint="eastAsia" w:ascii="仿宋" w:hAnsi="仿宋" w:eastAsia="仿宋"/>
                <w:sz w:val="24"/>
                <w:szCs w:val="24"/>
              </w:rPr>
            </w:pPr>
          </w:p>
        </w:tc>
        <w:tc>
          <w:tcPr>
            <w:tcW w:w="2482" w:type="dxa"/>
            <w:vAlign w:val="center"/>
          </w:tcPr>
          <w:p w14:paraId="6FFDFE16">
            <w:pPr>
              <w:jc w:val="center"/>
            </w:pPr>
            <w:r>
              <w:rPr>
                <w:rFonts w:hint="eastAsia"/>
              </w:rPr>
              <w:t>计算机系统</w:t>
            </w:r>
          </w:p>
        </w:tc>
        <w:tc>
          <w:tcPr>
            <w:tcW w:w="1525" w:type="dxa"/>
            <w:vAlign w:val="center"/>
          </w:tcPr>
          <w:p w14:paraId="7E097BDD">
            <w:pPr>
              <w:jc w:val="center"/>
            </w:pPr>
            <w:r>
              <w:rPr>
                <w:rFonts w:hint="eastAsia"/>
              </w:rPr>
              <w:t>3.0</w:t>
            </w:r>
          </w:p>
        </w:tc>
        <w:tc>
          <w:tcPr>
            <w:tcW w:w="2655" w:type="dxa"/>
            <w:vAlign w:val="center"/>
          </w:tcPr>
          <w:p w14:paraId="4CE1C073">
            <w:pPr>
              <w:jc w:val="center"/>
            </w:pPr>
            <w:r>
              <w:rPr>
                <w:rFonts w:hint="eastAsia"/>
              </w:rPr>
              <w:t>3.1</w:t>
            </w:r>
          </w:p>
        </w:tc>
      </w:tr>
      <w:tr w14:paraId="16645B61">
        <w:trPr>
          <w:cantSplit/>
          <w:trHeight w:val="90" w:hRule="atLeast"/>
        </w:trPr>
        <w:tc>
          <w:tcPr>
            <w:tcW w:w="1794" w:type="dxa"/>
            <w:vMerge w:val="continue"/>
            <w:tcBorders>
              <w:bottom w:val="single" w:color="auto" w:sz="4" w:space="0"/>
            </w:tcBorders>
            <w:vAlign w:val="center"/>
          </w:tcPr>
          <w:p w14:paraId="353E13EA">
            <w:pPr>
              <w:ind w:right="71"/>
              <w:jc w:val="center"/>
              <w:rPr>
                <w:rFonts w:hint="eastAsia" w:ascii="仿宋" w:hAnsi="仿宋" w:eastAsia="仿宋"/>
                <w:sz w:val="24"/>
                <w:szCs w:val="24"/>
              </w:rPr>
            </w:pPr>
          </w:p>
        </w:tc>
        <w:tc>
          <w:tcPr>
            <w:tcW w:w="1178" w:type="dxa"/>
            <w:tcBorders>
              <w:bottom w:val="single" w:color="auto" w:sz="4" w:space="0"/>
            </w:tcBorders>
            <w:vAlign w:val="center"/>
          </w:tcPr>
          <w:p w14:paraId="298ECDA7">
            <w:pPr>
              <w:jc w:val="center"/>
              <w:rPr>
                <w:rFonts w:hint="eastAsia" w:ascii="仿宋" w:hAnsi="仿宋" w:eastAsia="仿宋"/>
                <w:sz w:val="24"/>
                <w:szCs w:val="24"/>
              </w:rPr>
            </w:pPr>
            <w:r>
              <w:rPr>
                <w:rFonts w:hint="eastAsia" w:ascii="仿宋" w:hAnsi="仿宋" w:eastAsia="仿宋"/>
                <w:sz w:val="24"/>
                <w:szCs w:val="24"/>
              </w:rPr>
              <w:t>曾经参与科研情况</w:t>
            </w:r>
          </w:p>
        </w:tc>
        <w:tc>
          <w:tcPr>
            <w:tcW w:w="6662" w:type="dxa"/>
            <w:gridSpan w:val="3"/>
            <w:tcBorders>
              <w:bottom w:val="single" w:color="auto" w:sz="4" w:space="0"/>
            </w:tcBorders>
            <w:vAlign w:val="center"/>
          </w:tcPr>
          <w:p w14:paraId="66744ABE">
            <w:pPr>
              <w:rPr>
                <w:rFonts w:hint="eastAsia" w:ascii="仿宋" w:hAnsi="仿宋" w:eastAsia="仿宋"/>
                <w:sz w:val="24"/>
                <w:szCs w:val="24"/>
              </w:rPr>
            </w:pPr>
            <w:r>
              <w:rPr>
                <w:rFonts w:hint="eastAsia" w:ascii="仿宋" w:hAnsi="仿宋" w:eastAsia="仿宋"/>
                <w:sz w:val="24"/>
                <w:szCs w:val="24"/>
              </w:rPr>
              <w:t>无</w:t>
            </w:r>
          </w:p>
        </w:tc>
      </w:tr>
      <w:tr w14:paraId="4A78CDC9">
        <w:trPr>
          <w:cantSplit/>
          <w:trHeight w:val="1230" w:hRule="atLeast"/>
        </w:trPr>
        <w:tc>
          <w:tcPr>
            <w:tcW w:w="1794" w:type="dxa"/>
            <w:vAlign w:val="center"/>
          </w:tcPr>
          <w:p w14:paraId="2312517C">
            <w:pPr>
              <w:ind w:right="71"/>
              <w:jc w:val="center"/>
              <w:rPr>
                <w:rFonts w:hint="eastAsia" w:ascii="仿宋" w:hAnsi="仿宋" w:eastAsia="仿宋"/>
                <w:sz w:val="24"/>
                <w:szCs w:val="24"/>
              </w:rPr>
            </w:pPr>
            <w:r>
              <w:rPr>
                <w:rFonts w:ascii="仿宋" w:hAnsi="仿宋" w:eastAsia="仿宋"/>
                <w:sz w:val="24"/>
              </w:rPr>
              <w:t>项目性质</w:t>
            </w:r>
          </w:p>
        </w:tc>
        <w:tc>
          <w:tcPr>
            <w:tcW w:w="7840" w:type="dxa"/>
            <w:gridSpan w:val="4"/>
            <w:vAlign w:val="center"/>
          </w:tcPr>
          <w:p w14:paraId="10CCD333">
            <w:pPr>
              <w:rPr>
                <w:rFonts w:hint="eastAsia" w:ascii="仿宋" w:hAnsi="仿宋" w:eastAsia="仿宋"/>
                <w:sz w:val="24"/>
                <w:szCs w:val="24"/>
              </w:rPr>
            </w:pPr>
            <w:r>
              <w:rPr>
                <w:rFonts w:hint="eastAsia" w:ascii="仿宋" w:hAnsi="仿宋" w:eastAsia="仿宋"/>
                <w:sz w:val="24"/>
                <w:szCs w:val="24"/>
              </w:rPr>
              <w:t xml:space="preserve">□商贸类        □科技类         □咨询类        □服务类  </w:t>
            </w:r>
          </w:p>
          <w:p w14:paraId="1CCEF424">
            <w:pPr>
              <w:rPr>
                <w:rFonts w:hint="eastAsia" w:ascii="仿宋" w:hAnsi="仿宋" w:eastAsia="仿宋"/>
                <w:szCs w:val="21"/>
              </w:rPr>
            </w:pPr>
            <w:r>
              <w:rPr>
                <w:rFonts w:ascii="Segoe UI Symbol" w:hAnsi="Segoe UI Symbol" w:eastAsia="仿宋" w:cs="Segoe UI Symbol"/>
                <w:sz w:val="24"/>
                <w:szCs w:val="24"/>
              </w:rPr>
              <w:t>☑</w:t>
            </w:r>
            <w:r>
              <w:rPr>
                <w:rFonts w:hint="eastAsia" w:ascii="仿宋" w:hAnsi="仿宋" w:eastAsia="仿宋"/>
                <w:sz w:val="24"/>
                <w:szCs w:val="24"/>
              </w:rPr>
              <w:t>软件应用类    □其他_________________（请注明）</w:t>
            </w:r>
          </w:p>
        </w:tc>
      </w:tr>
      <w:tr w14:paraId="1E04DFA6">
        <w:trPr>
          <w:cantSplit/>
          <w:trHeight w:val="504" w:hRule="atLeast"/>
        </w:trPr>
        <w:tc>
          <w:tcPr>
            <w:tcW w:w="1794" w:type="dxa"/>
            <w:vAlign w:val="center"/>
          </w:tcPr>
          <w:p w14:paraId="177B8784">
            <w:pPr>
              <w:ind w:right="71"/>
              <w:jc w:val="center"/>
              <w:rPr>
                <w:rFonts w:hint="eastAsia" w:ascii="仿宋" w:hAnsi="仿宋" w:eastAsia="仿宋"/>
                <w:sz w:val="24"/>
              </w:rPr>
            </w:pPr>
            <w:r>
              <w:rPr>
                <w:rFonts w:hint="eastAsia" w:ascii="仿宋" w:hAnsi="仿宋" w:eastAsia="仿宋"/>
                <w:sz w:val="24"/>
              </w:rPr>
              <w:t>项目选题</w:t>
            </w:r>
          </w:p>
          <w:p w14:paraId="790A9137">
            <w:pPr>
              <w:ind w:right="71"/>
              <w:jc w:val="center"/>
              <w:rPr>
                <w:rFonts w:hint="eastAsia" w:ascii="仿宋" w:hAnsi="仿宋" w:eastAsia="仿宋"/>
                <w:sz w:val="24"/>
              </w:rPr>
            </w:pPr>
            <w:r>
              <w:rPr>
                <w:rFonts w:hint="eastAsia" w:ascii="仿宋" w:hAnsi="仿宋" w:eastAsia="仿宋"/>
                <w:sz w:val="24"/>
              </w:rPr>
              <w:t>来源</w:t>
            </w:r>
          </w:p>
        </w:tc>
        <w:tc>
          <w:tcPr>
            <w:tcW w:w="7840" w:type="dxa"/>
            <w:gridSpan w:val="4"/>
            <w:vAlign w:val="center"/>
          </w:tcPr>
          <w:p w14:paraId="2571E903">
            <w:pPr>
              <w:rPr>
                <w:rFonts w:hint="eastAsia" w:ascii="仿宋" w:hAnsi="仿宋" w:eastAsia="仿宋"/>
                <w:sz w:val="24"/>
                <w:szCs w:val="24"/>
              </w:rPr>
            </w:pPr>
            <w:r>
              <w:rPr>
                <w:rFonts w:ascii="Segoe UI Symbol" w:hAnsi="Segoe UI Symbol" w:eastAsia="仿宋" w:cs="Segoe UI Symbol"/>
                <w:sz w:val="24"/>
                <w:szCs w:val="24"/>
              </w:rPr>
              <w:t>☑</w:t>
            </w:r>
            <w:r>
              <w:rPr>
                <w:rFonts w:ascii="仿宋" w:hAnsi="仿宋" w:eastAsia="仿宋"/>
                <w:sz w:val="24"/>
                <w:szCs w:val="24"/>
              </w:rPr>
              <w:t xml:space="preserve">自主立题 </w:t>
            </w:r>
            <w:r>
              <w:rPr>
                <w:rFonts w:hint="eastAsia" w:ascii="仿宋" w:hAnsi="仿宋" w:eastAsia="仿宋"/>
                <w:sz w:val="24"/>
                <w:szCs w:val="24"/>
              </w:rPr>
              <w:t xml:space="preserve">           </w:t>
            </w:r>
            <w:r>
              <w:rPr>
                <w:rFonts w:ascii="仿宋" w:hAnsi="仿宋" w:eastAsia="仿宋"/>
                <w:sz w:val="24"/>
                <w:szCs w:val="24"/>
              </w:rPr>
              <w:t>□</w:t>
            </w:r>
            <w:r>
              <w:rPr>
                <w:rFonts w:hint="eastAsia" w:ascii="仿宋" w:hAnsi="仿宋" w:eastAsia="仿宋"/>
                <w:sz w:val="24"/>
                <w:szCs w:val="24"/>
              </w:rPr>
              <w:t>与实验室或企业联合</w:t>
            </w:r>
          </w:p>
        </w:tc>
      </w:tr>
      <w:tr w14:paraId="33B573C6">
        <w:trPr>
          <w:cantSplit/>
          <w:trHeight w:val="90" w:hRule="atLeast"/>
        </w:trPr>
        <w:tc>
          <w:tcPr>
            <w:tcW w:w="1794" w:type="dxa"/>
            <w:vAlign w:val="center"/>
          </w:tcPr>
          <w:p w14:paraId="3C04A8B0">
            <w:pPr>
              <w:ind w:right="71"/>
              <w:jc w:val="center"/>
              <w:rPr>
                <w:rFonts w:hint="eastAsia" w:ascii="仿宋" w:hAnsi="仿宋" w:eastAsia="仿宋"/>
                <w:sz w:val="24"/>
              </w:rPr>
            </w:pPr>
            <w:r>
              <w:rPr>
                <w:rFonts w:hint="eastAsia" w:ascii="仿宋" w:hAnsi="仿宋" w:eastAsia="仿宋"/>
                <w:sz w:val="24"/>
              </w:rPr>
              <w:t>项目受其他渠道资助情况</w:t>
            </w:r>
          </w:p>
        </w:tc>
        <w:tc>
          <w:tcPr>
            <w:tcW w:w="7840" w:type="dxa"/>
            <w:gridSpan w:val="4"/>
          </w:tcPr>
          <w:p w14:paraId="19C8496C">
            <w:pPr>
              <w:spacing w:line="360" w:lineRule="auto"/>
              <w:jc w:val="left"/>
              <w:rPr>
                <w:rFonts w:hint="eastAsia" w:ascii="仿宋" w:hAnsi="仿宋" w:eastAsia="仿宋"/>
                <w:bCs/>
                <w:sz w:val="24"/>
                <w:szCs w:val="24"/>
              </w:rPr>
            </w:pPr>
            <w:r>
              <w:rPr>
                <w:rFonts w:hint="eastAsia" w:ascii="仿宋" w:hAnsi="仿宋" w:eastAsia="仿宋"/>
                <w:sz w:val="24"/>
                <w:szCs w:val="24"/>
              </w:rPr>
              <w:t>华东师范大学软件工程学院举办的第十届创新创业大赛的创意赛道获得三等奖。</w:t>
            </w:r>
          </w:p>
        </w:tc>
      </w:tr>
    </w:tbl>
    <w:p w14:paraId="53274DF7">
      <w:pPr>
        <w:rPr>
          <w:rFonts w:eastAsia="黑体"/>
          <w:b/>
          <w:bCs/>
          <w:sz w:val="28"/>
        </w:rPr>
      </w:pPr>
      <w:r>
        <w:rPr>
          <w:rFonts w:hint="eastAsia" w:eastAsia="黑体"/>
          <w:b/>
          <w:bCs/>
          <w:sz w:val="28"/>
        </w:rPr>
        <w:t>二、项目简介与团队介绍</w:t>
      </w:r>
    </w:p>
    <w:tbl>
      <w:tblPr>
        <w:tblStyle w:val="12"/>
        <w:tblW w:w="9631"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1"/>
      </w:tblGrid>
      <w:tr w14:paraId="077414D9">
        <w:trPr>
          <w:trHeight w:val="11639" w:hRule="atLeast"/>
        </w:trPr>
        <w:tc>
          <w:tcPr>
            <w:tcW w:w="9631" w:type="dxa"/>
          </w:tcPr>
          <w:p w14:paraId="25E6F12C">
            <w:pPr>
              <w:spacing w:before="156" w:beforeLines="50"/>
              <w:rPr>
                <w:rFonts w:ascii="宋体" w:hAnsi="宋体" w:cs="宋体"/>
                <w:bCs/>
                <w:szCs w:val="21"/>
              </w:rPr>
            </w:pPr>
            <w:bookmarkStart w:id="0" w:name="_Hlk112786637"/>
            <w:r>
              <w:rPr>
                <w:rFonts w:hint="eastAsia" w:ascii="宋体" w:hAnsi="宋体" w:cs="宋体"/>
                <w:bCs/>
                <w:szCs w:val="21"/>
              </w:rPr>
              <w:t>1、项目简介（不超过300字）</w:t>
            </w:r>
          </w:p>
          <w:p w14:paraId="27BEE2CD">
            <w:pPr>
              <w:rPr>
                <w:rFonts w:ascii="宋体" w:hAnsi="宋体" w:cs="宋体"/>
                <w:szCs w:val="21"/>
              </w:rPr>
            </w:pPr>
            <w:r>
              <w:rPr>
                <w:rFonts w:hint="eastAsia" w:ascii="宋体" w:hAnsi="宋体" w:cs="宋体"/>
                <w:szCs w:val="21"/>
              </w:rPr>
              <w:t xml:space="preserve">   “一笔一划 ”练字评价系统是一款专为书法爱好者和练字学习者设计的智能文字评估工具。系统内置的提供学习的字体目前是楷书。该系统既可以通过手机拍照上传练字作品进行评价，也支持使用平板和电容笔实时书写，提供即时文字和语音反馈与点评；或对用户完成的作品进行整体评价。同时平板用户也支持图片上传评价。这一创新平台旨在提升用户的书写能力和文化修养，让练字变得更加高效、有趣、便捷，从而辅助纸质书写练字。</w:t>
            </w:r>
          </w:p>
          <w:p w14:paraId="610FA6B1">
            <w:pPr>
              <w:rPr>
                <w:rFonts w:ascii="宋体" w:hAnsi="宋体" w:cs="宋体"/>
                <w:szCs w:val="21"/>
              </w:rPr>
            </w:pPr>
          </w:p>
          <w:p w14:paraId="307AB46F">
            <w:pPr>
              <w:spacing w:before="156" w:beforeLines="50"/>
              <w:rPr>
                <w:rFonts w:ascii="宋体" w:hAnsi="宋体" w:cs="宋体"/>
                <w:bCs/>
                <w:szCs w:val="21"/>
              </w:rPr>
            </w:pPr>
            <w:r>
              <w:rPr>
                <w:rFonts w:hint="eastAsia" w:ascii="宋体" w:hAnsi="宋体" w:cs="宋体"/>
                <w:bCs/>
                <w:szCs w:val="21"/>
              </w:rPr>
              <w:t>2、团队介绍（团队角色的特长及业务分工）</w:t>
            </w:r>
          </w:p>
          <w:p w14:paraId="6E68E1E2">
            <w:pPr>
              <w:rPr>
                <w:rFonts w:ascii="宋体" w:hAnsi="宋体" w:cs="宋体"/>
                <w:szCs w:val="21"/>
              </w:rPr>
            </w:pPr>
            <w:r>
              <w:rPr>
                <w:rFonts w:hint="eastAsia" w:ascii="宋体" w:hAnsi="宋体" w:cs="宋体"/>
                <w:szCs w:val="21"/>
              </w:rPr>
              <w:t>（1）卢钰铠：“一笔一划”练字评价软件项目负责人，负责软件开发、模型训练等部分。理性思维突出，把握项目发展方向，从项目的策划、组织到实施、评估，都能进行全面而精细的管理；领导力强，具备卓越的领导能力，能够有效地整合团队资源，激发团队成员的潜力。在“一笔一划”练字评价软件项目中，制定明确的目标和战略规划，带领团队成员朝着共同的方向努力；擅长沟通协调，与各方进行沟通协调，综合意见优化方案。</w:t>
            </w:r>
          </w:p>
          <w:p w14:paraId="48AE99F4">
            <w:pPr>
              <w:rPr>
                <w:rFonts w:ascii="宋体" w:hAnsi="宋体" w:cs="宋体"/>
                <w:szCs w:val="21"/>
              </w:rPr>
            </w:pPr>
            <w:r>
              <w:rPr>
                <w:rFonts w:hint="eastAsia" w:ascii="宋体" w:hAnsi="宋体" w:cs="宋体"/>
                <w:szCs w:val="21"/>
              </w:rPr>
              <w:t>（2）刘智刚：“一笔一划”练字评价软件项目团队成员，负责项目介绍、创新点介绍、模型训练、技术部分项目撰写等。理科思维强，热情执着，责任心强，工作认真负责，思维严谨，制图能力强，对练字软件行业了解深入，分析透彻。</w:t>
            </w:r>
          </w:p>
          <w:p w14:paraId="6D551368">
            <w:pPr>
              <w:rPr>
                <w:rFonts w:ascii="宋体" w:hAnsi="宋体" w:cs="宋体"/>
                <w:szCs w:val="21"/>
              </w:rPr>
            </w:pPr>
            <w:r>
              <w:rPr>
                <w:rFonts w:hint="eastAsia" w:ascii="宋体" w:hAnsi="宋体" w:cs="宋体"/>
                <w:szCs w:val="21"/>
              </w:rPr>
              <w:t>（3）刘舒文：“一笔一划”练字评价软件项目团队成员，负责软件界面设计、规划项目的商业模式和市场策略、项目文案撰写，并推动项目向公益模式发展。思维活跃全面，具有深厚的人文情怀，热情积极，具有很强的责任心和社会责任感。</w:t>
            </w:r>
          </w:p>
          <w:p w14:paraId="73D680F4">
            <w:pPr>
              <w:rPr>
                <w:rFonts w:ascii="宋体" w:hAnsi="宋体" w:cs="宋体"/>
                <w:szCs w:val="21"/>
              </w:rPr>
            </w:pPr>
            <w:r>
              <w:rPr>
                <w:rFonts w:hint="eastAsia" w:ascii="宋体" w:hAnsi="宋体" w:cs="宋体"/>
                <w:szCs w:val="21"/>
              </w:rPr>
              <w:t>（4）张倩：“一笔一划”练字评价软件项目团队成员，负责市场分析、经济分析、市场可行性调查。数据思维强，擅长统筹经济收支、资金使用；擅长调查分析，深入了解练字行业市场情况，通过用户调研与行业数据挖掘，精准定位书法教育市场痛点，构建财务预测模型与盈利路径。</w:t>
            </w:r>
          </w:p>
          <w:p w14:paraId="071DFA5E">
            <w:pPr>
              <w:rPr>
                <w:rFonts w:hint="eastAsia" w:ascii="仿宋" w:hAnsi="仿宋" w:eastAsia="仿宋" w:cs="宋体"/>
                <w:sz w:val="24"/>
                <w:szCs w:val="24"/>
              </w:rPr>
            </w:pPr>
          </w:p>
          <w:p w14:paraId="241AA704">
            <w:pPr>
              <w:rPr>
                <w:rFonts w:hint="eastAsia" w:ascii="仿宋" w:hAnsi="仿宋" w:eastAsia="仿宋" w:cs="宋体"/>
                <w:sz w:val="24"/>
                <w:szCs w:val="24"/>
              </w:rPr>
            </w:pPr>
          </w:p>
          <w:p w14:paraId="2D860724">
            <w:pPr>
              <w:rPr>
                <w:rFonts w:hint="eastAsia" w:ascii="仿宋" w:hAnsi="仿宋" w:eastAsia="仿宋" w:cs="宋体"/>
                <w:sz w:val="24"/>
                <w:szCs w:val="24"/>
              </w:rPr>
            </w:pPr>
          </w:p>
          <w:p w14:paraId="09CCBCE2">
            <w:pPr>
              <w:rPr>
                <w:rFonts w:hint="eastAsia" w:ascii="仿宋" w:hAnsi="仿宋" w:eastAsia="仿宋" w:cs="宋体"/>
                <w:sz w:val="24"/>
                <w:szCs w:val="24"/>
              </w:rPr>
            </w:pPr>
          </w:p>
          <w:p w14:paraId="0E76E48D">
            <w:pPr>
              <w:rPr>
                <w:rFonts w:hint="eastAsia" w:ascii="仿宋" w:hAnsi="仿宋" w:eastAsia="仿宋" w:cs="宋体"/>
                <w:sz w:val="24"/>
                <w:szCs w:val="24"/>
              </w:rPr>
            </w:pPr>
          </w:p>
          <w:p w14:paraId="022A9C6A">
            <w:pPr>
              <w:rPr>
                <w:rFonts w:hint="eastAsia" w:ascii="仿宋" w:hAnsi="仿宋" w:eastAsia="仿宋" w:cs="宋体"/>
                <w:sz w:val="24"/>
                <w:szCs w:val="24"/>
              </w:rPr>
            </w:pPr>
          </w:p>
          <w:p w14:paraId="37BF41E9">
            <w:pPr>
              <w:rPr>
                <w:rFonts w:hint="eastAsia" w:ascii="仿宋" w:hAnsi="仿宋" w:eastAsia="仿宋" w:cs="宋体"/>
                <w:sz w:val="24"/>
                <w:szCs w:val="24"/>
              </w:rPr>
            </w:pPr>
          </w:p>
          <w:p w14:paraId="3F50525A">
            <w:pPr>
              <w:rPr>
                <w:rFonts w:hint="eastAsia" w:ascii="仿宋" w:hAnsi="仿宋" w:eastAsia="仿宋" w:cs="宋体"/>
                <w:sz w:val="24"/>
                <w:szCs w:val="24"/>
              </w:rPr>
            </w:pPr>
          </w:p>
        </w:tc>
      </w:tr>
      <w:bookmarkEnd w:id="0"/>
    </w:tbl>
    <w:p w14:paraId="0B508D9F">
      <w:pPr>
        <w:rPr>
          <w:rFonts w:eastAsia="黑体"/>
          <w:b/>
          <w:bCs/>
          <w:sz w:val="28"/>
        </w:rPr>
      </w:pPr>
      <w:r>
        <w:rPr>
          <w:rFonts w:hint="eastAsia" w:eastAsia="黑体"/>
          <w:b/>
          <w:bCs/>
          <w:sz w:val="28"/>
        </w:rPr>
        <w:t>三、行业分析</w:t>
      </w:r>
    </w:p>
    <w:tbl>
      <w:tblPr>
        <w:tblStyle w:val="12"/>
        <w:tblW w:w="9631"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1"/>
      </w:tblGrid>
      <w:tr w14:paraId="45BBCFE8">
        <w:trPr>
          <w:trHeight w:val="90" w:hRule="atLeast"/>
        </w:trPr>
        <w:tc>
          <w:tcPr>
            <w:tcW w:w="9631" w:type="dxa"/>
          </w:tcPr>
          <w:p w14:paraId="2C55B680">
            <w:pPr>
              <w:rPr>
                <w:rFonts w:ascii="宋体" w:hAnsi="宋体" w:cs="宋体"/>
                <w:szCs w:val="21"/>
              </w:rPr>
            </w:pPr>
            <w:r>
              <w:rPr>
                <w:rFonts w:hint="eastAsia" w:ascii="宋体" w:hAnsi="宋体" w:cs="宋体"/>
                <w:szCs w:val="21"/>
              </w:rPr>
              <w:t>1. 目标用户：</w:t>
            </w:r>
          </w:p>
          <w:p w14:paraId="6F4706A4">
            <w:pPr>
              <w:ind w:firstLine="210" w:firstLineChars="100"/>
              <w:rPr>
                <w:rFonts w:ascii="宋体" w:hAnsi="宋体" w:cs="宋体"/>
                <w:szCs w:val="21"/>
                <w:u w:val="single"/>
              </w:rPr>
            </w:pPr>
            <w:r>
              <w:rPr>
                <w:rFonts w:hint="eastAsia" w:ascii="宋体" w:hAnsi="宋体" w:cs="宋体"/>
                <w:szCs w:val="21"/>
              </w:rPr>
              <w:t>我们的核心用户为</w:t>
            </w:r>
            <w:r>
              <w:rPr>
                <w:rFonts w:hint="eastAsia" w:ascii="宋体" w:hAnsi="宋体" w:cs="宋体"/>
                <w:b/>
                <w:bCs/>
                <w:szCs w:val="21"/>
              </w:rPr>
              <w:t>中小学生书法学习者</w:t>
            </w:r>
            <w:r>
              <w:rPr>
                <w:rFonts w:hint="eastAsia" w:ascii="宋体" w:hAnsi="宋体" w:cs="宋体"/>
                <w:szCs w:val="21"/>
              </w:rPr>
              <w:t>，同时包括任何对改善和提高书写水平感兴趣的人以及有学习汉字需求的视障人士。</w:t>
            </w:r>
          </w:p>
          <w:p w14:paraId="12D6BFFC">
            <w:pPr>
              <w:rPr>
                <w:rFonts w:ascii="宋体" w:hAnsi="宋体" w:cs="宋体"/>
                <w:szCs w:val="21"/>
              </w:rPr>
            </w:pPr>
          </w:p>
          <w:p w14:paraId="538FEA82">
            <w:pPr>
              <w:numPr>
                <w:ilvl w:val="0"/>
                <w:numId w:val="3"/>
              </w:numPr>
              <w:rPr>
                <w:rFonts w:ascii="宋体" w:hAnsi="宋体" w:cs="宋体"/>
                <w:szCs w:val="21"/>
              </w:rPr>
            </w:pPr>
            <w:r>
              <w:rPr>
                <w:rFonts w:hint="eastAsia" w:ascii="宋体" w:hAnsi="宋体" w:cs="宋体"/>
                <w:szCs w:val="21"/>
              </w:rPr>
              <w:t>行业分析：</w:t>
            </w:r>
          </w:p>
          <w:p w14:paraId="53244D66">
            <w:pPr>
              <w:ind w:firstLine="210" w:firstLineChars="100"/>
              <w:rPr>
                <w:rFonts w:ascii="宋体" w:hAnsi="宋体" w:cs="宋体"/>
                <w:szCs w:val="21"/>
              </w:rPr>
            </w:pPr>
            <w:r>
              <w:rPr>
                <w:rFonts w:hint="eastAsia" w:ascii="宋体" w:hAnsi="宋体" w:cs="宋体"/>
                <w:szCs w:val="21"/>
              </w:rPr>
              <w:t>书法练字项目的未来趋势发展呈现出积极向好的态势，具体可以从以下几个方面体现：</w:t>
            </w:r>
          </w:p>
          <w:p w14:paraId="32BA2988">
            <w:pPr>
              <w:rPr>
                <w:rFonts w:ascii="宋体" w:hAnsi="宋体" w:cs="宋体"/>
                <w:b/>
                <w:bCs/>
                <w:szCs w:val="21"/>
              </w:rPr>
            </w:pPr>
            <w:r>
              <w:rPr>
                <w:rFonts w:ascii="宋体" w:hAnsi="宋体" w:cs="宋体"/>
                <w:b/>
                <w:bCs/>
                <w:szCs w:val="21"/>
              </w:rPr>
              <w:t xml:space="preserve">(1). </w:t>
            </w:r>
            <w:r>
              <w:rPr>
                <w:rFonts w:hint="eastAsia" w:ascii="宋体" w:hAnsi="宋体" w:cs="宋体"/>
                <w:b/>
                <w:bCs/>
                <w:szCs w:val="21"/>
              </w:rPr>
              <w:t>政策层面：</w:t>
            </w:r>
          </w:p>
          <w:p w14:paraId="2AD81A54">
            <w:pPr>
              <w:rPr>
                <w:rFonts w:ascii="宋体" w:hAnsi="宋体" w:cs="宋体"/>
                <w:szCs w:val="21"/>
              </w:rPr>
            </w:pPr>
            <w:r>
              <w:rPr>
                <w:rFonts w:ascii="宋体" w:hAnsi="宋体" w:cs="宋体"/>
                <w:b/>
                <w:bCs/>
                <w:szCs w:val="21"/>
              </w:rPr>
              <w:t xml:space="preserve">- </w:t>
            </w:r>
            <w:r>
              <w:rPr>
                <w:rFonts w:hint="eastAsia" w:ascii="宋体" w:hAnsi="宋体" w:cs="宋体"/>
                <w:b/>
                <w:bCs/>
                <w:szCs w:val="21"/>
              </w:rPr>
              <w:t>文化自信与基层政策推动：</w:t>
            </w:r>
          </w:p>
          <w:p w14:paraId="3F76CCC7">
            <w:pPr>
              <w:ind w:firstLine="210" w:firstLineChars="100"/>
              <w:rPr>
                <w:rFonts w:ascii="宋体" w:hAnsi="宋体" w:cs="宋体"/>
                <w:szCs w:val="21"/>
              </w:rPr>
            </w:pPr>
            <w:r>
              <w:rPr>
                <w:rFonts w:hint="eastAsia" w:ascii="宋体" w:hAnsi="宋体" w:cs="宋体"/>
                <w:szCs w:val="21"/>
              </w:rPr>
              <w:t>随着国家对文化建设事业的日益重视，文化自信观念逐渐深入人心，书法作为中华民族传统文化的重要组成部分，越来越受到国人的喜爱和推崇。</w:t>
            </w:r>
          </w:p>
          <w:p w14:paraId="4B9AB3FA">
            <w:pPr>
              <w:ind w:firstLine="210" w:firstLineChars="100"/>
              <w:rPr>
                <w:rFonts w:ascii="宋体" w:hAnsi="宋体" w:cs="宋体"/>
                <w:szCs w:val="21"/>
              </w:rPr>
            </w:pPr>
            <w:r>
              <w:rPr>
                <w:rFonts w:hint="eastAsia" w:ascii="宋体" w:hAnsi="宋体" w:cs="宋体"/>
                <w:szCs w:val="21"/>
              </w:rPr>
              <w:t>同时，教育部门出台的相关政策，2021和2024年教育部先后发布《关于成立教育部中国书法教育指导委员会等三个教育指导委员会的通知》《关于进一步加强中小学规范汉字书写教育的通知》，国家政策的支持也进一步彰显了汉字书写的重要性。</w:t>
            </w:r>
          </w:p>
          <w:p w14:paraId="08F754D1">
            <w:pPr>
              <w:rPr>
                <w:rFonts w:ascii="宋体" w:hAnsi="宋体" w:cs="宋体"/>
                <w:b/>
                <w:bCs/>
                <w:szCs w:val="21"/>
              </w:rPr>
            </w:pPr>
            <w:r>
              <w:rPr>
                <w:rFonts w:ascii="宋体" w:hAnsi="宋体" w:cs="宋体"/>
                <w:b/>
                <w:bCs/>
                <w:szCs w:val="21"/>
              </w:rPr>
              <w:t xml:space="preserve">- </w:t>
            </w:r>
            <w:r>
              <w:rPr>
                <w:rFonts w:hint="eastAsia" w:ascii="宋体" w:hAnsi="宋体" w:cs="宋体"/>
                <w:b/>
                <w:bCs/>
                <w:szCs w:val="21"/>
              </w:rPr>
              <w:t>书法专业化重视推进：</w:t>
            </w:r>
          </w:p>
          <w:p w14:paraId="137D84FC">
            <w:pPr>
              <w:ind w:firstLine="210" w:firstLineChars="100"/>
              <w:rPr>
                <w:rFonts w:ascii="宋体" w:hAnsi="宋体" w:cs="宋体"/>
                <w:b/>
                <w:bCs/>
                <w:szCs w:val="21"/>
              </w:rPr>
            </w:pPr>
            <w:r>
              <w:rPr>
                <w:rFonts w:hint="eastAsia" w:ascii="宋体" w:hAnsi="宋体" w:cs="宋体"/>
                <w:szCs w:val="21"/>
              </w:rPr>
              <w:t>近年来，随着国人文化认同的逐渐加深，书法的地位也日益上升，高阶的书法也逐渐呈现出专业化趋势。2022年，国务院学位委员会、教育部印发《研究生教育学科专业目录（2022年）》、《研究生教育学科专业目录管理办法》新版目录，将“美术与书法”正式列为一级学科，自2023年下半年启动招生的研究生培养按新版学科专业执行。这意味着书法首次成为一级学科、特设博士专业学位。全国各大重点高校也纷纷开设书法专业，为书法练字项目提供了更多的人才储备和学术支持。</w:t>
            </w:r>
          </w:p>
          <w:p w14:paraId="51636DB8">
            <w:pPr>
              <w:rPr>
                <w:rFonts w:ascii="宋体" w:hAnsi="宋体" w:cs="宋体"/>
                <w:b/>
                <w:bCs/>
                <w:szCs w:val="21"/>
              </w:rPr>
            </w:pPr>
            <w:r>
              <w:rPr>
                <w:rFonts w:ascii="宋体" w:hAnsi="宋体" w:cs="宋体"/>
                <w:b/>
                <w:bCs/>
                <w:szCs w:val="21"/>
              </w:rPr>
              <w:t xml:space="preserve">- </w:t>
            </w:r>
            <w:r>
              <w:rPr>
                <w:rFonts w:hint="eastAsia" w:ascii="宋体" w:hAnsi="宋体" w:cs="宋体"/>
                <w:b/>
                <w:bCs/>
                <w:szCs w:val="21"/>
              </w:rPr>
              <w:t>书法教育普及化：</w:t>
            </w:r>
          </w:p>
          <w:p w14:paraId="6E751231">
            <w:pPr>
              <w:ind w:firstLine="210" w:firstLineChars="100"/>
              <w:rPr>
                <w:rFonts w:ascii="宋体" w:hAnsi="宋体" w:cs="宋体"/>
                <w:szCs w:val="21"/>
              </w:rPr>
            </w:pPr>
            <w:r>
              <w:rPr>
                <w:rFonts w:hint="eastAsia" w:ascii="宋体" w:hAnsi="宋体" w:cs="宋体"/>
                <w:szCs w:val="21"/>
              </w:rPr>
              <w:t>书法教育逐渐普及，越来越多的家长和孩子开始重视书法学习，这为书法练字项目提供了广阔的市场空间。根据调查数据显示2022年在家长对孩子选报的课程项目当中艺术教育占到49.71%，而近年来传统文化的影响力不断扩大，作为传统文化重要载体的书法是重要的细分市场。目前，书法培训的市场前景较为广阔，据推测2025年书法培训行业的市场规模将达到129亿元。</w:t>
            </w:r>
          </w:p>
          <w:p w14:paraId="1C47E6A7">
            <w:pPr>
              <w:rPr>
                <w:rFonts w:ascii="宋体" w:hAnsi="宋体" w:cs="宋体"/>
                <w:szCs w:val="21"/>
              </w:rPr>
            </w:pPr>
          </w:p>
          <w:p w14:paraId="0D684A18">
            <w:pPr>
              <w:rPr>
                <w:rFonts w:ascii="宋体" w:hAnsi="宋体" w:cs="宋体"/>
                <w:b/>
                <w:bCs/>
                <w:szCs w:val="21"/>
              </w:rPr>
            </w:pPr>
            <w:r>
              <w:rPr>
                <w:rFonts w:ascii="宋体" w:hAnsi="宋体" w:cs="宋体"/>
                <w:b/>
                <w:bCs/>
                <w:szCs w:val="21"/>
              </w:rPr>
              <w:t xml:space="preserve">(2). </w:t>
            </w:r>
            <w:r>
              <w:rPr>
                <w:rFonts w:hint="eastAsia" w:ascii="宋体" w:hAnsi="宋体" w:cs="宋体"/>
                <w:b/>
                <w:bCs/>
                <w:szCs w:val="21"/>
              </w:rPr>
              <w:t>技术层面：</w:t>
            </w:r>
          </w:p>
          <w:p w14:paraId="74EF41BF">
            <w:pPr>
              <w:rPr>
                <w:rFonts w:ascii="宋体" w:hAnsi="宋体" w:cs="宋体"/>
                <w:szCs w:val="21"/>
              </w:rPr>
            </w:pPr>
            <w:r>
              <w:rPr>
                <w:rFonts w:ascii="宋体" w:hAnsi="宋体" w:cs="宋体"/>
                <w:b/>
                <w:bCs/>
                <w:szCs w:val="21"/>
              </w:rPr>
              <w:t xml:space="preserve">- </w:t>
            </w:r>
            <w:r>
              <w:rPr>
                <w:rFonts w:hint="eastAsia" w:ascii="宋体" w:hAnsi="宋体" w:cs="宋体"/>
                <w:b/>
                <w:bCs/>
                <w:szCs w:val="21"/>
              </w:rPr>
              <w:t>传统书法与现代元素的融合：</w:t>
            </w:r>
          </w:p>
          <w:p w14:paraId="19BA4416">
            <w:pPr>
              <w:ind w:firstLine="210" w:firstLineChars="100"/>
              <w:rPr>
                <w:rFonts w:ascii="宋体" w:hAnsi="宋体" w:cs="宋体"/>
                <w:szCs w:val="21"/>
              </w:rPr>
            </w:pPr>
            <w:r>
              <w:rPr>
                <w:rFonts w:hint="eastAsia" w:ascii="宋体" w:hAnsi="宋体" w:cs="宋体"/>
                <w:szCs w:val="21"/>
              </w:rPr>
              <w:t>传统书法与现代元素的融合，使得这一艺术形式焕发出新的生机。现代书法在材料、主题、形式等方面进行了大胆尝试。面对数字化和快节奏生活的挑战，书法与时俱进，与现代科技和生活方式相结合。现今的书法将更加注重创新和多元化发展。</w:t>
            </w:r>
          </w:p>
          <w:p w14:paraId="19D2B1AC">
            <w:pPr>
              <w:rPr>
                <w:rFonts w:ascii="宋体" w:hAnsi="宋体" w:cs="宋体"/>
                <w:szCs w:val="21"/>
              </w:rPr>
            </w:pPr>
            <w:r>
              <w:rPr>
                <w:rFonts w:ascii="宋体" w:hAnsi="宋体" w:cs="宋体"/>
                <w:b/>
                <w:bCs/>
                <w:szCs w:val="21"/>
              </w:rPr>
              <w:t xml:space="preserve">- </w:t>
            </w:r>
            <w:r>
              <w:rPr>
                <w:rFonts w:hint="eastAsia" w:ascii="宋体" w:hAnsi="宋体" w:cs="宋体"/>
                <w:b/>
                <w:bCs/>
                <w:szCs w:val="21"/>
              </w:rPr>
              <w:t>互联网+书法创新商业模式：</w:t>
            </w:r>
          </w:p>
          <w:p w14:paraId="42F6D75F">
            <w:pPr>
              <w:ind w:firstLine="210" w:firstLineChars="100"/>
              <w:rPr>
                <w:rFonts w:ascii="宋体" w:hAnsi="宋体" w:cs="宋体"/>
                <w:szCs w:val="21"/>
              </w:rPr>
            </w:pPr>
            <w:r>
              <w:rPr>
                <w:rFonts w:hint="eastAsia" w:ascii="宋体" w:hAnsi="宋体" w:cs="宋体"/>
                <w:szCs w:val="21"/>
              </w:rPr>
              <w:t>随着互联网技术的发展，线上书法已成为一种新的商业模式。线上平台可以整合优质的书法教育资源，打破地域限制，为更多人提供学习书法的机会。报告显示，借助短视频和直播，抖音正在成为用户学习、欣赏、传播书法知识的重要平台。过去一年，书法类内容创作者增长161%，带动观看和点赞量分别增长93%和101%。截至目前，抖音书法类内容累计播放1074亿，被点赞超30亿次。</w:t>
            </w:r>
          </w:p>
          <w:p w14:paraId="12B120B8">
            <w:pPr>
              <w:rPr>
                <w:rFonts w:ascii="宋体" w:hAnsi="宋体" w:cs="宋体"/>
                <w:szCs w:val="21"/>
              </w:rPr>
            </w:pPr>
          </w:p>
          <w:p w14:paraId="3040F814">
            <w:pPr>
              <w:rPr>
                <w:rFonts w:ascii="宋体" w:hAnsi="宋体" w:cs="宋体"/>
                <w:b/>
                <w:bCs/>
                <w:szCs w:val="21"/>
              </w:rPr>
            </w:pPr>
            <w:r>
              <w:rPr>
                <w:rFonts w:ascii="宋体" w:hAnsi="宋体" w:cs="宋体"/>
                <w:b/>
                <w:bCs/>
                <w:szCs w:val="21"/>
              </w:rPr>
              <w:t xml:space="preserve">(3). </w:t>
            </w:r>
            <w:r>
              <w:rPr>
                <w:rFonts w:hint="eastAsia" w:ascii="宋体" w:hAnsi="宋体" w:cs="宋体"/>
                <w:b/>
                <w:bCs/>
                <w:szCs w:val="21"/>
              </w:rPr>
              <w:t>社会层面：</w:t>
            </w:r>
          </w:p>
          <w:p w14:paraId="4779EACF">
            <w:pPr>
              <w:rPr>
                <w:rFonts w:ascii="宋体" w:hAnsi="宋体" w:cs="宋体"/>
                <w:szCs w:val="21"/>
              </w:rPr>
            </w:pPr>
            <w:r>
              <w:rPr>
                <w:rFonts w:ascii="宋体" w:hAnsi="宋体" w:cs="宋体"/>
                <w:b/>
                <w:bCs/>
                <w:szCs w:val="21"/>
              </w:rPr>
              <w:t xml:space="preserve">- </w:t>
            </w:r>
            <w:r>
              <w:rPr>
                <w:rFonts w:hint="eastAsia" w:ascii="宋体" w:hAnsi="宋体" w:cs="宋体"/>
                <w:b/>
                <w:bCs/>
                <w:szCs w:val="21"/>
              </w:rPr>
              <w:t>社会实用性与就业适应性：</w:t>
            </w:r>
          </w:p>
          <w:p w14:paraId="2B31F558">
            <w:pPr>
              <w:ind w:firstLine="210" w:firstLineChars="100"/>
              <w:rPr>
                <w:rFonts w:ascii="宋体" w:hAnsi="宋体" w:cs="宋体"/>
                <w:szCs w:val="21"/>
              </w:rPr>
            </w:pPr>
            <w:r>
              <w:rPr>
                <w:rFonts w:hint="eastAsia" w:ascii="宋体" w:hAnsi="宋体" w:cs="宋体"/>
                <w:szCs w:val="21"/>
              </w:rPr>
              <w:t>书法不仅具有艺术价值，还具有很高的社会实用性。书法在政策的支持下不断发展壮大，同时政策的支持也为书法提供了广阔的市场与就业空间。书法学专业的毕业生的就业方向大致可分为：</w:t>
            </w:r>
          </w:p>
          <w:p w14:paraId="369E0B42">
            <w:pPr>
              <w:numPr>
                <w:ilvl w:val="0"/>
                <w:numId w:val="4"/>
              </w:numPr>
              <w:rPr>
                <w:rFonts w:ascii="宋体" w:hAnsi="宋体" w:cs="宋体"/>
                <w:szCs w:val="21"/>
              </w:rPr>
            </w:pPr>
            <w:r>
              <w:rPr>
                <w:rFonts w:hint="eastAsia" w:ascii="宋体" w:hAnsi="宋体" w:cs="宋体"/>
                <w:szCs w:val="21"/>
              </w:rPr>
              <w:t>工作稳定公务员与事业编</w:t>
            </w:r>
          </w:p>
          <w:p w14:paraId="6822B818">
            <w:pPr>
              <w:ind w:firstLine="420" w:firstLineChars="200"/>
              <w:rPr>
                <w:rFonts w:ascii="宋体" w:hAnsi="宋体" w:cs="宋体"/>
                <w:szCs w:val="21"/>
              </w:rPr>
            </w:pPr>
            <w:r>
              <w:rPr>
                <w:rFonts w:hint="eastAsia" w:ascii="宋体" w:hAnsi="宋体" w:cs="宋体"/>
                <w:szCs w:val="21"/>
              </w:rPr>
              <w:t>公务员如宣传办公室、秘书处，事业单位如大、中、小学老师，相关文化机关单位如青年宫、博物馆、文联、出版社、书画院等事业单位。</w:t>
            </w:r>
          </w:p>
          <w:p w14:paraId="16FD57BF">
            <w:pPr>
              <w:numPr>
                <w:ilvl w:val="0"/>
                <w:numId w:val="4"/>
              </w:numPr>
              <w:rPr>
                <w:rFonts w:ascii="宋体" w:hAnsi="宋体" w:cs="宋体"/>
                <w:szCs w:val="21"/>
              </w:rPr>
            </w:pPr>
            <w:r>
              <w:rPr>
                <w:rFonts w:hint="eastAsia" w:ascii="宋体" w:hAnsi="宋体" w:cs="宋体"/>
                <w:szCs w:val="21"/>
              </w:rPr>
              <w:t>大厂及相关企业</w:t>
            </w:r>
          </w:p>
          <w:p w14:paraId="101C0ADD">
            <w:pPr>
              <w:ind w:firstLine="420" w:firstLineChars="200"/>
              <w:rPr>
                <w:rFonts w:ascii="宋体" w:hAnsi="宋体" w:cs="宋体"/>
                <w:szCs w:val="21"/>
              </w:rPr>
            </w:pPr>
            <w:r>
              <w:rPr>
                <w:rFonts w:hint="eastAsia" w:ascii="宋体" w:hAnsi="宋体" w:cs="宋体"/>
                <w:szCs w:val="21"/>
              </w:rPr>
              <w:t>设计类工作如字体设计、平面相关的设计工作，书法类项目管理工作如项目运营负责人，书法相关的产品经理与运营等工作如学科产品经理、美育产品研发等，书法机构培训讲师。</w:t>
            </w:r>
          </w:p>
          <w:p w14:paraId="1ED976E9">
            <w:pPr>
              <w:numPr>
                <w:ilvl w:val="0"/>
                <w:numId w:val="4"/>
              </w:numPr>
              <w:rPr>
                <w:rFonts w:ascii="宋体" w:hAnsi="宋体" w:cs="宋体"/>
                <w:szCs w:val="21"/>
              </w:rPr>
            </w:pPr>
            <w:r>
              <w:rPr>
                <w:rFonts w:hint="eastAsia" w:ascii="宋体" w:hAnsi="宋体" w:cs="宋体"/>
                <w:szCs w:val="21"/>
              </w:rPr>
              <w:t>艺术品市场方向</w:t>
            </w:r>
          </w:p>
          <w:p w14:paraId="17B38C15">
            <w:pPr>
              <w:ind w:firstLine="420" w:firstLineChars="200"/>
              <w:rPr>
                <w:rFonts w:ascii="宋体" w:hAnsi="宋体" w:cs="宋体"/>
                <w:szCs w:val="21"/>
              </w:rPr>
            </w:pPr>
            <w:r>
              <w:rPr>
                <w:rFonts w:hint="eastAsia" w:ascii="宋体" w:hAnsi="宋体" w:cs="宋体"/>
                <w:szCs w:val="21"/>
              </w:rPr>
              <w:t>如拍卖经理、艺术投资总监、相关展馆的执行馆长、艺术策展人等。</w:t>
            </w:r>
          </w:p>
          <w:p w14:paraId="5E11C763">
            <w:pPr>
              <w:numPr>
                <w:ilvl w:val="0"/>
                <w:numId w:val="4"/>
              </w:numPr>
              <w:rPr>
                <w:rFonts w:ascii="宋体" w:hAnsi="宋体" w:cs="宋体"/>
                <w:szCs w:val="21"/>
              </w:rPr>
            </w:pPr>
            <w:r>
              <w:rPr>
                <w:rFonts w:hint="eastAsia" w:ascii="宋体" w:hAnsi="宋体" w:cs="宋体"/>
                <w:szCs w:val="21"/>
              </w:rPr>
              <w:t>文创与国潮创意</w:t>
            </w:r>
          </w:p>
          <w:p w14:paraId="6B1AFEEC">
            <w:pPr>
              <w:ind w:firstLine="420" w:firstLineChars="200"/>
              <w:rPr>
                <w:rFonts w:ascii="宋体" w:hAnsi="宋体" w:cs="宋体"/>
                <w:szCs w:val="21"/>
              </w:rPr>
            </w:pPr>
            <w:r>
              <w:rPr>
                <w:rFonts w:hint="eastAsia" w:ascii="宋体" w:hAnsi="宋体" w:cs="宋体"/>
                <w:szCs w:val="21"/>
              </w:rPr>
              <w:t>文创、国潮书法设计师自主设计、售卖、经营文创产品，为创意品牌增添特色。</w:t>
            </w:r>
          </w:p>
          <w:p w14:paraId="05B29B66">
            <w:pPr>
              <w:numPr>
                <w:ilvl w:val="0"/>
                <w:numId w:val="4"/>
              </w:numPr>
              <w:rPr>
                <w:rFonts w:ascii="宋体" w:hAnsi="宋体" w:cs="宋体"/>
                <w:szCs w:val="21"/>
              </w:rPr>
            </w:pPr>
            <w:r>
              <w:rPr>
                <w:rFonts w:hint="eastAsia" w:ascii="宋体" w:hAnsi="宋体" w:cs="宋体"/>
                <w:szCs w:val="21"/>
              </w:rPr>
              <w:t>创业与个人IP打造</w:t>
            </w:r>
          </w:p>
          <w:p w14:paraId="30004EAE">
            <w:pPr>
              <w:ind w:firstLine="420" w:firstLineChars="200"/>
              <w:rPr>
                <w:rFonts w:ascii="宋体" w:hAnsi="宋体" w:cs="宋体"/>
                <w:szCs w:val="21"/>
              </w:rPr>
            </w:pPr>
            <w:r>
              <w:rPr>
                <w:rFonts w:hint="eastAsia" w:ascii="宋体" w:hAnsi="宋体" w:cs="宋体"/>
                <w:szCs w:val="21"/>
              </w:rPr>
              <w:t>自行创立企业，同时，新媒体势头火爆，书法相关的账号在各大平台兴起，打造个人特色IP等也是很好的就业方向。</w:t>
            </w:r>
          </w:p>
          <w:p w14:paraId="16D72CA6">
            <w:pPr>
              <w:rPr>
                <w:rFonts w:ascii="宋体" w:hAnsi="宋体" w:cs="宋体"/>
                <w:szCs w:val="21"/>
              </w:rPr>
            </w:pPr>
            <w:r>
              <w:rPr>
                <w:rFonts w:hint="eastAsia" w:ascii="宋体" w:hAnsi="宋体" w:cs="宋体"/>
                <w:szCs w:val="21"/>
              </w:rPr>
              <w:drawing>
                <wp:anchor distT="0" distB="0" distL="114300" distR="114300" simplePos="0" relativeHeight="251659264" behindDoc="0" locked="0" layoutInCell="1" allowOverlap="1">
                  <wp:simplePos x="0" y="0"/>
                  <wp:positionH relativeFrom="column">
                    <wp:posOffset>1223645</wp:posOffset>
                  </wp:positionH>
                  <wp:positionV relativeFrom="paragraph">
                    <wp:posOffset>181610</wp:posOffset>
                  </wp:positionV>
                  <wp:extent cx="3295650" cy="2141855"/>
                  <wp:effectExtent l="0" t="0" r="0" b="1714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3295650" cy="2141855"/>
                          </a:xfrm>
                          <a:prstGeom prst="rect">
                            <a:avLst/>
                          </a:prstGeom>
                          <a:noFill/>
                          <a:ln>
                            <a:noFill/>
                          </a:ln>
                        </pic:spPr>
                      </pic:pic>
                    </a:graphicData>
                  </a:graphic>
                </wp:anchor>
              </w:drawing>
            </w:r>
          </w:p>
          <w:p w14:paraId="57D8A210">
            <w:pPr>
              <w:rPr>
                <w:rFonts w:ascii="宋体" w:hAnsi="宋体" w:cs="宋体"/>
                <w:b/>
                <w:bCs/>
                <w:szCs w:val="21"/>
              </w:rPr>
            </w:pPr>
            <w:r>
              <w:rPr>
                <w:rFonts w:ascii="宋体" w:hAnsi="宋体" w:cs="宋体"/>
                <w:b/>
                <w:bCs/>
                <w:szCs w:val="21"/>
              </w:rPr>
              <w:t xml:space="preserve">- </w:t>
            </w:r>
            <w:r>
              <w:rPr>
                <w:rFonts w:hint="eastAsia" w:ascii="宋体" w:hAnsi="宋体" w:cs="宋体"/>
                <w:b/>
                <w:bCs/>
                <w:szCs w:val="21"/>
              </w:rPr>
              <w:t>市场需求持续增长：</w:t>
            </w:r>
          </w:p>
          <w:p w14:paraId="2CCE1DC6">
            <w:pPr>
              <w:ind w:firstLine="210" w:firstLineChars="100"/>
              <w:rPr>
                <w:rFonts w:ascii="宋体" w:hAnsi="宋体" w:cs="宋体"/>
                <w:szCs w:val="21"/>
              </w:rPr>
            </w:pPr>
            <w:r>
              <w:rPr>
                <w:rFonts w:hint="eastAsia" w:ascii="宋体" w:hAnsi="宋体" w:cs="宋体"/>
                <w:szCs w:val="21"/>
              </w:rPr>
              <w:t>书法已成为中小学生考试的一部分，随着</w:t>
            </w:r>
            <w:r>
              <w:rPr>
                <w:rFonts w:hint="eastAsia" w:ascii="宋体" w:hAnsi="宋体" w:cs="宋体"/>
                <w:b/>
                <w:bCs/>
                <w:szCs w:val="21"/>
              </w:rPr>
              <w:t>家长和教育机构对书法教育的重视程度日益提高</w:t>
            </w:r>
            <w:r>
              <w:rPr>
                <w:rFonts w:hint="eastAsia" w:ascii="宋体" w:hAnsi="宋体" w:cs="宋体"/>
                <w:szCs w:val="21"/>
              </w:rPr>
              <w:t>，市场需求持续增长，并体现在以下几个方面：</w:t>
            </w:r>
          </w:p>
          <w:p w14:paraId="7A590639">
            <w:pPr>
              <w:numPr>
                <w:ilvl w:val="0"/>
                <w:numId w:val="5"/>
              </w:numPr>
              <w:rPr>
                <w:rFonts w:ascii="宋体" w:hAnsi="宋体" w:cs="宋体"/>
                <w:szCs w:val="21"/>
              </w:rPr>
            </w:pPr>
            <w:r>
              <w:rPr>
                <w:rFonts w:hint="eastAsia" w:ascii="宋体" w:hAnsi="宋体" w:cs="宋体"/>
                <w:szCs w:val="21"/>
              </w:rPr>
              <w:t>书法组织机构不断完善</w:t>
            </w:r>
          </w:p>
          <w:p w14:paraId="4450BBFB">
            <w:pPr>
              <w:ind w:firstLine="420" w:firstLineChars="200"/>
              <w:rPr>
                <w:rFonts w:ascii="宋体" w:hAnsi="宋体" w:cs="宋体"/>
                <w:szCs w:val="21"/>
              </w:rPr>
            </w:pPr>
            <w:r>
              <w:rPr>
                <w:rFonts w:hint="eastAsia" w:ascii="宋体" w:hAnsi="宋体" w:cs="宋体"/>
                <w:szCs w:val="21"/>
              </w:rPr>
              <w:t>中国书法家协会以立足书法艺术本体，弘扬中华优秀传统文化为宗旨，积极培育和践行社会主义核心价值观，提供与书法相关的社会公共服务，如举办展览等积极推动产业发展。目前全国各级文联也都成立了书法家协会，随着各级书法家协会内设机构的不断健全，功能作用不断发挥，将为推动我国书法产业的繁荣发展做出贡献。</w:t>
            </w:r>
          </w:p>
          <w:p w14:paraId="68486F03">
            <w:pPr>
              <w:numPr>
                <w:ilvl w:val="0"/>
                <w:numId w:val="5"/>
              </w:numPr>
              <w:rPr>
                <w:rFonts w:ascii="宋体" w:hAnsi="宋体" w:cs="宋体"/>
                <w:szCs w:val="21"/>
              </w:rPr>
            </w:pPr>
            <w:r>
              <w:rPr>
                <w:rFonts w:hint="eastAsia" w:ascii="宋体" w:hAnsi="宋体" w:cs="宋体"/>
                <w:szCs w:val="21"/>
              </w:rPr>
              <w:t>书法市场渐进形成</w:t>
            </w:r>
          </w:p>
          <w:p w14:paraId="3DD7B655">
            <w:pPr>
              <w:ind w:firstLine="420" w:firstLineChars="200"/>
              <w:rPr>
                <w:rFonts w:ascii="宋体" w:hAnsi="宋体" w:cs="宋体"/>
                <w:szCs w:val="21"/>
              </w:rPr>
            </w:pPr>
            <w:r>
              <w:rPr>
                <w:rFonts w:hint="eastAsia" w:ascii="宋体" w:hAnsi="宋体" w:cs="宋体"/>
                <w:szCs w:val="21"/>
              </w:rPr>
              <w:t>近现代，书法产业规模化在探索中前行，书法相关用品日臻完善。改革开放以来，我国经济快速发展，书法拍卖亮点频现，画廊、古玩城、网络交易等平台建设逐步完善，书法投资活跃，我国书法市场呈现出繁荣发展的局面。</w:t>
            </w:r>
          </w:p>
          <w:p w14:paraId="177AB878">
            <w:pPr>
              <w:numPr>
                <w:ilvl w:val="0"/>
                <w:numId w:val="5"/>
              </w:numPr>
              <w:rPr>
                <w:rFonts w:ascii="宋体" w:hAnsi="宋体" w:cs="宋体"/>
                <w:szCs w:val="21"/>
              </w:rPr>
            </w:pPr>
            <w:r>
              <w:rPr>
                <w:rFonts w:hint="eastAsia" w:ascii="宋体" w:hAnsi="宋体" w:cs="宋体"/>
                <w:szCs w:val="21"/>
              </w:rPr>
              <w:t>书法教育事业持续发展</w:t>
            </w:r>
          </w:p>
          <w:p w14:paraId="5A03820C">
            <w:pPr>
              <w:ind w:firstLine="420" w:firstLineChars="200"/>
              <w:rPr>
                <w:rFonts w:ascii="宋体" w:hAnsi="宋体" w:cs="宋体"/>
                <w:szCs w:val="21"/>
              </w:rPr>
            </w:pPr>
            <w:r>
              <w:rPr>
                <w:rFonts w:hint="eastAsia" w:ascii="宋体" w:hAnsi="宋体" w:cs="宋体"/>
                <w:szCs w:val="21"/>
              </w:rPr>
              <w:t>第一，高校率先启动书法教学。我国八大美院、80多所高校把书法专业加入本科教育，50多所高校进行书法硕士研究生培养，我国书法教育已被纳入高校教育培训框架。第二，国家政策大力推进书法教学。20世纪90年代以来，书法学正式成为普通高校本科专业课，全国人大、国家教育部等部门对书法教育出台了多项政策和指导性意见，形成了较为完备的书法教育制度体系。第三，书法全媒体传播，为书法爱好者学习书法提供了便利条件。第四，书法研究机构日趋完善，书法院、书法培训机构能够满足不同年龄段书法爱好者的学习需求。</w:t>
            </w:r>
          </w:p>
          <w:p w14:paraId="53A0F7E0">
            <w:pPr>
              <w:rPr>
                <w:rFonts w:ascii="宋体" w:hAnsi="宋体" w:cs="宋体"/>
                <w:szCs w:val="21"/>
              </w:rPr>
            </w:pPr>
          </w:p>
          <w:p w14:paraId="61522D55">
            <w:pPr>
              <w:numPr>
                <w:ilvl w:val="0"/>
                <w:numId w:val="5"/>
              </w:numPr>
              <w:rPr>
                <w:rFonts w:ascii="宋体" w:hAnsi="宋体" w:cs="宋体"/>
                <w:szCs w:val="21"/>
              </w:rPr>
            </w:pPr>
            <w:r>
              <w:rPr>
                <w:rFonts w:hint="eastAsia" w:ascii="宋体" w:hAnsi="宋体" w:cs="宋体"/>
                <w:szCs w:val="21"/>
              </w:rPr>
              <w:t>书法产业规模进一步扩大</w:t>
            </w:r>
          </w:p>
          <w:p w14:paraId="28A1F15E">
            <w:pPr>
              <w:ind w:firstLine="420" w:firstLineChars="200"/>
              <w:rPr>
                <w:rFonts w:ascii="宋体" w:hAnsi="宋体" w:cs="宋体"/>
                <w:szCs w:val="21"/>
              </w:rPr>
            </w:pPr>
            <w:r>
              <w:rPr>
                <w:rFonts w:hint="eastAsia" w:ascii="宋体" w:hAnsi="宋体" w:cs="宋体"/>
                <w:szCs w:val="21"/>
              </w:rPr>
              <w:t>据统计，全国规模以上文化及相关企业有4.7万家，文物拍卖企业436家，从业人员6000多人，中国画廊3100多家，其中北京700多家、上海300多家、港澳台120多家等；北京798艺术区入住173家画廊，占北京市373家专业画廊的46.38%，份额高踞各画廊聚集区榜首；全国330多个地级市也建立有书画古玩市场，而同书法文化相关的中国文字博物馆、兰亭书法园区、西安碑林、开封碑林、长城书画城、书法旅游主题园区等一批创意园区也在另一个层面推动了书法产业化、规模化、集群化发展的趋势。</w:t>
            </w:r>
          </w:p>
          <w:p w14:paraId="67B574AB">
            <w:pPr>
              <w:rPr>
                <w:rFonts w:ascii="宋体" w:hAnsi="宋体" w:cs="宋体"/>
                <w:szCs w:val="21"/>
              </w:rPr>
            </w:pPr>
          </w:p>
          <w:p w14:paraId="3749B5F0">
            <w:pPr>
              <w:rPr>
                <w:rFonts w:ascii="宋体" w:hAnsi="宋体" w:cs="宋体"/>
                <w:b/>
                <w:bCs/>
                <w:szCs w:val="21"/>
              </w:rPr>
            </w:pPr>
            <w:r>
              <w:rPr>
                <w:rFonts w:ascii="宋体" w:hAnsi="宋体" w:cs="宋体"/>
                <w:b/>
                <w:bCs/>
                <w:szCs w:val="21"/>
              </w:rPr>
              <w:t xml:space="preserve">- </w:t>
            </w:r>
            <w:r>
              <w:rPr>
                <w:rFonts w:hint="eastAsia" w:ascii="宋体" w:hAnsi="宋体" w:cs="宋体"/>
                <w:b/>
                <w:bCs/>
                <w:szCs w:val="21"/>
              </w:rPr>
              <w:t>潜在的国际市场拓展：</w:t>
            </w:r>
          </w:p>
          <w:p w14:paraId="21D58EA8">
            <w:pPr>
              <w:ind w:firstLine="210" w:firstLineChars="100"/>
              <w:rPr>
                <w:rFonts w:ascii="宋体" w:hAnsi="宋体" w:cs="宋体"/>
                <w:szCs w:val="21"/>
              </w:rPr>
            </w:pPr>
            <w:r>
              <w:rPr>
                <w:rFonts w:hint="eastAsia" w:ascii="宋体" w:hAnsi="宋体" w:cs="宋体"/>
                <w:szCs w:val="21"/>
              </w:rPr>
              <w:t>随着中国文化的国际影响力增强，越来越多的外国人也开始对中国书法感兴趣。中国书法的魅力对外国人在于其独特的艺术价值和审美价值。中国书法作为艺术形式，在世界范围内享有盛誉。外国人通过学习和研究中国书法，体验到其中的艺术魅力和美感，对其独特的审美价值产生了高度赞赏。他们认为，中国书法不仅是一种艺术表达形式，更是一种对人生、自然和社会的思索与传达，给人以深刻的艺术享受和人文关怀。这为练字教育机构拓展国际市场提供了机会。练字教育机构可以针对外国人的学习需求和兴趣爱好提供相应的课程和服务，进一步推广中国传统文化和书法艺术。</w:t>
            </w:r>
          </w:p>
          <w:p w14:paraId="18CE8E0A">
            <w:pPr>
              <w:rPr>
                <w:rFonts w:ascii="宋体" w:hAnsi="宋体" w:cs="宋体"/>
                <w:szCs w:val="21"/>
              </w:rPr>
            </w:pPr>
          </w:p>
          <w:p w14:paraId="472BC24A">
            <w:pPr>
              <w:ind w:firstLine="210" w:firstLineChars="100"/>
              <w:rPr>
                <w:rFonts w:ascii="宋体" w:hAnsi="宋体" w:cs="宋体"/>
                <w:szCs w:val="21"/>
              </w:rPr>
            </w:pPr>
            <w:r>
              <w:rPr>
                <w:rFonts w:hint="eastAsia" w:ascii="宋体" w:hAnsi="宋体" w:cs="宋体"/>
                <w:szCs w:val="21"/>
              </w:rPr>
              <w:t>综上所述，书法练字项目的未来趋势发展看好。在政策推动、市场需求增长、教育普及化、传统与现代融合、互联网创新以及社会实用性与就业适应性等多方面的共同作用下，书法练字项目将迎来更加广阔的发展空间。</w:t>
            </w:r>
          </w:p>
          <w:p w14:paraId="74C9749C">
            <w:pPr>
              <w:rPr>
                <w:rFonts w:ascii="宋体" w:hAnsi="宋体" w:cs="宋体"/>
                <w:szCs w:val="21"/>
              </w:rPr>
            </w:pPr>
          </w:p>
          <w:p w14:paraId="6F8B7BCE">
            <w:pPr>
              <w:numPr>
                <w:ilvl w:val="0"/>
                <w:numId w:val="3"/>
              </w:numPr>
              <w:rPr>
                <w:rFonts w:ascii="宋体" w:hAnsi="宋体" w:cs="宋体"/>
                <w:szCs w:val="21"/>
              </w:rPr>
            </w:pPr>
            <w:r>
              <w:rPr>
                <w:rFonts w:hint="eastAsia" w:ascii="宋体" w:hAnsi="宋体" w:cs="宋体"/>
                <w:b/>
                <w:bCs/>
                <w:szCs w:val="21"/>
                <w:u w:val="single"/>
              </w:rPr>
              <w:t>行业痛点</w:t>
            </w:r>
            <w:r>
              <w:rPr>
                <w:rFonts w:hint="eastAsia" w:ascii="宋体" w:hAnsi="宋体" w:cs="宋体"/>
                <w:szCs w:val="21"/>
              </w:rPr>
              <w:t>：</w:t>
            </w:r>
          </w:p>
          <w:p w14:paraId="551986D8">
            <w:pPr>
              <w:ind w:firstLine="210" w:firstLineChars="100"/>
              <w:rPr>
                <w:rFonts w:ascii="宋体" w:hAnsi="宋体" w:cs="宋体"/>
                <w:szCs w:val="21"/>
              </w:rPr>
            </w:pPr>
            <w:r>
              <w:rPr>
                <w:rFonts w:ascii="宋体" w:hAnsi="宋体" w:cs="宋体"/>
                <w:szCs w:val="21"/>
              </w:rPr>
              <w:t xml:space="preserve">(1). </w:t>
            </w:r>
            <w:r>
              <w:rPr>
                <w:rFonts w:hint="eastAsia" w:ascii="宋体" w:hAnsi="宋体" w:cs="宋体"/>
                <w:szCs w:val="21"/>
              </w:rPr>
              <w:t>现有的练字软件缺乏实时评价系统，没有专业化个性化的指导方案。</w:t>
            </w:r>
          </w:p>
          <w:p w14:paraId="4F56F3CB">
            <w:pPr>
              <w:ind w:firstLine="210" w:firstLineChars="100"/>
              <w:rPr>
                <w:rFonts w:ascii="宋体" w:hAnsi="宋体" w:cs="宋体"/>
                <w:szCs w:val="21"/>
              </w:rPr>
            </w:pPr>
            <w:r>
              <w:rPr>
                <w:rFonts w:ascii="宋体" w:hAnsi="宋体" w:cs="宋体"/>
                <w:szCs w:val="21"/>
              </w:rPr>
              <w:t xml:space="preserve">(2). </w:t>
            </w:r>
            <w:r>
              <w:rPr>
                <w:rFonts w:hint="eastAsia" w:ascii="宋体" w:hAnsi="宋体" w:cs="宋体"/>
                <w:szCs w:val="21"/>
              </w:rPr>
              <w:t>现有的练字软件笔刷分类少，压感灵敏度低，书写体验感较差，很难有效的还原出真实书写痕迹的细腻感和变化感，缺乏完备的算法和技术支持。</w:t>
            </w:r>
          </w:p>
          <w:p w14:paraId="55D39F17">
            <w:pPr>
              <w:ind w:firstLine="210" w:firstLineChars="100"/>
              <w:rPr>
                <w:rFonts w:ascii="宋体" w:hAnsi="宋体" w:cs="宋体"/>
                <w:szCs w:val="21"/>
              </w:rPr>
            </w:pPr>
            <w:r>
              <w:rPr>
                <w:rFonts w:ascii="宋体" w:hAnsi="宋体" w:cs="宋体"/>
                <w:szCs w:val="21"/>
              </w:rPr>
              <w:t xml:space="preserve">(3). </w:t>
            </w:r>
            <w:r>
              <w:rPr>
                <w:rFonts w:hint="eastAsia" w:ascii="宋体" w:hAnsi="宋体" w:cs="宋体"/>
                <w:szCs w:val="21"/>
              </w:rPr>
              <w:t>现有的练字软件用户界面较为单调简陋，UI设计不够美观优雅，很难给用户提供优秀的体验。</w:t>
            </w:r>
          </w:p>
          <w:p w14:paraId="328B2839">
            <w:pPr>
              <w:ind w:firstLine="210" w:firstLineChars="100"/>
              <w:rPr>
                <w:rFonts w:ascii="宋体" w:hAnsi="宋体" w:cs="宋体"/>
                <w:szCs w:val="21"/>
              </w:rPr>
            </w:pPr>
            <w:r>
              <w:rPr>
                <w:rFonts w:ascii="宋体" w:hAnsi="宋体" w:cs="宋体"/>
                <w:szCs w:val="21"/>
              </w:rPr>
              <w:t xml:space="preserve">(4). </w:t>
            </w:r>
            <w:r>
              <w:rPr>
                <w:rFonts w:hint="eastAsia" w:ascii="宋体" w:hAnsi="宋体" w:cs="宋体"/>
                <w:szCs w:val="21"/>
              </w:rPr>
              <w:t>现有的练字软件缺乏社区生态，用户与用户之间几乎没有互通交流，也进而在某种程度上导致很少有软件能够拥有长期稳定的用户群体。</w:t>
            </w:r>
          </w:p>
          <w:p w14:paraId="1F92D7A5">
            <w:pPr>
              <w:ind w:firstLine="210" w:firstLineChars="100"/>
              <w:rPr>
                <w:rFonts w:ascii="宋体" w:hAnsi="宋体" w:cs="宋体"/>
                <w:szCs w:val="21"/>
              </w:rPr>
            </w:pPr>
            <w:r>
              <w:rPr>
                <w:rFonts w:ascii="宋体" w:hAnsi="宋体" w:cs="宋体"/>
                <w:szCs w:val="21"/>
              </w:rPr>
              <w:t xml:space="preserve">(5). </w:t>
            </w:r>
            <w:r>
              <w:rPr>
                <w:rFonts w:hint="eastAsia" w:ascii="宋体" w:hAnsi="宋体" w:cs="宋体"/>
                <w:szCs w:val="21"/>
              </w:rPr>
              <w:t>现有的练字软件仅仅局限于最基础的功能，软件的拓展性和创新性不够。</w:t>
            </w:r>
          </w:p>
          <w:p w14:paraId="5F678C9D">
            <w:pPr>
              <w:ind w:firstLine="210" w:firstLineChars="100"/>
              <w:rPr>
                <w:rFonts w:ascii="宋体" w:hAnsi="宋体" w:cs="宋体"/>
                <w:szCs w:val="21"/>
              </w:rPr>
            </w:pPr>
            <w:r>
              <w:rPr>
                <w:rFonts w:ascii="宋体" w:hAnsi="宋体" w:cs="宋体"/>
                <w:szCs w:val="21"/>
              </w:rPr>
              <w:t xml:space="preserve">(6). </w:t>
            </w:r>
            <w:r>
              <w:rPr>
                <w:rFonts w:hint="eastAsia" w:ascii="宋体" w:hAnsi="宋体" w:cs="宋体"/>
                <w:szCs w:val="21"/>
              </w:rPr>
              <w:t>现有的练字软件少有AI结合的呈现方式，局限于对照临摹，没有切实跟进时代特色。</w:t>
            </w:r>
          </w:p>
          <w:p w14:paraId="228A3B4E">
            <w:pPr>
              <w:ind w:firstLine="210" w:firstLineChars="100"/>
              <w:rPr>
                <w:rFonts w:ascii="宋体" w:hAnsi="宋体" w:cs="宋体"/>
                <w:szCs w:val="21"/>
              </w:rPr>
            </w:pPr>
            <w:r>
              <w:rPr>
                <w:rFonts w:ascii="宋体" w:hAnsi="宋体" w:cs="宋体"/>
                <w:szCs w:val="21"/>
              </w:rPr>
              <w:t xml:space="preserve">(7). </w:t>
            </w:r>
            <w:r>
              <w:rPr>
                <w:rFonts w:hint="eastAsia" w:ascii="宋体" w:hAnsi="宋体" w:cs="宋体"/>
                <w:szCs w:val="21"/>
              </w:rPr>
              <w:t>现有的练字软件推广力度较低，在实际的用户市场中没有占得明显优势，大多用户依旧选择线下寻找书法老师进行学习，花费时间、金钱较高。</w:t>
            </w:r>
          </w:p>
          <w:p w14:paraId="2C11D1C4">
            <w:pPr>
              <w:numPr>
                <w:ilvl w:val="0"/>
                <w:numId w:val="3"/>
              </w:numPr>
              <w:rPr>
                <w:rFonts w:ascii="宋体" w:hAnsi="宋体" w:cs="宋体"/>
                <w:szCs w:val="21"/>
              </w:rPr>
            </w:pPr>
            <w:r>
              <w:rPr>
                <w:rFonts w:hint="eastAsia" w:ascii="宋体" w:hAnsi="宋体" w:cs="宋体"/>
                <w:b/>
                <w:bCs/>
                <w:szCs w:val="21"/>
                <w:u w:val="single"/>
              </w:rPr>
              <w:t>技术难题</w:t>
            </w:r>
            <w:r>
              <w:rPr>
                <w:rFonts w:hint="eastAsia" w:ascii="宋体" w:hAnsi="宋体" w:cs="宋体"/>
                <w:szCs w:val="21"/>
              </w:rPr>
              <w:t>：</w:t>
            </w:r>
          </w:p>
          <w:p w14:paraId="42A9090C">
            <w:pPr>
              <w:ind w:firstLine="210" w:firstLineChars="100"/>
              <w:rPr>
                <w:rFonts w:ascii="宋体" w:hAnsi="宋体" w:cs="宋体"/>
                <w:szCs w:val="21"/>
              </w:rPr>
            </w:pPr>
            <w:r>
              <w:rPr>
                <w:rFonts w:ascii="宋体" w:hAnsi="宋体" w:cs="宋体"/>
                <w:szCs w:val="21"/>
              </w:rPr>
              <w:t xml:space="preserve">(1). </w:t>
            </w:r>
            <w:r>
              <w:rPr>
                <w:rFonts w:hint="eastAsia" w:ascii="宋体" w:hAnsi="宋体" w:cs="宋体"/>
                <w:szCs w:val="21"/>
              </w:rPr>
              <w:t>于电子设备上的练字不同于在纸质上的触感，于屏幕上更小的阻尼感对我们更好的还原真实的书写体验、模拟对笔顺的细腻刻画，解决电子笔提按力度在电子屏幕上随机体现以及展示书写良好的一致性提出了算法上需要面临的挑战。</w:t>
            </w:r>
          </w:p>
          <w:p w14:paraId="69CCD7B7">
            <w:pPr>
              <w:ind w:firstLine="210" w:firstLineChars="100"/>
              <w:rPr>
                <w:rFonts w:ascii="宋体" w:hAnsi="宋体" w:cs="宋体"/>
                <w:szCs w:val="21"/>
              </w:rPr>
            </w:pPr>
            <w:r>
              <w:rPr>
                <w:rFonts w:ascii="宋体" w:hAnsi="宋体" w:cs="宋体"/>
                <w:szCs w:val="21"/>
              </w:rPr>
              <w:t xml:space="preserve">(2). </w:t>
            </w:r>
            <w:r>
              <w:rPr>
                <w:rFonts w:hint="eastAsia" w:ascii="宋体" w:hAnsi="宋体" w:cs="宋体"/>
                <w:szCs w:val="21"/>
              </w:rPr>
              <w:t>对于当前笔画分割领域，缺少一套</w:t>
            </w:r>
            <w:r>
              <w:rPr>
                <w:rFonts w:hint="eastAsia" w:ascii="宋体" w:hAnsi="宋体" w:cs="宋体"/>
                <w:b/>
                <w:bCs/>
                <w:szCs w:val="21"/>
              </w:rPr>
              <w:t>纯净度高、能保留笔画首尾细节</w:t>
            </w:r>
            <w:r>
              <w:rPr>
                <w:rFonts w:hint="eastAsia" w:ascii="宋体" w:hAnsi="宋体" w:cs="宋体"/>
                <w:szCs w:val="21"/>
              </w:rPr>
              <w:t>（如落笔时的顿笔，提笔时的收笔）的手写数据集以及能提取上述细节的笔画分割模型。</w:t>
            </w:r>
          </w:p>
          <w:p w14:paraId="727C76D2">
            <w:pPr>
              <w:ind w:firstLine="210" w:firstLineChars="100"/>
              <w:rPr>
                <w:rFonts w:ascii="宋体" w:hAnsi="宋体" w:cs="宋体"/>
                <w:szCs w:val="21"/>
              </w:rPr>
            </w:pPr>
            <w:r>
              <w:rPr>
                <w:rFonts w:ascii="宋体" w:hAnsi="宋体" w:cs="宋体"/>
                <w:szCs w:val="21"/>
              </w:rPr>
              <w:t xml:space="preserve">(3). </w:t>
            </w:r>
            <w:r>
              <w:rPr>
                <w:rFonts w:hint="eastAsia" w:ascii="宋体" w:hAnsi="宋体" w:cs="宋体"/>
                <w:szCs w:val="21"/>
              </w:rPr>
              <w:t>书法评分主观度极高，需要结合</w:t>
            </w:r>
            <w:r>
              <w:rPr>
                <w:rFonts w:hint="eastAsia" w:ascii="宋体" w:hAnsi="宋体" w:cs="宋体"/>
                <w:b/>
                <w:bCs/>
                <w:szCs w:val="21"/>
              </w:rPr>
              <w:t>人为定义的汉字全局特征及局部特征和神经网络提取出的深层美学特征</w:t>
            </w:r>
            <w:r>
              <w:rPr>
                <w:rFonts w:hint="eastAsia" w:ascii="宋体" w:hAnsi="宋体" w:cs="宋体"/>
                <w:szCs w:val="21"/>
              </w:rPr>
              <w:t>进行联合评分。</w:t>
            </w:r>
          </w:p>
          <w:p w14:paraId="2BE75359">
            <w:pPr>
              <w:ind w:firstLine="210" w:firstLineChars="100"/>
              <w:rPr>
                <w:rFonts w:ascii="宋体" w:hAnsi="宋体" w:cs="宋体"/>
                <w:szCs w:val="21"/>
              </w:rPr>
            </w:pPr>
            <w:r>
              <w:rPr>
                <w:rFonts w:ascii="宋体" w:hAnsi="宋体" w:cs="宋体"/>
                <w:szCs w:val="21"/>
              </w:rPr>
              <w:t xml:space="preserve">(4). </w:t>
            </w:r>
            <w:r>
              <w:rPr>
                <w:rFonts w:hint="eastAsia" w:ascii="宋体" w:hAnsi="宋体" w:cs="宋体"/>
                <w:szCs w:val="21"/>
              </w:rPr>
              <w:t>对于书法学习者而言，除给出书写评分外，还需系统能够给予笔画纠正，才能更加有效辅助书法学习者的学习。</w:t>
            </w:r>
          </w:p>
          <w:p w14:paraId="647536F3">
            <w:pPr>
              <w:rPr>
                <w:rFonts w:ascii="宋体" w:hAnsi="宋体" w:cs="宋体"/>
                <w:szCs w:val="21"/>
              </w:rPr>
            </w:pPr>
          </w:p>
          <w:p w14:paraId="7FC9FC43">
            <w:pPr>
              <w:numPr>
                <w:ilvl w:val="0"/>
                <w:numId w:val="3"/>
              </w:numPr>
              <w:rPr>
                <w:rFonts w:ascii="宋体" w:hAnsi="宋体" w:cs="宋体"/>
                <w:szCs w:val="21"/>
              </w:rPr>
            </w:pPr>
            <w:r>
              <w:rPr>
                <w:rFonts w:hint="eastAsia" w:ascii="宋体" w:hAnsi="宋体" w:cs="宋体"/>
                <w:szCs w:val="21"/>
              </w:rPr>
              <w:t>优势：</w:t>
            </w:r>
          </w:p>
          <w:p w14:paraId="02DF9D71">
            <w:pPr>
              <w:ind w:firstLine="210" w:firstLineChars="100"/>
              <w:rPr>
                <w:rFonts w:ascii="宋体" w:hAnsi="宋体" w:cs="宋体"/>
                <w:szCs w:val="21"/>
              </w:rPr>
            </w:pPr>
            <w:r>
              <w:rPr>
                <w:rFonts w:ascii="宋体" w:hAnsi="宋体" w:cs="宋体"/>
                <w:szCs w:val="21"/>
              </w:rPr>
              <w:t xml:space="preserve">(1). </w:t>
            </w:r>
            <w:r>
              <w:rPr>
                <w:rFonts w:hint="eastAsia" w:ascii="宋体" w:hAnsi="宋体" w:cs="宋体"/>
                <w:szCs w:val="21"/>
              </w:rPr>
              <w:t>动态实时多角度全面分析书写，多模式客观评价，提供专业化的指导方案，在缺少老师的情况下也能提升书法水平。</w:t>
            </w:r>
          </w:p>
          <w:p w14:paraId="57A79858">
            <w:pPr>
              <w:ind w:firstLine="210" w:firstLineChars="100"/>
              <w:rPr>
                <w:rFonts w:ascii="宋体" w:hAnsi="宋体" w:cs="宋体"/>
                <w:szCs w:val="21"/>
              </w:rPr>
            </w:pPr>
            <w:r>
              <w:rPr>
                <w:rFonts w:ascii="宋体" w:hAnsi="宋体" w:cs="宋体"/>
                <w:szCs w:val="21"/>
              </w:rPr>
              <w:t xml:space="preserve">(2). </w:t>
            </w:r>
            <w:r>
              <w:rPr>
                <w:rFonts w:hint="eastAsia" w:ascii="宋体" w:hAnsi="宋体" w:cs="宋体"/>
                <w:szCs w:val="21"/>
              </w:rPr>
              <w:t>根据用户的书写习惯和个人特色提供有针对性个性化的书写优化策略</w:t>
            </w:r>
          </w:p>
          <w:p w14:paraId="538C4CD3">
            <w:pPr>
              <w:ind w:firstLine="210" w:firstLineChars="100"/>
              <w:rPr>
                <w:rFonts w:ascii="宋体" w:hAnsi="宋体" w:cs="宋体"/>
                <w:szCs w:val="21"/>
              </w:rPr>
            </w:pPr>
            <w:r>
              <w:rPr>
                <w:rFonts w:ascii="宋体" w:hAnsi="宋体" w:cs="宋体"/>
                <w:szCs w:val="21"/>
              </w:rPr>
              <w:t xml:space="preserve">(3). </w:t>
            </w:r>
            <w:r>
              <w:rPr>
                <w:rFonts w:hint="eastAsia" w:ascii="宋体" w:hAnsi="宋体" w:cs="宋体"/>
                <w:szCs w:val="21"/>
              </w:rPr>
              <w:t>电子手写算法优化，运用多重技术，尽最大限度提供最优秀最舒适流畅的书写体验</w:t>
            </w:r>
          </w:p>
          <w:p w14:paraId="486C17DD">
            <w:pPr>
              <w:ind w:firstLine="210" w:firstLineChars="100"/>
              <w:rPr>
                <w:rFonts w:ascii="宋体" w:hAnsi="宋体" w:cs="宋体"/>
                <w:szCs w:val="21"/>
              </w:rPr>
            </w:pPr>
            <w:r>
              <w:rPr>
                <w:rFonts w:ascii="宋体" w:hAnsi="宋体" w:cs="宋体"/>
                <w:szCs w:val="21"/>
              </w:rPr>
              <w:t xml:space="preserve">(4). </w:t>
            </w:r>
            <w:r>
              <w:rPr>
                <w:rFonts w:hint="eastAsia" w:ascii="宋体" w:hAnsi="宋体" w:cs="宋体"/>
                <w:szCs w:val="21"/>
              </w:rPr>
              <w:t>全方位嵌入AI技术，让电子书法更智能更人性。</w:t>
            </w:r>
          </w:p>
          <w:p w14:paraId="75DC519F">
            <w:pPr>
              <w:ind w:firstLine="210" w:firstLineChars="100"/>
              <w:rPr>
                <w:rFonts w:ascii="宋体" w:hAnsi="宋体" w:cs="宋体"/>
                <w:szCs w:val="21"/>
              </w:rPr>
            </w:pPr>
            <w:r>
              <w:rPr>
                <w:rFonts w:ascii="宋体" w:hAnsi="宋体" w:cs="宋体"/>
                <w:szCs w:val="21"/>
              </w:rPr>
              <w:t xml:space="preserve">(5). </w:t>
            </w:r>
            <w:r>
              <w:rPr>
                <w:rFonts w:hint="eastAsia" w:ascii="宋体" w:hAnsi="宋体" w:cs="宋体"/>
                <w:szCs w:val="21"/>
              </w:rPr>
              <w:t>现有书法字体等储备丰厚巨量，大数据储备雄厚，深度学习从古至今书法家真迹，对书法顶流亦提供可参考的指导。</w:t>
            </w:r>
          </w:p>
          <w:p w14:paraId="203446E3">
            <w:pPr>
              <w:ind w:firstLine="210" w:firstLineChars="100"/>
              <w:rPr>
                <w:rFonts w:ascii="宋体" w:hAnsi="宋体" w:cs="宋体"/>
                <w:szCs w:val="21"/>
              </w:rPr>
            </w:pPr>
            <w:r>
              <w:rPr>
                <w:rFonts w:ascii="宋体" w:hAnsi="宋体" w:cs="宋体"/>
                <w:szCs w:val="21"/>
              </w:rPr>
              <w:t xml:space="preserve">(6). </w:t>
            </w:r>
            <w:r>
              <w:rPr>
                <w:rFonts w:hint="eastAsia" w:ascii="宋体" w:hAnsi="宋体" w:cs="宋体"/>
                <w:szCs w:val="21"/>
              </w:rPr>
              <w:t>软件自带书法论坛，针对不同水平、练字场景的用户提供交流讨论的平台</w:t>
            </w:r>
          </w:p>
          <w:p w14:paraId="10902B57">
            <w:pPr>
              <w:ind w:firstLine="210" w:firstLineChars="100"/>
              <w:rPr>
                <w:rFonts w:ascii="宋体" w:hAnsi="宋体" w:cs="宋体"/>
                <w:szCs w:val="21"/>
              </w:rPr>
            </w:pPr>
            <w:r>
              <w:rPr>
                <w:rFonts w:ascii="宋体" w:hAnsi="宋体" w:cs="宋体"/>
                <w:szCs w:val="21"/>
              </w:rPr>
              <w:t xml:space="preserve">(7). </w:t>
            </w:r>
            <w:r>
              <w:rPr>
                <w:rFonts w:hint="eastAsia" w:ascii="宋体" w:hAnsi="宋体" w:cs="宋体"/>
                <w:szCs w:val="21"/>
              </w:rPr>
              <w:t>受众群体广泛，面向全年龄段用户，对于最庞大的学生群体，从小学、初中、高中到大学，市场广大。</w:t>
            </w:r>
          </w:p>
          <w:p w14:paraId="05DB56EA">
            <w:pPr>
              <w:ind w:firstLine="210" w:firstLineChars="100"/>
              <w:rPr>
                <w:rFonts w:ascii="宋体" w:hAnsi="宋体" w:cs="宋体"/>
                <w:szCs w:val="21"/>
              </w:rPr>
            </w:pPr>
            <w:r>
              <w:rPr>
                <w:rFonts w:ascii="宋体" w:hAnsi="宋体" w:cs="宋体"/>
                <w:szCs w:val="21"/>
              </w:rPr>
              <w:t xml:space="preserve">(8). </w:t>
            </w:r>
            <w:r>
              <w:rPr>
                <w:rFonts w:hint="eastAsia" w:ascii="宋体" w:hAnsi="宋体" w:cs="宋体"/>
                <w:szCs w:val="21"/>
              </w:rPr>
              <w:t>不局限于中国用户，海外也有受众群体，拓展了海市场，同时也为国外用户学习中文汉字提供良好平台和完善的体系。</w:t>
            </w:r>
          </w:p>
          <w:p w14:paraId="4AA20C39">
            <w:pPr>
              <w:ind w:firstLine="210" w:firstLineChars="100"/>
              <w:rPr>
                <w:rFonts w:hint="eastAsia" w:ascii="仿宋" w:hAnsi="仿宋" w:eastAsia="仿宋"/>
                <w:sz w:val="24"/>
              </w:rPr>
            </w:pPr>
            <w:r>
              <w:rPr>
                <w:rFonts w:ascii="宋体" w:hAnsi="宋体" w:cs="宋体"/>
                <w:szCs w:val="21"/>
              </w:rPr>
              <w:t xml:space="preserve">(9). </w:t>
            </w:r>
            <w:r>
              <w:rPr>
                <w:rFonts w:hint="eastAsia" w:ascii="宋体" w:hAnsi="宋体" w:cs="宋体"/>
                <w:szCs w:val="21"/>
              </w:rPr>
              <w:t>拍照上传进行评价或社区讨论在一定程度上降低了练字难度，降低了学习壁垒，有助于推动教育资源的平衡。</w:t>
            </w:r>
          </w:p>
        </w:tc>
      </w:tr>
    </w:tbl>
    <w:p w14:paraId="5123D205">
      <w:pPr>
        <w:spacing w:line="370" w:lineRule="atLeast"/>
        <w:rPr>
          <w:rFonts w:eastAsia="黑体"/>
          <w:b/>
          <w:bCs/>
          <w:sz w:val="28"/>
        </w:rPr>
      </w:pPr>
      <w:r>
        <w:rPr>
          <w:rFonts w:hint="eastAsia" w:eastAsia="黑体"/>
          <w:b/>
          <w:bCs/>
          <w:sz w:val="28"/>
        </w:rPr>
        <w:t>四</w:t>
      </w:r>
      <w:r>
        <w:rPr>
          <w:rFonts w:eastAsia="黑体"/>
          <w:b/>
          <w:bCs/>
          <w:sz w:val="28"/>
        </w:rPr>
        <w:t>、</w:t>
      </w:r>
      <w:r>
        <w:rPr>
          <w:rFonts w:hint="eastAsia" w:eastAsia="黑体"/>
          <w:b/>
          <w:bCs/>
          <w:sz w:val="28"/>
        </w:rPr>
        <w:t>产品/服务介绍与创新点</w:t>
      </w:r>
    </w:p>
    <w:tbl>
      <w:tblPr>
        <w:tblStyle w:val="12"/>
        <w:tblW w:w="9631"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1"/>
      </w:tblGrid>
      <w:tr w14:paraId="69BDF276">
        <w:trPr>
          <w:trHeight w:val="90" w:hRule="atLeast"/>
        </w:trPr>
        <w:tc>
          <w:tcPr>
            <w:tcW w:w="9631" w:type="dxa"/>
          </w:tcPr>
          <w:p w14:paraId="663CE261">
            <w:pPr>
              <w:rPr>
                <w:b/>
                <w:bCs/>
                <w:u w:val="single"/>
              </w:rPr>
            </w:pPr>
            <w:r>
              <w:rPr>
                <w:rFonts w:hint="eastAsia"/>
                <w:b/>
                <w:bCs/>
                <w:u w:val="single"/>
              </w:rPr>
              <w:t>服务介绍：</w:t>
            </w:r>
          </w:p>
          <w:p w14:paraId="48C597E7">
            <w:pPr>
              <w:numPr>
                <w:ilvl w:val="0"/>
                <w:numId w:val="6"/>
              </w:numPr>
            </w:pPr>
            <w:r>
              <w:rPr>
                <w:rFonts w:hint="eastAsia"/>
              </w:rPr>
              <w:t>核心服务：汉字手写评价</w:t>
            </w:r>
          </w:p>
          <w:p w14:paraId="5F614BA3">
            <w:pPr>
              <w:ind w:firstLine="420"/>
              <w:jc w:val="left"/>
            </w:pPr>
            <w:r>
              <w:rPr>
                <w:rFonts w:hint="eastAsia"/>
              </w:rPr>
              <w:t>- 硬件支持： 用户需使用支持压力感应的手写笔和配套的平板电脑。系统将根据笔画的粗细、力度变化进行精准识别，提供更真实的书写体验。</w:t>
            </w:r>
          </w:p>
          <w:p w14:paraId="329F9A6F">
            <w:pPr>
              <w:ind w:firstLine="420"/>
            </w:pPr>
            <w:r>
              <w:rPr>
                <w:rFonts w:hint="eastAsia"/>
              </w:rPr>
              <w:t>- 实时反馈：</w:t>
            </w:r>
          </w:p>
          <w:p w14:paraId="2FF47595">
            <w:pPr>
              <w:numPr>
                <w:ilvl w:val="0"/>
                <w:numId w:val="7"/>
              </w:numPr>
              <w:ind w:left="420"/>
            </w:pPr>
            <w:r>
              <w:t>笔画追踪： 系统将实时追踪用户的每一笔每一划，与标准字库进行比对。</w:t>
            </w:r>
          </w:p>
          <w:p w14:paraId="504FA620">
            <w:pPr>
              <w:numPr>
                <w:ilvl w:val="0"/>
                <w:numId w:val="7"/>
              </w:numPr>
              <w:ind w:left="420"/>
            </w:pPr>
            <w:r>
              <w:t>即时修正： 一旦检测到笔画错误，系统将立即以高亮、震动或声音等方式提醒用户，并在屏幕上直观地显示正确的笔画走向和起笔、收笔位置，引导用户及时改正。</w:t>
            </w:r>
          </w:p>
          <w:p w14:paraId="1AA50107">
            <w:pPr>
              <w:numPr>
                <w:ilvl w:val="0"/>
                <w:numId w:val="7"/>
              </w:numPr>
              <w:ind w:left="420"/>
            </w:pPr>
            <w:r>
              <w:t>系统不仅关注单笔画的准确性，还将分析汉字的整体结构，例如笔画的穿插、比例、重心等，并给出相应的优化建议。</w:t>
            </w:r>
          </w:p>
          <w:p w14:paraId="4725367F">
            <w:pPr>
              <w:numPr>
                <w:ilvl w:val="0"/>
                <w:numId w:val="7"/>
              </w:numPr>
              <w:ind w:left="420"/>
            </w:pPr>
            <w:r>
              <w:t>系统将记录用户的练习进度，并以图表的形式展示学习曲线，帮助用户了解自己的进步情况。</w:t>
            </w:r>
          </w:p>
          <w:p w14:paraId="79A86E84">
            <w:pPr>
              <w:ind w:firstLine="420"/>
            </w:pPr>
            <w:r>
              <w:t>- 书写完成后的评价</w:t>
            </w:r>
          </w:p>
          <w:p w14:paraId="4DA4A9A0">
            <w:pPr>
              <w:numPr>
                <w:ilvl w:val="0"/>
                <w:numId w:val="8"/>
              </w:numPr>
              <w:ind w:left="420" w:leftChars="0" w:firstLineChars="0"/>
            </w:pPr>
            <w:r>
              <w:t>多维度评分： 系统将从笔画、结构、美观度等多个维度对用户的书写进行综合评分，并给出详细的评分报告，指出优点和不足。</w:t>
            </w:r>
          </w:p>
          <w:p w14:paraId="410C39B7">
            <w:pPr>
              <w:numPr>
                <w:ilvl w:val="0"/>
                <w:numId w:val="8"/>
              </w:numPr>
              <w:ind w:left="420" w:leftChars="0" w:firstLine="0" w:firstLineChars="0"/>
            </w:pPr>
            <w:r>
              <w:t>个性化建议： 基于用户的书写习惯和常见错误，系统将提供个性化的练习建议，帮助用户针对性地提升书写水平。</w:t>
            </w:r>
          </w:p>
          <w:p w14:paraId="0D0EEC1D">
            <w:pPr>
              <w:ind w:firstLine="420"/>
              <w:jc w:val="center"/>
            </w:pPr>
            <w:r>
              <w:rPr>
                <w:rFonts w:hint="eastAsia"/>
              </w:rPr>
              <w:drawing>
                <wp:inline distT="0" distB="0" distL="114300" distR="114300">
                  <wp:extent cx="3263900" cy="2279015"/>
                  <wp:effectExtent l="0" t="0" r="12700" b="6985"/>
                  <wp:docPr id="1" name="图片 1" descr="截屏2025-05-02 11.3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5-05-02 11.37.19"/>
                          <pic:cNvPicPr>
                            <a:picLocks noChangeAspect="1"/>
                          </pic:cNvPicPr>
                        </pic:nvPicPr>
                        <pic:blipFill>
                          <a:blip r:embed="rId5"/>
                          <a:stretch>
                            <a:fillRect/>
                          </a:stretch>
                        </pic:blipFill>
                        <pic:spPr>
                          <a:xfrm>
                            <a:off x="0" y="0"/>
                            <a:ext cx="3263900" cy="2279015"/>
                          </a:xfrm>
                          <a:prstGeom prst="rect">
                            <a:avLst/>
                          </a:prstGeom>
                        </pic:spPr>
                      </pic:pic>
                    </a:graphicData>
                  </a:graphic>
                </wp:inline>
              </w:drawing>
            </w:r>
          </w:p>
          <w:p w14:paraId="1084C4B8">
            <w:pPr>
              <w:ind w:firstLine="420"/>
            </w:pPr>
            <w:r>
              <w:rPr>
                <w:rFonts w:hint="eastAsia"/>
              </w:rPr>
              <w:t>- 拍照上传模式：用户将书写的汉字进行拍照上传，系统对汉字给出评分。</w:t>
            </w:r>
          </w:p>
          <w:p w14:paraId="507B7274">
            <w:pPr>
              <w:numPr>
                <w:ilvl w:val="0"/>
                <w:numId w:val="6"/>
              </w:numPr>
            </w:pPr>
            <w:r>
              <w:rPr>
                <w:rFonts w:hint="eastAsia"/>
              </w:rPr>
              <w:t>拓展服务：</w:t>
            </w:r>
          </w:p>
          <w:p w14:paraId="2AE29B0B">
            <w:pPr>
              <w:ind w:firstLine="420"/>
            </w:pPr>
            <w:r>
              <w:rPr>
                <w:rFonts w:hint="eastAsia"/>
              </w:rPr>
              <w:t>- 书法论坛：为书法爱好者提供分享交流的渠道，允许用户上传个人书法作品进行交流讨论。</w:t>
            </w:r>
          </w:p>
          <w:p w14:paraId="5262B2BC">
            <w:pPr>
              <w:numPr>
                <w:ilvl w:val="0"/>
                <w:numId w:val="9"/>
              </w:numPr>
            </w:pPr>
            <w:r>
              <w:t>作品展示： 用户可以上传自己的书法作品，包括临摹作品、创作作品等，与其他书法爱好者分享交流。</w:t>
            </w:r>
          </w:p>
          <w:p w14:paraId="2F6FC9EA">
            <w:pPr>
              <w:numPr>
                <w:ilvl w:val="0"/>
                <w:numId w:val="9"/>
              </w:numPr>
            </w:pPr>
            <w:r>
              <w:t>互动交流： 用户可以对其他用户的书法作品进行评论、点赞、收藏，并进行互动交流，互相学习，共同进步。</w:t>
            </w:r>
          </w:p>
          <w:p w14:paraId="6EA1D3E5">
            <w:pPr>
              <w:numPr>
                <w:ilvl w:val="0"/>
                <w:numId w:val="9"/>
              </w:numPr>
            </w:pPr>
            <w:r>
              <w:t>话题讨论： 论坛将设置不同的板块，例如“书法技法”、“书法理论”、“书法欣赏”、“书法工具”等，方便用户针对不同的话题进行深入讨论。</w:t>
            </w:r>
          </w:p>
          <w:p w14:paraId="514AF9BE">
            <w:pPr>
              <w:numPr>
                <w:ilvl w:val="0"/>
                <w:numId w:val="9"/>
              </w:numPr>
            </w:pPr>
            <w:r>
              <w:t>名家讲座： 邀请知名书法家开设在线讲座，分享书法知识和创作经验，为用户提供宝贵的学习机会。</w:t>
            </w:r>
          </w:p>
          <w:p w14:paraId="445BCA1C">
            <w:pPr>
              <w:ind w:firstLine="420"/>
            </w:pPr>
            <w:r>
              <w:rPr>
                <w:rFonts w:hint="eastAsia"/>
              </w:rPr>
              <w:t>- 字帖市场：为用户提供一些著名书法家的字帖进行临摹学习。</w:t>
            </w:r>
          </w:p>
          <w:p w14:paraId="10657715">
            <w:pPr>
              <w:numPr>
                <w:ilvl w:val="0"/>
                <w:numId w:val="10"/>
              </w:numPr>
            </w:pPr>
            <w:r>
              <w:rPr>
                <w:rFonts w:hint="eastAsia"/>
              </w:rPr>
              <w:t>海量资源： 提供丰富的字帖资源，囊括历代著名书法家的经典作品，例如王羲之的《兰亭序》、颜真卿的《多宝塔碑》、欧阳询的《九成宫醴泉铭》等。</w:t>
            </w:r>
          </w:p>
          <w:p w14:paraId="1F960B1E">
            <w:pPr>
              <w:numPr>
                <w:ilvl w:val="0"/>
                <w:numId w:val="10"/>
              </w:numPr>
            </w:pPr>
            <w:r>
              <w:rPr>
                <w:rFonts w:hint="eastAsia"/>
              </w:rPr>
              <w:t>分类检索： 用户可以根据书体、作者、朝代等条件对字帖进行分类检索，快速找到自己需要的字帖。</w:t>
            </w:r>
          </w:p>
          <w:p w14:paraId="5A353100">
            <w:pPr>
              <w:numPr>
                <w:ilvl w:val="0"/>
                <w:numId w:val="10"/>
              </w:numPr>
            </w:pPr>
            <w:r>
              <w:rPr>
                <w:rFonts w:hint="eastAsia"/>
              </w:rPr>
              <w:t>个性化推荐： 基于用户的练习记录和偏好，系统将智能推荐适合用户的字帖，帮助用户更高效地学习。</w:t>
            </w:r>
          </w:p>
          <w:p w14:paraId="45A5A232"/>
          <w:p w14:paraId="7E4C1FCB">
            <w:pPr>
              <w:rPr>
                <w:b/>
                <w:bCs/>
                <w:u w:val="single"/>
              </w:rPr>
            </w:pPr>
            <w:r>
              <w:rPr>
                <w:rFonts w:hint="eastAsia"/>
                <w:b/>
                <w:bCs/>
                <w:u w:val="single"/>
              </w:rPr>
              <w:t>创新点；</w:t>
            </w:r>
          </w:p>
          <w:p w14:paraId="496CA176">
            <w:pPr>
              <w:ind w:firstLine="420"/>
            </w:pPr>
            <w:r>
              <w:rPr>
                <w:rFonts w:hint="eastAsia"/>
              </w:rPr>
              <w:t>- 能够保留笔画起始与结尾特征的笔画分割提取算法。</w:t>
            </w:r>
          </w:p>
          <w:p w14:paraId="677B094D">
            <w:pPr>
              <w:ind w:firstLine="420"/>
            </w:pPr>
          </w:p>
          <w:p w14:paraId="7620BC37">
            <w:pPr>
              <w:ind w:firstLine="420"/>
              <w:jc w:val="center"/>
            </w:pPr>
            <w:r>
              <w:rPr>
                <w:rFonts w:hint="eastAsia"/>
              </w:rPr>
              <w:drawing>
                <wp:inline distT="0" distB="0" distL="114300" distR="114300">
                  <wp:extent cx="3910965" cy="1934210"/>
                  <wp:effectExtent l="12700" t="12700" r="13335" b="34290"/>
                  <wp:docPr id="4" name="图片 4" descr="截屏2025-05-02 13.0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5-05-02 13.01.42"/>
                          <pic:cNvPicPr>
                            <a:picLocks noChangeAspect="1"/>
                          </pic:cNvPicPr>
                        </pic:nvPicPr>
                        <pic:blipFill>
                          <a:blip r:embed="rId6">
                            <a:clrChange>
                              <a:clrFrom>
                                <a:srgbClr val="F3F3F5">
                                  <a:alpha val="100000"/>
                                </a:srgbClr>
                              </a:clrFrom>
                              <a:clrTo>
                                <a:srgbClr val="F3F3F5">
                                  <a:alpha val="100000"/>
                                  <a:alpha val="0"/>
                                </a:srgbClr>
                              </a:clrTo>
                            </a:clrChange>
                          </a:blip>
                          <a:stretch>
                            <a:fillRect/>
                          </a:stretch>
                        </pic:blipFill>
                        <pic:spPr>
                          <a:xfrm>
                            <a:off x="0" y="0"/>
                            <a:ext cx="3910965" cy="1934210"/>
                          </a:xfrm>
                          <a:prstGeom prst="rect">
                            <a:avLst/>
                          </a:prstGeom>
                          <a:ln>
                            <a:solidFill>
                              <a:srgbClr val="0000FF"/>
                            </a:solidFill>
                          </a:ln>
                        </pic:spPr>
                      </pic:pic>
                    </a:graphicData>
                  </a:graphic>
                </wp:inline>
              </w:drawing>
            </w:r>
          </w:p>
          <w:p w14:paraId="60E183BD">
            <w:pPr>
              <w:ind w:firstLine="420"/>
              <w:jc w:val="center"/>
            </w:pPr>
          </w:p>
          <w:p w14:paraId="4687C9F1">
            <w:pPr>
              <w:ind w:firstLine="420"/>
            </w:pPr>
            <w:r>
              <w:rPr>
                <w:rFonts w:hint="eastAsia"/>
              </w:rPr>
              <w:t>- 关注单笔画特征的汉字评估模型。</w:t>
            </w:r>
          </w:p>
          <w:p w14:paraId="625B0C0C">
            <w:pPr>
              <w:ind w:firstLine="420"/>
            </w:pPr>
          </w:p>
          <w:p w14:paraId="59EA1EF8">
            <w:pPr>
              <w:ind w:firstLine="420"/>
              <w:jc w:val="center"/>
            </w:pPr>
            <w:r>
              <w:rPr>
                <w:rFonts w:hint="eastAsia"/>
              </w:rPr>
              <w:drawing>
                <wp:inline distT="0" distB="0" distL="114300" distR="114300">
                  <wp:extent cx="3888740" cy="1838960"/>
                  <wp:effectExtent l="12700" t="12700" r="35560" b="27940"/>
                  <wp:docPr id="5" name="图片 5" descr="截屏2025-05-02 13.04.4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5-05-02 13.04.40 (2)"/>
                          <pic:cNvPicPr>
                            <a:picLocks noChangeAspect="1"/>
                          </pic:cNvPicPr>
                        </pic:nvPicPr>
                        <pic:blipFill>
                          <a:blip r:embed="rId7">
                            <a:clrChange>
                              <a:clrFrom>
                                <a:srgbClr val="F5FBEF">
                                  <a:alpha val="100000"/>
                                </a:srgbClr>
                              </a:clrFrom>
                              <a:clrTo>
                                <a:srgbClr val="F5FBEF">
                                  <a:alpha val="100000"/>
                                  <a:alpha val="0"/>
                                </a:srgbClr>
                              </a:clrTo>
                            </a:clrChange>
                          </a:blip>
                          <a:stretch>
                            <a:fillRect/>
                          </a:stretch>
                        </pic:blipFill>
                        <pic:spPr>
                          <a:xfrm>
                            <a:off x="0" y="0"/>
                            <a:ext cx="3888740" cy="1838960"/>
                          </a:xfrm>
                          <a:prstGeom prst="rect">
                            <a:avLst/>
                          </a:prstGeom>
                          <a:ln>
                            <a:solidFill>
                              <a:srgbClr val="0000FF"/>
                            </a:solidFill>
                          </a:ln>
                        </pic:spPr>
                      </pic:pic>
                    </a:graphicData>
                  </a:graphic>
                </wp:inline>
              </w:drawing>
            </w:r>
          </w:p>
          <w:p w14:paraId="05B2FE8B">
            <w:pPr>
              <w:ind w:firstLine="420"/>
              <w:jc w:val="center"/>
            </w:pPr>
          </w:p>
          <w:p w14:paraId="3EDBC3EF">
            <w:pPr>
              <w:ind w:firstLine="420"/>
            </w:pPr>
          </w:p>
          <w:p w14:paraId="0FF86C76">
            <w:pPr>
              <w:ind w:firstLine="420"/>
            </w:pPr>
          </w:p>
          <w:p w14:paraId="4865AD07">
            <w:pPr>
              <w:ind w:firstLine="420"/>
            </w:pPr>
          </w:p>
          <w:p w14:paraId="7FABCE4A">
            <w:pPr>
              <w:ind w:firstLine="420"/>
            </w:pPr>
          </w:p>
          <w:p w14:paraId="7D15EA89">
            <w:pPr>
              <w:ind w:firstLine="420"/>
            </w:pPr>
          </w:p>
          <w:p w14:paraId="4CD37B23">
            <w:pPr>
              <w:ind w:firstLine="420"/>
            </w:pPr>
          </w:p>
          <w:p w14:paraId="6827C0CF">
            <w:pPr>
              <w:ind w:firstLine="420"/>
            </w:pPr>
          </w:p>
          <w:p w14:paraId="581CAFE5">
            <w:pPr>
              <w:ind w:firstLine="420"/>
            </w:pPr>
          </w:p>
          <w:p w14:paraId="5F94D734">
            <w:pPr>
              <w:ind w:firstLine="420"/>
            </w:pPr>
          </w:p>
          <w:p w14:paraId="6C10DF1F">
            <w:pPr>
              <w:ind w:firstLine="420"/>
            </w:pPr>
            <w:r>
              <w:rPr>
                <w:rFonts w:hint="eastAsia"/>
              </w:rPr>
              <w:t>- 通过神经网络提取汉字的深度美学特征。</w:t>
            </w:r>
          </w:p>
          <w:p w14:paraId="5E4CA46B">
            <w:pPr>
              <w:ind w:firstLine="420"/>
            </w:pPr>
          </w:p>
          <w:p w14:paraId="3D4C75F6">
            <w:pPr>
              <w:ind w:firstLine="420"/>
              <w:jc w:val="center"/>
            </w:pPr>
            <w:r>
              <w:rPr>
                <w:rFonts w:hint="eastAsia"/>
              </w:rPr>
              <w:drawing>
                <wp:inline distT="0" distB="0" distL="114300" distR="114300">
                  <wp:extent cx="3841115" cy="1797685"/>
                  <wp:effectExtent l="12700" t="12700" r="32385" b="18415"/>
                  <wp:docPr id="6" name="图片 6" descr="截屏2025-05-02 13.07.3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5-05-02 13.07.31 (2)"/>
                          <pic:cNvPicPr>
                            <a:picLocks noChangeAspect="1"/>
                          </pic:cNvPicPr>
                        </pic:nvPicPr>
                        <pic:blipFill>
                          <a:blip r:embed="rId8">
                            <a:clrChange>
                              <a:clrFrom>
                                <a:srgbClr val="F5FBEF">
                                  <a:alpha val="100000"/>
                                </a:srgbClr>
                              </a:clrFrom>
                              <a:clrTo>
                                <a:srgbClr val="F5FBEF">
                                  <a:alpha val="100000"/>
                                  <a:alpha val="0"/>
                                </a:srgbClr>
                              </a:clrTo>
                            </a:clrChange>
                          </a:blip>
                          <a:stretch>
                            <a:fillRect/>
                          </a:stretch>
                        </pic:blipFill>
                        <pic:spPr>
                          <a:xfrm>
                            <a:off x="0" y="0"/>
                            <a:ext cx="3841115" cy="1797685"/>
                          </a:xfrm>
                          <a:prstGeom prst="rect">
                            <a:avLst/>
                          </a:prstGeom>
                          <a:ln>
                            <a:solidFill>
                              <a:srgbClr val="0000FF"/>
                            </a:solidFill>
                          </a:ln>
                        </pic:spPr>
                      </pic:pic>
                    </a:graphicData>
                  </a:graphic>
                </wp:inline>
              </w:drawing>
            </w:r>
          </w:p>
          <w:p w14:paraId="39563715">
            <w:pPr>
              <w:ind w:firstLine="420"/>
              <w:jc w:val="center"/>
            </w:pPr>
          </w:p>
          <w:p w14:paraId="3B8BFCDE">
            <w:pPr>
              <w:ind w:firstLine="420"/>
            </w:pPr>
            <w:r>
              <w:t xml:space="preserve">- </w:t>
            </w:r>
            <w:r>
              <w:rPr>
                <w:rFonts w:hint="eastAsia"/>
              </w:rPr>
              <w:t>客户端书写实时反馈。</w:t>
            </w:r>
          </w:p>
          <w:p w14:paraId="04709B22">
            <w:pPr>
              <w:ind w:firstLine="420"/>
            </w:pPr>
          </w:p>
          <w:p w14:paraId="6EFC0997">
            <w:pPr>
              <w:ind w:firstLine="420"/>
              <w:jc w:val="center"/>
            </w:pPr>
            <w:r>
              <w:rPr>
                <w:rFonts w:hint="eastAsia"/>
              </w:rPr>
              <w:drawing>
                <wp:inline distT="0" distB="0" distL="114300" distR="114300">
                  <wp:extent cx="3263900" cy="2279015"/>
                  <wp:effectExtent l="12700" t="12700" r="25400" b="19685"/>
                  <wp:docPr id="7" name="图片 7" descr="截屏2025-05-02 11.3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5-05-02 11.37.19"/>
                          <pic:cNvPicPr>
                            <a:picLocks noChangeAspect="1"/>
                          </pic:cNvPicPr>
                        </pic:nvPicPr>
                        <pic:blipFill>
                          <a:blip r:embed="rId5"/>
                          <a:stretch>
                            <a:fillRect/>
                          </a:stretch>
                        </pic:blipFill>
                        <pic:spPr>
                          <a:xfrm>
                            <a:off x="0" y="0"/>
                            <a:ext cx="3263900" cy="2279015"/>
                          </a:xfrm>
                          <a:prstGeom prst="rect">
                            <a:avLst/>
                          </a:prstGeom>
                          <a:ln>
                            <a:solidFill>
                              <a:srgbClr val="0000FF"/>
                            </a:solidFill>
                          </a:ln>
                        </pic:spPr>
                      </pic:pic>
                    </a:graphicData>
                  </a:graphic>
                </wp:inline>
              </w:drawing>
            </w:r>
          </w:p>
          <w:p w14:paraId="5608E66E">
            <w:pPr>
              <w:ind w:firstLine="420"/>
              <w:jc w:val="center"/>
            </w:pPr>
          </w:p>
          <w:p w14:paraId="2E7CFE7A">
            <w:pPr>
              <w:ind w:firstLine="420"/>
              <w:jc w:val="center"/>
            </w:pPr>
          </w:p>
          <w:p w14:paraId="0C3B531C">
            <w:pPr>
              <w:ind w:firstLine="420"/>
              <w:jc w:val="center"/>
            </w:pPr>
          </w:p>
          <w:p w14:paraId="5AF002E8">
            <w:pPr>
              <w:ind w:firstLine="420"/>
              <w:jc w:val="center"/>
            </w:pPr>
          </w:p>
          <w:p w14:paraId="44AC5ECA">
            <w:pPr>
              <w:ind w:firstLine="420"/>
              <w:jc w:val="center"/>
            </w:pPr>
          </w:p>
          <w:p w14:paraId="23BD436D">
            <w:pPr>
              <w:ind w:firstLine="420"/>
              <w:jc w:val="center"/>
            </w:pPr>
          </w:p>
          <w:p w14:paraId="2ED0707C">
            <w:pPr>
              <w:ind w:firstLine="420"/>
              <w:jc w:val="center"/>
            </w:pPr>
          </w:p>
          <w:p w14:paraId="0D780E41">
            <w:pPr>
              <w:ind w:firstLine="420"/>
              <w:jc w:val="center"/>
            </w:pPr>
          </w:p>
          <w:p w14:paraId="51C798D9">
            <w:pPr>
              <w:ind w:firstLine="420"/>
              <w:jc w:val="center"/>
            </w:pPr>
          </w:p>
          <w:p w14:paraId="713F9060">
            <w:pPr>
              <w:ind w:firstLine="420"/>
              <w:jc w:val="center"/>
            </w:pPr>
          </w:p>
          <w:p w14:paraId="2E92A105">
            <w:pPr>
              <w:ind w:firstLine="420"/>
              <w:jc w:val="center"/>
            </w:pPr>
          </w:p>
          <w:p w14:paraId="4A381741">
            <w:pPr>
              <w:ind w:firstLine="420"/>
              <w:jc w:val="center"/>
            </w:pPr>
          </w:p>
          <w:p w14:paraId="64E0FBAB">
            <w:pPr>
              <w:ind w:firstLine="420"/>
              <w:jc w:val="center"/>
            </w:pPr>
          </w:p>
          <w:p w14:paraId="2623ADE8">
            <w:pPr>
              <w:ind w:firstLine="420"/>
              <w:jc w:val="center"/>
            </w:pPr>
          </w:p>
          <w:p w14:paraId="41D36E81">
            <w:pPr>
              <w:ind w:firstLine="420"/>
              <w:jc w:val="center"/>
            </w:pPr>
          </w:p>
          <w:p w14:paraId="674320CE">
            <w:pPr>
              <w:ind w:firstLine="420"/>
              <w:jc w:val="center"/>
            </w:pPr>
          </w:p>
          <w:p w14:paraId="154E65CA">
            <w:pPr>
              <w:ind w:firstLine="420"/>
              <w:jc w:val="center"/>
            </w:pPr>
          </w:p>
          <w:p w14:paraId="7BA3BFE2">
            <w:pPr>
              <w:ind w:firstLine="420"/>
              <w:jc w:val="center"/>
            </w:pPr>
          </w:p>
          <w:p w14:paraId="54054892">
            <w:r>
              <w:rPr>
                <w:rFonts w:hint="eastAsia"/>
              </w:rPr>
              <w:br w:type="page"/>
            </w:r>
          </w:p>
        </w:tc>
      </w:tr>
    </w:tbl>
    <w:p w14:paraId="370B8883">
      <w:pPr>
        <w:spacing w:line="370" w:lineRule="atLeast"/>
        <w:rPr>
          <w:rFonts w:eastAsia="黑体"/>
          <w:b/>
          <w:bCs/>
          <w:sz w:val="28"/>
        </w:rPr>
      </w:pPr>
      <w:r>
        <w:rPr>
          <w:rFonts w:hint="eastAsia" w:eastAsia="黑体"/>
          <w:b/>
          <w:bCs/>
          <w:sz w:val="28"/>
        </w:rPr>
        <w:t>五、商业/公益模式与市场策略</w:t>
      </w:r>
    </w:p>
    <w:tbl>
      <w:tblPr>
        <w:tblStyle w:val="12"/>
        <w:tblW w:w="9668"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68"/>
      </w:tblGrid>
      <w:tr w14:paraId="1C8FDBF5">
        <w:trPr>
          <w:cantSplit/>
          <w:trHeight w:val="11874" w:hRule="atLeast"/>
        </w:trPr>
        <w:tc>
          <w:tcPr>
            <w:tcW w:w="9668" w:type="dxa"/>
          </w:tcPr>
          <w:p w14:paraId="5080D5CB">
            <w:pPr>
              <w:rPr>
                <w:rFonts w:hint="eastAsia" w:ascii="华文中宋" w:hAnsi="华文中宋" w:eastAsia="华文中宋" w:cs="华文中宋"/>
                <w:b/>
                <w:bCs/>
                <w:szCs w:val="21"/>
                <w:u w:val="single"/>
              </w:rPr>
            </w:pPr>
            <w:bookmarkStart w:id="1" w:name="_Toc13428"/>
            <w:r>
              <w:rPr>
                <w:rFonts w:hint="eastAsia" w:ascii="华文中宋" w:hAnsi="华文中宋" w:eastAsia="华文中宋" w:cs="华文中宋"/>
                <w:b/>
                <w:bCs/>
                <w:szCs w:val="21"/>
                <w:u w:val="single"/>
              </w:rPr>
              <w:t>商业模式：</w:t>
            </w:r>
          </w:p>
          <w:p w14:paraId="79969C2B">
            <w:pPr>
              <w:rPr>
                <w:rFonts w:hint="eastAsia" w:ascii="华文中宋" w:hAnsi="华文中宋" w:eastAsia="华文中宋" w:cs="华文中宋"/>
                <w:b/>
                <w:bCs/>
                <w:szCs w:val="21"/>
                <w:u w:val="single"/>
              </w:rPr>
            </w:pPr>
          </w:p>
          <w:p w14:paraId="21F20C24">
            <w:pPr>
              <w:rPr>
                <w:rFonts w:hint="eastAsia" w:ascii="华文中宋" w:hAnsi="华文中宋" w:eastAsia="华文中宋" w:cs="华文中宋"/>
                <w:szCs w:val="21"/>
              </w:rPr>
            </w:pPr>
            <w:bookmarkStart w:id="2" w:name="_Toc16416"/>
            <w:r>
              <w:rPr>
                <w:rFonts w:hint="eastAsia" w:ascii="华文中宋" w:hAnsi="华文中宋" w:eastAsia="华文中宋" w:cs="华文中宋"/>
                <w:szCs w:val="21"/>
              </w:rPr>
              <w:t>- 免费+内购模式</w:t>
            </w:r>
            <w:bookmarkEnd w:id="2"/>
          </w:p>
          <w:p w14:paraId="5DC897EB">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软件本身可以免费下载和使用，并提供基础的笔刷、字帖和字体。在使用过程中，会提供一些付费功能或虚拟商品供用户购买。例如，高级练字课程、个性化字体定制服务、去除广告功能，更高级的笔刷和字体，更详细的分析与评价等。用户可以先体验软件的基本功能，如简单的笔画练习、少量的字帖选择等。当用户对练字有了更深入的需求时，就可能会选择购买内购项目。</w:t>
            </w:r>
          </w:p>
          <w:p w14:paraId="73790037">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优势：通过免费策略可以吸引大量用户下载和试用，迅速扩大用户基础。内购项目可以满足不同用户的个性化需求，实现多元化的收入来源。例如，对于有参加书法比赛需求的用户，可能会购买专业的书法指导课程。</w:t>
            </w:r>
          </w:p>
          <w:p w14:paraId="040A22C3">
            <w:pPr>
              <w:ind w:firstLine="420" w:firstLineChars="200"/>
              <w:rPr>
                <w:rFonts w:hint="eastAsia" w:ascii="华文中宋" w:hAnsi="华文中宋" w:eastAsia="华文中宋" w:cs="华文中宋"/>
                <w:szCs w:val="21"/>
              </w:rPr>
            </w:pPr>
          </w:p>
          <w:p w14:paraId="13E45228">
            <w:pPr>
              <w:rPr>
                <w:rFonts w:hint="eastAsia" w:ascii="华文中宋" w:hAnsi="华文中宋" w:eastAsia="华文中宋" w:cs="华文中宋"/>
                <w:szCs w:val="21"/>
              </w:rPr>
            </w:pPr>
            <w:bookmarkStart w:id="3" w:name="_Toc27167"/>
            <w:r>
              <w:rPr>
                <w:rFonts w:hint="eastAsia" w:ascii="华文中宋" w:hAnsi="华文中宋" w:eastAsia="华文中宋" w:cs="华文中宋"/>
                <w:szCs w:val="21"/>
              </w:rPr>
              <w:t>- 广告盈利模式</w:t>
            </w:r>
            <w:bookmarkEnd w:id="3"/>
          </w:p>
          <w:p w14:paraId="39308EAA">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软件界面中会适当展示广告。广告形式多样，包括横幅广告、插屏广告、激励视频广告等。例如，用户完成一定量的练字任务后，可以选择观看激励视频广告来获得额外的练字奖励，如虚拟的练字道具或解锁新的字帖。通过与广告商合作，可以根据广告的展示次数、点击次数等向广告商收取费用。</w:t>
            </w:r>
          </w:p>
          <w:p w14:paraId="16DDEA33">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优势：可以在不向用户收取费用的情况下获得收入。对于一些对价格敏感的用户有很大的吸引力，能够快速积累用户量。广告商也愿意与拥有大量用户的练字软件合作，因为可以获得较高的广告曝光率。</w:t>
            </w:r>
          </w:p>
          <w:p w14:paraId="5A6E6338">
            <w:pPr>
              <w:rPr>
                <w:rFonts w:hint="eastAsia" w:ascii="华文中宋" w:hAnsi="华文中宋" w:eastAsia="华文中宋" w:cs="华文中宋"/>
                <w:szCs w:val="21"/>
              </w:rPr>
            </w:pPr>
            <w:bookmarkStart w:id="4" w:name="_Toc8071"/>
          </w:p>
          <w:p w14:paraId="57E13A20">
            <w:pPr>
              <w:rPr>
                <w:rFonts w:hint="eastAsia" w:ascii="华文中宋" w:hAnsi="华文中宋" w:eastAsia="华文中宋" w:cs="华文中宋"/>
                <w:szCs w:val="21"/>
              </w:rPr>
            </w:pPr>
            <w:r>
              <w:rPr>
                <w:rFonts w:hint="eastAsia" w:ascii="华文中宋" w:hAnsi="华文中宋" w:eastAsia="华文中宋" w:cs="华文中宋"/>
                <w:szCs w:val="21"/>
              </w:rPr>
              <w:t>- 会员制</w:t>
            </w:r>
            <w:bookmarkEnd w:id="4"/>
          </w:p>
          <w:p w14:paraId="767FD535">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用户可以选择购买软件的会员服务，成为会员后可以享受一系列特权。这些特权可能包括无限制地使用所有练字功能、优先获得软件更新内容、专属的客服服务等。例如，会员可以在软件中随意切换不同书法家的字体风格进行练习，而非会员可能只能使用部分基础字体。</w:t>
            </w:r>
          </w:p>
          <w:p w14:paraId="21234E90">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会员制通常有月度、季度、年度等不同的付费周期供用户选择，价格也根据不同的周期和特权内容而有所不同。</w:t>
            </w:r>
          </w:p>
          <w:p w14:paraId="6289AAF9">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优势：能够培养用户的忠诚度，为用户提供持续的、优质的服务体验。通过会员制可以建立稳定的收入流，并且随着会员数量的增加，收入也会相应增长。</w:t>
            </w:r>
            <w:bookmarkStart w:id="5" w:name="_Toc21970"/>
          </w:p>
          <w:p w14:paraId="5671094B">
            <w:pPr>
              <w:ind w:firstLine="420" w:firstLineChars="200"/>
              <w:rPr>
                <w:rFonts w:hint="eastAsia" w:ascii="华文中宋" w:hAnsi="华文中宋" w:eastAsia="华文中宋" w:cs="华文中宋"/>
                <w:szCs w:val="21"/>
              </w:rPr>
            </w:pPr>
          </w:p>
          <w:p w14:paraId="497E5F3B">
            <w:pPr>
              <w:rPr>
                <w:rFonts w:hint="eastAsia" w:ascii="华文中宋" w:hAnsi="华文中宋" w:eastAsia="华文中宋" w:cs="华文中宋"/>
                <w:b/>
                <w:bCs/>
                <w:szCs w:val="21"/>
                <w:u w:val="single"/>
              </w:rPr>
            </w:pPr>
            <w:r>
              <w:rPr>
                <w:rFonts w:hint="eastAsia" w:ascii="华文中宋" w:hAnsi="华文中宋" w:eastAsia="华文中宋" w:cs="华文中宋"/>
                <w:b/>
                <w:bCs/>
                <w:szCs w:val="21"/>
                <w:u w:val="single"/>
              </w:rPr>
              <w:t>公益模式</w:t>
            </w:r>
            <w:bookmarkEnd w:id="5"/>
            <w:r>
              <w:rPr>
                <w:rFonts w:hint="eastAsia" w:ascii="华文中宋" w:hAnsi="华文中宋" w:eastAsia="华文中宋" w:cs="华文中宋"/>
                <w:b/>
                <w:bCs/>
                <w:szCs w:val="21"/>
                <w:u w:val="single"/>
              </w:rPr>
              <w:t>：</w:t>
            </w:r>
          </w:p>
          <w:p w14:paraId="1018443C">
            <w:pPr>
              <w:rPr>
                <w:rFonts w:hint="eastAsia" w:ascii="华文中宋" w:hAnsi="华文中宋" w:eastAsia="华文中宋" w:cs="华文中宋"/>
                <w:b/>
                <w:bCs/>
                <w:szCs w:val="21"/>
                <w:u w:val="single"/>
              </w:rPr>
            </w:pPr>
          </w:p>
          <w:p w14:paraId="0DFE778F">
            <w:pPr>
              <w:rPr>
                <w:rFonts w:hint="eastAsia" w:ascii="华文中宋" w:hAnsi="华文中宋" w:eastAsia="华文中宋" w:cs="华文中宋"/>
                <w:szCs w:val="21"/>
              </w:rPr>
            </w:pPr>
            <w:bookmarkStart w:id="6" w:name="_Toc5399"/>
            <w:bookmarkStart w:id="7" w:name="_Toc1434"/>
            <w:r>
              <w:rPr>
                <w:rFonts w:hint="eastAsia" w:ascii="华文中宋" w:hAnsi="华文中宋" w:eastAsia="华文中宋" w:cs="华文中宋"/>
                <w:szCs w:val="21"/>
              </w:rPr>
              <w:t>- 针对残障人士</w:t>
            </w:r>
            <w:bookmarkEnd w:id="6"/>
            <w:bookmarkEnd w:id="7"/>
          </w:p>
          <w:p w14:paraId="763D608B">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对于有视力障碍的人士，练字软件开发语音辅助功能。在他们使用软件练字时，软件能够通过语音提示笔画顺序、字体结构等内容。例如，当用户触摸到屏幕上的某个笔画时，软件会自动播报该笔画的名称和书写方法。</w:t>
            </w:r>
          </w:p>
          <w:p w14:paraId="2BADAC28">
            <w:pPr>
              <w:spacing w:line="360" w:lineRule="auto"/>
              <w:rPr>
                <w:b/>
                <w:bCs/>
                <w:sz w:val="24"/>
              </w:rPr>
            </w:pPr>
          </w:p>
          <w:p w14:paraId="40B25784">
            <w:pPr>
              <w:spacing w:line="360" w:lineRule="auto"/>
              <w:rPr>
                <w:b/>
                <w:bCs/>
                <w:sz w:val="24"/>
              </w:rPr>
            </w:pPr>
          </w:p>
          <w:p w14:paraId="14D44CC1">
            <w:pPr>
              <w:spacing w:line="360" w:lineRule="auto"/>
              <w:rPr>
                <w:b/>
                <w:bCs/>
                <w:sz w:val="24"/>
              </w:rPr>
            </w:pPr>
          </w:p>
          <w:p w14:paraId="2F914DDF">
            <w:pPr>
              <w:spacing w:line="360" w:lineRule="auto"/>
              <w:rPr>
                <w:b/>
                <w:bCs/>
                <w:sz w:val="24"/>
              </w:rPr>
            </w:pPr>
          </w:p>
          <w:p w14:paraId="746541F8">
            <w:pPr>
              <w:spacing w:line="360" w:lineRule="auto"/>
              <w:rPr>
                <w:b/>
                <w:bCs/>
                <w:sz w:val="24"/>
              </w:rPr>
            </w:pPr>
          </w:p>
          <w:p w14:paraId="6BA0BEC0">
            <w:pPr>
              <w:spacing w:line="360" w:lineRule="auto"/>
              <w:rPr>
                <w:b/>
                <w:bCs/>
                <w:sz w:val="24"/>
              </w:rPr>
            </w:pPr>
          </w:p>
          <w:p w14:paraId="10C2CF1A">
            <w:pPr>
              <w:spacing w:line="360" w:lineRule="auto"/>
              <w:rPr>
                <w:b/>
                <w:bCs/>
                <w:sz w:val="24"/>
              </w:rPr>
            </w:pPr>
          </w:p>
        </w:tc>
      </w:tr>
      <w:bookmarkEnd w:id="1"/>
      <w:tr w14:paraId="6A1E3EF0">
        <w:trPr>
          <w:cantSplit/>
          <w:trHeight w:val="11874" w:hRule="atLeast"/>
        </w:trPr>
        <w:tc>
          <w:tcPr>
            <w:tcW w:w="9668" w:type="dxa"/>
          </w:tcPr>
          <w:p w14:paraId="55F612BB">
            <w:pPr>
              <w:rPr>
                <w:rFonts w:hint="eastAsia" w:ascii="华文中宋" w:hAnsi="华文中宋" w:eastAsia="华文中宋" w:cs="华文中宋"/>
                <w:b/>
                <w:bCs/>
                <w:szCs w:val="21"/>
                <w:u w:val="single"/>
              </w:rPr>
            </w:pPr>
            <w:r>
              <w:rPr>
                <w:rFonts w:hint="eastAsia" w:ascii="华文中宋" w:hAnsi="华文中宋" w:eastAsia="华文中宋" w:cs="华文中宋"/>
                <w:b/>
                <w:bCs/>
                <w:szCs w:val="21"/>
                <w:u w:val="single"/>
              </w:rPr>
              <w:t>练字软件的市场策略：</w:t>
            </w:r>
          </w:p>
          <w:p w14:paraId="5C3969C5">
            <w:pPr>
              <w:rPr>
                <w:rFonts w:hint="eastAsia" w:ascii="华文中宋" w:hAnsi="华文中宋" w:eastAsia="华文中宋" w:cs="华文中宋"/>
                <w:b/>
                <w:bCs/>
                <w:szCs w:val="21"/>
                <w:u w:val="single"/>
              </w:rPr>
            </w:pPr>
          </w:p>
          <w:p w14:paraId="219BA29B">
            <w:pPr>
              <w:rPr>
                <w:rFonts w:hint="eastAsia" w:ascii="华文中宋" w:hAnsi="华文中宋" w:eastAsia="华文中宋" w:cs="华文中宋"/>
                <w:szCs w:val="21"/>
              </w:rPr>
            </w:pPr>
            <w:bookmarkStart w:id="8" w:name="_Toc25151"/>
            <w:r>
              <w:rPr>
                <w:rFonts w:hint="eastAsia" w:ascii="华文中宋" w:hAnsi="华文中宋" w:eastAsia="华文中宋" w:cs="华文中宋"/>
                <w:szCs w:val="21"/>
              </w:rPr>
              <w:t>- 产品定位策略</w:t>
            </w:r>
            <w:bookmarkEnd w:id="8"/>
            <w:r>
              <w:rPr>
                <w:rFonts w:hint="eastAsia" w:ascii="华文中宋" w:hAnsi="华文中宋" w:eastAsia="华文中宋" w:cs="华文中宋"/>
                <w:szCs w:val="21"/>
              </w:rPr>
              <w:t>：</w:t>
            </w:r>
          </w:p>
          <w:p w14:paraId="6AB9C755">
            <w:pPr>
              <w:rPr>
                <w:rFonts w:hint="eastAsia" w:ascii="华文中宋" w:hAnsi="华文中宋" w:eastAsia="华文中宋" w:cs="华文中宋"/>
                <w:szCs w:val="21"/>
              </w:rPr>
            </w:pPr>
          </w:p>
          <w:p w14:paraId="7420FC77">
            <w:pPr>
              <w:numPr>
                <w:ilvl w:val="0"/>
                <w:numId w:val="11"/>
              </w:numPr>
              <w:rPr>
                <w:rFonts w:hint="eastAsia" w:ascii="华文中宋" w:hAnsi="华文中宋" w:eastAsia="华文中宋" w:cs="华文中宋"/>
                <w:szCs w:val="21"/>
              </w:rPr>
            </w:pPr>
            <w:bookmarkStart w:id="9" w:name="_Toc23826"/>
            <w:r>
              <w:rPr>
                <w:rFonts w:hint="eastAsia" w:ascii="华文中宋" w:hAnsi="华文中宋" w:eastAsia="华文中宋" w:cs="华文中宋"/>
                <w:szCs w:val="21"/>
              </w:rPr>
              <w:t>目标用户群体细分</w:t>
            </w:r>
            <w:bookmarkEnd w:id="9"/>
          </w:p>
          <w:p w14:paraId="30825359">
            <w:pPr>
              <w:ind w:firstLine="420" w:firstLineChars="200"/>
              <w:rPr>
                <w:rFonts w:hint="eastAsia" w:ascii="华文中宋" w:hAnsi="华文中宋" w:eastAsia="华文中宋" w:cs="华文中宋"/>
                <w:szCs w:val="21"/>
              </w:rPr>
            </w:pPr>
            <w:r>
              <w:rPr>
                <w:rFonts w:hint="eastAsia" w:ascii="华文中宋" w:hAnsi="华文中宋" w:eastAsia="华文中宋" w:cs="华文中宋"/>
                <w:b/>
                <w:bCs/>
                <w:szCs w:val="21"/>
              </w:rPr>
              <w:t>儿童和青少年</w:t>
            </w:r>
            <w:r>
              <w:rPr>
                <w:rFonts w:hint="eastAsia" w:ascii="华文中宋" w:hAnsi="华文中宋" w:eastAsia="华文中宋" w:cs="华文中宋"/>
                <w:szCs w:val="21"/>
              </w:rPr>
              <w:t>：</w:t>
            </w:r>
          </w:p>
          <w:p w14:paraId="12C44963">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针对这一群体，练字软件可以定位为趣味化、互动性强的学习工具。例如，采用动画演示笔画顺序，设置练字打卡奖励机制，结合学校的书法课程内容，设计与教材同步的练字字帖等。这有助于培养他们的书写习惯和兴趣。</w:t>
            </w:r>
          </w:p>
          <w:p w14:paraId="0F401C75">
            <w:pPr>
              <w:ind w:firstLine="420" w:firstLineChars="200"/>
              <w:rPr>
                <w:rFonts w:hint="eastAsia" w:ascii="华文中宋" w:hAnsi="华文中宋" w:eastAsia="华文中宋" w:cs="华文中宋"/>
                <w:szCs w:val="21"/>
              </w:rPr>
            </w:pPr>
            <w:r>
              <w:rPr>
                <w:rFonts w:hint="eastAsia" w:ascii="华文中宋" w:hAnsi="华文中宋" w:eastAsia="华文中宋" w:cs="华文中宋"/>
                <w:b/>
                <w:bCs/>
                <w:szCs w:val="21"/>
              </w:rPr>
              <w:t>成人学习者</w:t>
            </w:r>
            <w:r>
              <w:rPr>
                <w:rFonts w:hint="eastAsia" w:ascii="华文中宋" w:hAnsi="华文中宋" w:eastAsia="华文中宋" w:cs="华文中宋"/>
                <w:szCs w:val="21"/>
              </w:rPr>
              <w:t>：</w:t>
            </w:r>
          </w:p>
          <w:p w14:paraId="29905E8A">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对于成人，练字软件可以定位为自我提升和减压的工具。提供多种书法风格的专业教程，满足他们在工作中需要提升书写形象或者在业余生活中通过练字来放松身心的需求。如为职场人士提供商务手写字体练习，为书法爱好者提供古代名家书法临摹课程。</w:t>
            </w:r>
          </w:p>
          <w:p w14:paraId="2287AA27">
            <w:pPr>
              <w:ind w:firstLine="420" w:firstLineChars="200"/>
              <w:rPr>
                <w:rFonts w:hint="eastAsia" w:ascii="华文中宋" w:hAnsi="华文中宋" w:eastAsia="华文中宋" w:cs="华文中宋"/>
                <w:b/>
                <w:bCs/>
                <w:szCs w:val="21"/>
              </w:rPr>
            </w:pPr>
            <w:r>
              <w:rPr>
                <w:rFonts w:hint="eastAsia" w:ascii="华文中宋" w:hAnsi="华文中宋" w:eastAsia="华文中宋" w:cs="华文中宋"/>
                <w:b/>
                <w:bCs/>
                <w:szCs w:val="21"/>
              </w:rPr>
              <w:t>视障人士：</w:t>
            </w:r>
          </w:p>
          <w:p w14:paraId="499761B9">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对于视障人士，练字软件可以定位为融入社会和体验书写乐趣的工具。我们提供语音评价功能，可以有效帮助其学习写字，体验书写的乐趣。</w:t>
            </w:r>
          </w:p>
          <w:p w14:paraId="4F8CE1F4">
            <w:pPr>
              <w:pStyle w:val="5"/>
              <w:numPr>
                <w:ilvl w:val="0"/>
                <w:numId w:val="11"/>
              </w:numPr>
              <w:tabs>
                <w:tab w:val="left" w:pos="420"/>
              </w:tabs>
              <w:rPr>
                <w:rFonts w:hint="eastAsia" w:ascii="华文中宋" w:hAnsi="华文中宋" w:eastAsia="华文中宋" w:cs="华文中宋"/>
                <w:sz w:val="21"/>
                <w:szCs w:val="21"/>
              </w:rPr>
            </w:pPr>
            <w:r>
              <w:rPr>
                <w:rFonts w:hint="eastAsia" w:ascii="华文中宋" w:hAnsi="华文中宋" w:eastAsia="华文中宋" w:cs="华文中宋"/>
                <w:sz w:val="21"/>
                <w:szCs w:val="21"/>
              </w:rPr>
              <w:t>差异化定位</w:t>
            </w:r>
          </w:p>
          <w:p w14:paraId="6AC52F1F">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1）与传统练字方式相比，练字软件可以突出其便利性和科技感。如利用智能识别技术对用户的书写进行实时反馈，指出笔画的正误、结构的合理性等，这是传统练字方法所不具备的。此外，我们提供线上书法精品课程，可以有效平衡教育资源，使学习资源触手可及。</w:t>
            </w:r>
          </w:p>
          <w:p w14:paraId="29AD9E2A">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2）在众多练字软件中，普遍存在着笔刷单一、识别不准的多种问题，我们的“一笔一划”练字评价系统提供丰富的笔刷和风格多样的字体，并且我们利用人工智能和相关压感技术提高识别灵敏度，努力做到还原纸质书写体验，提高用户的书写舒适度。</w:t>
            </w:r>
          </w:p>
          <w:p w14:paraId="04998C4D">
            <w:pPr>
              <w:ind w:firstLine="420" w:firstLineChars="200"/>
              <w:rPr>
                <w:rFonts w:hint="eastAsia" w:ascii="华文中宋" w:hAnsi="华文中宋" w:eastAsia="华文中宋" w:cs="华文中宋"/>
                <w:szCs w:val="21"/>
              </w:rPr>
            </w:pPr>
          </w:p>
          <w:p w14:paraId="11A80DB0">
            <w:pPr>
              <w:rPr>
                <w:rFonts w:hint="eastAsia" w:ascii="华文中宋" w:hAnsi="华文中宋" w:eastAsia="华文中宋" w:cs="华文中宋"/>
                <w:szCs w:val="21"/>
              </w:rPr>
            </w:pPr>
            <w:bookmarkStart w:id="10" w:name="_Toc13991"/>
            <w:r>
              <w:rPr>
                <w:rFonts w:hint="eastAsia" w:ascii="华文中宋" w:hAnsi="华文中宋" w:eastAsia="华文中宋" w:cs="华文中宋"/>
                <w:szCs w:val="21"/>
              </w:rPr>
              <w:t>- 推广策略</w:t>
            </w:r>
            <w:bookmarkEnd w:id="10"/>
            <w:r>
              <w:rPr>
                <w:rFonts w:hint="eastAsia" w:ascii="华文中宋" w:hAnsi="华文中宋" w:eastAsia="华文中宋" w:cs="华文中宋"/>
                <w:szCs w:val="21"/>
              </w:rPr>
              <w:t>：</w:t>
            </w:r>
          </w:p>
          <w:p w14:paraId="7721D6C0">
            <w:pPr>
              <w:rPr>
                <w:rFonts w:hint="eastAsia" w:ascii="华文中宋" w:hAnsi="华文中宋" w:eastAsia="华文中宋" w:cs="华文中宋"/>
                <w:b/>
                <w:bCs/>
                <w:szCs w:val="21"/>
              </w:rPr>
            </w:pPr>
          </w:p>
          <w:p w14:paraId="68387E55">
            <w:pPr>
              <w:numPr>
                <w:ilvl w:val="0"/>
                <w:numId w:val="12"/>
              </w:numPr>
              <w:rPr>
                <w:rFonts w:hint="eastAsia" w:ascii="华文中宋" w:hAnsi="华文中宋" w:eastAsia="华文中宋" w:cs="华文中宋"/>
                <w:szCs w:val="21"/>
              </w:rPr>
            </w:pPr>
            <w:bookmarkStart w:id="11" w:name="_Toc19693"/>
            <w:r>
              <w:rPr>
                <w:rFonts w:hint="eastAsia" w:ascii="华文中宋" w:hAnsi="华文中宋" w:eastAsia="华文中宋" w:cs="华文中宋"/>
                <w:szCs w:val="21"/>
              </w:rPr>
              <w:t>线上推广</w:t>
            </w:r>
            <w:bookmarkEnd w:id="11"/>
          </w:p>
          <w:p w14:paraId="5A536303">
            <w:pPr>
              <w:rPr>
                <w:rFonts w:hint="eastAsia" w:ascii="华文中宋" w:hAnsi="华文中宋" w:eastAsia="华文中宋" w:cs="华文中宋"/>
                <w:szCs w:val="21"/>
              </w:rPr>
            </w:pPr>
          </w:p>
          <w:p w14:paraId="4C0A45A7">
            <w:pPr>
              <w:ind w:firstLine="420" w:firstLineChars="200"/>
              <w:rPr>
                <w:rFonts w:hint="eastAsia" w:ascii="华文中宋" w:hAnsi="华文中宋" w:eastAsia="华文中宋" w:cs="华文中宋"/>
                <w:szCs w:val="21"/>
              </w:rPr>
            </w:pPr>
            <w:r>
              <w:rPr>
                <w:rFonts w:hint="eastAsia" w:ascii="华文中宋" w:hAnsi="华文中宋" w:eastAsia="华文中宋" w:cs="华文中宋"/>
                <w:b/>
                <w:bCs/>
                <w:szCs w:val="21"/>
              </w:rPr>
              <w:t>社交媒体营销</w:t>
            </w:r>
            <w:r>
              <w:rPr>
                <w:rFonts w:hint="eastAsia" w:ascii="华文中宋" w:hAnsi="华文中宋" w:eastAsia="华文中宋" w:cs="华文中宋"/>
                <w:szCs w:val="21"/>
              </w:rPr>
              <w:t>：利用微博、微信公众号、抖音等社交媒体平台进行推广。可以发布用户的练字成果展示、软件功能介绍视频、书法知识小贴士等内容，吸引用户的关注。例如，在抖音上发起练字挑战活动，鼓励用户参与并分享自己的练字视频，使用特定的软件标签，提高软件的知名度。</w:t>
            </w:r>
          </w:p>
          <w:p w14:paraId="411EF029">
            <w:pPr>
              <w:ind w:firstLine="420" w:firstLineChars="200"/>
              <w:rPr>
                <w:rFonts w:hint="eastAsia" w:ascii="华文中宋" w:hAnsi="华文中宋" w:eastAsia="华文中宋" w:cs="华文中宋"/>
                <w:szCs w:val="21"/>
              </w:rPr>
            </w:pPr>
            <w:r>
              <w:rPr>
                <w:rFonts w:hint="eastAsia" w:ascii="华文中宋" w:hAnsi="华文中宋" w:eastAsia="华文中宋" w:cs="华文中宋"/>
                <w:b/>
                <w:bCs/>
                <w:szCs w:val="21"/>
              </w:rPr>
              <w:t>应用商店优化（ASO）</w:t>
            </w:r>
            <w:r>
              <w:rPr>
                <w:rFonts w:hint="eastAsia" w:ascii="华文中宋" w:hAnsi="华文中宋" w:eastAsia="华文中宋" w:cs="华文中宋"/>
                <w:szCs w:val="21"/>
              </w:rPr>
              <w:t>：通过优化软件在应用商店的标题、关键词、描述和图标等元素，提高软件在搜索结果中的排名。例如，在软件标题中加入热门的练字关键词，如 “练字神器”、“书法教程” 等，让用户在搜索相关内容时更容易找到该软件。</w:t>
            </w:r>
          </w:p>
          <w:p w14:paraId="5AF01C3A">
            <w:pPr>
              <w:ind w:firstLine="420" w:firstLineChars="200"/>
              <w:rPr>
                <w:rFonts w:hint="eastAsia" w:ascii="华文中宋" w:hAnsi="华文中宋" w:eastAsia="华文中宋" w:cs="华文中宋"/>
                <w:szCs w:val="21"/>
              </w:rPr>
            </w:pPr>
            <w:r>
              <w:rPr>
                <w:rFonts w:hint="eastAsia" w:ascii="华文中宋" w:hAnsi="华文中宋" w:eastAsia="华文中宋" w:cs="华文中宋"/>
                <w:b/>
                <w:bCs/>
                <w:szCs w:val="21"/>
              </w:rPr>
              <w:t>在线广告投放</w:t>
            </w:r>
            <w:r>
              <w:rPr>
                <w:rFonts w:hint="eastAsia" w:ascii="华文中宋" w:hAnsi="华文中宋" w:eastAsia="华文中宋" w:cs="华文中宋"/>
                <w:szCs w:val="21"/>
              </w:rPr>
              <w:t>：在相关的教育类网站、书法论坛、学习 APP 等平台投放广告。可以选择按点击付费（CPC）或按展示付费（CPM）等广告模式，将软件推广给目标用户。例如，在书法论坛上投放横幅广告，展示练字软件的特色功能，吸引书法爱好者下载。</w:t>
            </w:r>
          </w:p>
          <w:p w14:paraId="4877B3E9">
            <w:pPr>
              <w:rPr>
                <w:rFonts w:hint="eastAsia" w:ascii="华文中宋" w:hAnsi="华文中宋" w:eastAsia="华文中宋" w:cs="华文中宋"/>
                <w:szCs w:val="21"/>
              </w:rPr>
            </w:pPr>
          </w:p>
          <w:p w14:paraId="333DDF7E">
            <w:pPr>
              <w:numPr>
                <w:ilvl w:val="0"/>
                <w:numId w:val="12"/>
              </w:numPr>
              <w:rPr>
                <w:rFonts w:hint="eastAsia" w:ascii="华文中宋" w:hAnsi="华文中宋" w:eastAsia="华文中宋" w:cs="华文中宋"/>
                <w:szCs w:val="21"/>
              </w:rPr>
            </w:pPr>
            <w:r>
              <w:rPr>
                <w:rFonts w:hint="eastAsia" w:ascii="华文中宋" w:hAnsi="华文中宋" w:eastAsia="华文中宋" w:cs="华文中宋"/>
                <w:szCs w:val="21"/>
              </w:rPr>
              <w:t>线下推广</w:t>
            </w:r>
          </w:p>
          <w:p w14:paraId="67B3A330">
            <w:pPr>
              <w:rPr>
                <w:rFonts w:hint="eastAsia" w:ascii="华文中宋" w:hAnsi="华文中宋" w:eastAsia="华文中宋" w:cs="华文中宋"/>
                <w:szCs w:val="21"/>
              </w:rPr>
            </w:pPr>
          </w:p>
          <w:p w14:paraId="71884E0A">
            <w:pPr>
              <w:ind w:firstLine="420" w:firstLineChars="200"/>
              <w:rPr>
                <w:rFonts w:hint="eastAsia" w:ascii="华文中宋" w:hAnsi="华文中宋" w:eastAsia="华文中宋" w:cs="华文中宋"/>
                <w:szCs w:val="21"/>
              </w:rPr>
            </w:pPr>
            <w:r>
              <w:rPr>
                <w:rFonts w:hint="eastAsia" w:ascii="华文中宋" w:hAnsi="华文中宋" w:eastAsia="华文中宋" w:cs="华文中宋"/>
                <w:b/>
                <w:bCs/>
                <w:szCs w:val="21"/>
              </w:rPr>
              <w:t>与学校合作</w:t>
            </w:r>
            <w:r>
              <w:rPr>
                <w:rFonts w:hint="eastAsia" w:ascii="华文中宋" w:hAnsi="华文中宋" w:eastAsia="华文中宋" w:cs="华文中宋"/>
                <w:szCs w:val="21"/>
              </w:rPr>
              <w:t>：与中小学、培训机构等教育机构合作，将练字软件推广到校园中。可以为学校提供定制化的教学版本，帮助学校开展书法课程。例如，为学校提供软件使用培训，设立校园练字排行榜，激励学生使用软件练习书法。</w:t>
            </w:r>
          </w:p>
          <w:p w14:paraId="1526BB2A">
            <w:pPr>
              <w:ind w:firstLine="420" w:firstLineChars="200"/>
              <w:rPr>
                <w:rFonts w:hint="eastAsia" w:ascii="华文中宋" w:hAnsi="华文中宋" w:eastAsia="华文中宋" w:cs="华文中宋"/>
                <w:szCs w:val="21"/>
              </w:rPr>
            </w:pPr>
            <w:r>
              <w:rPr>
                <w:rFonts w:hint="eastAsia" w:ascii="华文中宋" w:hAnsi="华文中宋" w:eastAsia="华文中宋" w:cs="华文中宋"/>
                <w:b/>
                <w:bCs/>
                <w:szCs w:val="21"/>
              </w:rPr>
              <w:t>举办活动</w:t>
            </w:r>
            <w:r>
              <w:rPr>
                <w:rFonts w:hint="eastAsia" w:ascii="华文中宋" w:hAnsi="华文中宋" w:eastAsia="华文中宋" w:cs="华文中宋"/>
                <w:szCs w:val="21"/>
              </w:rPr>
              <w:t>：在书店、文化广场等场所举办练字活动，现场展示练字软件的使用方法和效果，邀请路人参与体验。例如，在书店举办书法讲座，并在讲座过程中介绍练字软件如何辅助书法学习，同时提供软件的现场下载和试用服务。</w:t>
            </w:r>
          </w:p>
          <w:p w14:paraId="09E6F288">
            <w:pPr>
              <w:rPr>
                <w:rFonts w:hint="eastAsia" w:ascii="华文中宋" w:hAnsi="华文中宋" w:eastAsia="华文中宋" w:cs="华文中宋"/>
                <w:szCs w:val="21"/>
              </w:rPr>
            </w:pPr>
            <w:bookmarkStart w:id="12" w:name="_Toc23934"/>
          </w:p>
          <w:p w14:paraId="7BF30EB0">
            <w:pPr>
              <w:rPr>
                <w:rFonts w:hint="eastAsia" w:ascii="华文中宋" w:hAnsi="华文中宋" w:eastAsia="华文中宋" w:cs="华文中宋"/>
                <w:szCs w:val="21"/>
              </w:rPr>
            </w:pPr>
            <w:r>
              <w:rPr>
                <w:rFonts w:hint="eastAsia" w:ascii="华文中宋" w:hAnsi="华文中宋" w:eastAsia="华文中宋" w:cs="华文中宋"/>
                <w:szCs w:val="21"/>
              </w:rPr>
              <w:t>- 用户留存与拓展策略</w:t>
            </w:r>
            <w:bookmarkEnd w:id="12"/>
          </w:p>
          <w:p w14:paraId="36877A7D">
            <w:pPr>
              <w:rPr>
                <w:rFonts w:hint="eastAsia" w:ascii="华文中宋" w:hAnsi="华文中宋" w:eastAsia="华文中宋" w:cs="华文中宋"/>
                <w:szCs w:val="21"/>
              </w:rPr>
            </w:pPr>
          </w:p>
          <w:p w14:paraId="0672CD54">
            <w:pPr>
              <w:numPr>
                <w:ilvl w:val="0"/>
                <w:numId w:val="13"/>
              </w:numPr>
              <w:rPr>
                <w:rFonts w:hint="eastAsia" w:ascii="华文中宋" w:hAnsi="华文中宋" w:eastAsia="华文中宋" w:cs="华文中宋"/>
                <w:szCs w:val="21"/>
              </w:rPr>
            </w:pPr>
            <w:bookmarkStart w:id="13" w:name="_Toc15441"/>
            <w:r>
              <w:rPr>
                <w:rFonts w:hint="eastAsia" w:ascii="华文中宋" w:hAnsi="华文中宋" w:eastAsia="华文中宋" w:cs="华文中宋"/>
                <w:szCs w:val="21"/>
              </w:rPr>
              <w:t>用户体验优化</w:t>
            </w:r>
            <w:bookmarkEnd w:id="13"/>
          </w:p>
          <w:p w14:paraId="7D3BC0AA">
            <w:pPr>
              <w:rPr>
                <w:rFonts w:hint="eastAsia" w:ascii="华文中宋" w:hAnsi="华文中宋" w:eastAsia="华文中宋" w:cs="华文中宋"/>
                <w:szCs w:val="21"/>
              </w:rPr>
            </w:pPr>
          </w:p>
          <w:p w14:paraId="625A12C5">
            <w:pPr>
              <w:ind w:firstLine="420" w:firstLineChars="200"/>
              <w:rPr>
                <w:rFonts w:hint="eastAsia" w:ascii="华文中宋" w:hAnsi="华文中宋" w:eastAsia="华文中宋" w:cs="华文中宋"/>
                <w:szCs w:val="21"/>
              </w:rPr>
            </w:pPr>
            <w:bookmarkStart w:id="14" w:name="OLE_LINK5"/>
            <w:r>
              <w:rPr>
                <w:rFonts w:hint="eastAsia" w:ascii="华文中宋" w:hAnsi="华文中宋" w:eastAsia="华文中宋" w:cs="华文中宋"/>
                <w:szCs w:val="21"/>
              </w:rPr>
              <w:t>软件将持续迭代与完善功能模块，着力提升手写识别的准确度与响应效率，并优化设计构建雅致的应用UI界面。与此同时团队将基于用户行为数据分析及用户意见反馈，重点优化书写轨迹的动态调节功能，以确保用户的体验效果。</w:t>
            </w:r>
          </w:p>
          <w:p w14:paraId="785B3FF4">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同时，系统将深化个性化学习方案的智能推荐体系。系统通过对用户的运笔特征、习字进度及目标偏好进行多维度分析，自动生成定制化训练路径。以行书专项提升为例，系统可智能拆解教学要素，从基本笔法解析、部件架构规律到篇章布局技法，逐步构建结构化训练模块，并动态匹配相应难度的碑帖范本与互动评测。该智能推荐引擎还将持续追踪用户成长轨迹，定期生成学习力分析报告并优化训练方案，确保教学策略与用户能力发展保持动态契合。</w:t>
            </w:r>
          </w:p>
          <w:bookmarkEnd w:id="14"/>
          <w:p w14:paraId="31CDA439">
            <w:pPr>
              <w:ind w:firstLine="420" w:firstLineChars="200"/>
              <w:rPr>
                <w:rFonts w:hint="eastAsia" w:ascii="华文中宋" w:hAnsi="华文中宋" w:eastAsia="华文中宋" w:cs="华文中宋"/>
                <w:szCs w:val="21"/>
              </w:rPr>
            </w:pPr>
          </w:p>
          <w:p w14:paraId="3921E763">
            <w:pPr>
              <w:numPr>
                <w:ilvl w:val="0"/>
                <w:numId w:val="13"/>
              </w:numPr>
              <w:rPr>
                <w:rFonts w:hint="eastAsia" w:ascii="华文中宋" w:hAnsi="华文中宋" w:eastAsia="华文中宋" w:cs="华文中宋"/>
                <w:szCs w:val="21"/>
              </w:rPr>
            </w:pPr>
            <w:r>
              <w:rPr>
                <w:rFonts w:hint="eastAsia" w:ascii="华文中宋" w:hAnsi="华文中宋" w:eastAsia="华文中宋" w:cs="华文中宋"/>
                <w:szCs w:val="21"/>
              </w:rPr>
              <w:t>社区建设</w:t>
            </w:r>
          </w:p>
          <w:p w14:paraId="64B6A225">
            <w:pPr>
              <w:rPr>
                <w:rFonts w:hint="eastAsia" w:ascii="华文中宋" w:hAnsi="华文中宋" w:eastAsia="华文中宋" w:cs="华文中宋"/>
                <w:szCs w:val="21"/>
              </w:rPr>
            </w:pPr>
          </w:p>
          <w:p w14:paraId="7624B7E6">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本软件将构建书法研习互动交流社区，支持用户开展技法探讨、作品分享与多维互评。通过设立作品展示专区，开放作品上传及社交化点赞评论功能，形成以创作互鉴为核心的研习生态。同步建立主题活动运营机制，定期策划书法技法竞赛、文化知识挑战等系列线上活动，依托月度赛事评选优质作品并授予虚拟勋章、会员特权等激励，持续强化用户参与度与社群凝聚力，构建兼具学术性与趣味性的书法研习共同体。</w:t>
            </w:r>
          </w:p>
          <w:p w14:paraId="79AFE57E">
            <w:pPr>
              <w:ind w:firstLine="420" w:firstLineChars="200"/>
              <w:rPr>
                <w:rFonts w:hint="eastAsia" w:ascii="华文中宋" w:hAnsi="华文中宋" w:eastAsia="华文中宋" w:cs="华文中宋"/>
                <w:szCs w:val="21"/>
              </w:rPr>
            </w:pPr>
          </w:p>
          <w:p w14:paraId="6C040530">
            <w:pPr>
              <w:numPr>
                <w:ilvl w:val="0"/>
                <w:numId w:val="13"/>
              </w:numPr>
              <w:rPr>
                <w:rFonts w:hint="eastAsia" w:ascii="华文中宋" w:hAnsi="华文中宋" w:eastAsia="华文中宋" w:cs="华文中宋"/>
                <w:szCs w:val="21"/>
              </w:rPr>
            </w:pPr>
            <w:r>
              <w:rPr>
                <w:rFonts w:hint="eastAsia" w:ascii="华文中宋" w:hAnsi="华文中宋" w:eastAsia="华文中宋" w:cs="华文中宋"/>
                <w:szCs w:val="21"/>
              </w:rPr>
              <w:t>用户拓展</w:t>
            </w:r>
          </w:p>
          <w:p w14:paraId="7147EA5C">
            <w:pPr>
              <w:rPr>
                <w:rFonts w:hint="eastAsia" w:ascii="华文中宋" w:hAnsi="华文中宋" w:eastAsia="华文中宋" w:cs="华文中宋"/>
                <w:szCs w:val="21"/>
              </w:rPr>
            </w:pPr>
          </w:p>
          <w:p w14:paraId="5691C56B">
            <w:pPr>
              <w:ind w:firstLine="420" w:firstLineChars="200"/>
              <w:rPr>
                <w:rFonts w:ascii="华文中宋" w:hAnsi="华文中宋" w:eastAsia="华文中宋" w:cs="华文中宋"/>
                <w:szCs w:val="21"/>
              </w:rPr>
            </w:pPr>
            <w:r>
              <w:rPr>
                <w:rFonts w:ascii="华文中宋" w:hAnsi="华文中宋" w:eastAsia="华文中宋" w:cs="华文中宋"/>
                <w:szCs w:val="21"/>
              </w:rPr>
              <w:t>本软件将构建用户推荐激励体系，通过双向奖励机制激活口碑</w:t>
            </w:r>
            <w:r>
              <w:rPr>
                <w:rFonts w:hint="eastAsia" w:ascii="华文中宋" w:hAnsi="华文中宋" w:eastAsia="华文中宋" w:cs="华文中宋"/>
                <w:szCs w:val="21"/>
              </w:rPr>
              <w:t>传播</w:t>
            </w:r>
            <w:r>
              <w:rPr>
                <w:rFonts w:ascii="华文中宋" w:hAnsi="华文中宋" w:eastAsia="华文中宋" w:cs="华文中宋"/>
                <w:szCs w:val="21"/>
              </w:rPr>
              <w:t>效应。成功引荐新用户的双方可获得虚拟练字工具包或会员权益折扣等阶梯式回馈。</w:t>
            </w:r>
          </w:p>
          <w:p w14:paraId="0C928F03">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同步实施多维度用户画像建模与</w:t>
            </w:r>
            <w:r>
              <w:rPr>
                <w:rFonts w:hint="eastAsia" w:ascii="华文中宋" w:hAnsi="华文中宋" w:eastAsia="华文中宋" w:cs="华文中宋"/>
                <w:szCs w:val="21"/>
              </w:rPr>
              <w:t>用户</w:t>
            </w:r>
            <w:r>
              <w:rPr>
                <w:rFonts w:ascii="华文中宋" w:hAnsi="华文中宋" w:eastAsia="华文中宋" w:cs="华文中宋"/>
                <w:szCs w:val="21"/>
              </w:rPr>
              <w:t>行为分析，</w:t>
            </w:r>
            <w:r>
              <w:rPr>
                <w:rFonts w:hint="eastAsia" w:ascii="华文中宋" w:hAnsi="华文中宋" w:eastAsia="华文中宋" w:cs="华文中宋"/>
                <w:szCs w:val="21"/>
              </w:rPr>
              <w:t>可对于</w:t>
            </w:r>
            <w:r>
              <w:rPr>
                <w:rFonts w:ascii="华文中宋" w:hAnsi="华文中宋" w:eastAsia="华文中宋" w:cs="华文中宋"/>
                <w:szCs w:val="21"/>
              </w:rPr>
              <w:t>高活跃用户开放产品内测通道，以共创机制提升用户粘性；对于低频用户</w:t>
            </w:r>
            <w:r>
              <w:rPr>
                <w:rFonts w:hint="eastAsia" w:ascii="华文中宋" w:hAnsi="华文中宋" w:eastAsia="华文中宋" w:cs="华文中宋"/>
                <w:szCs w:val="21"/>
              </w:rPr>
              <w:t>可</w:t>
            </w:r>
            <w:r>
              <w:rPr>
                <w:rFonts w:ascii="华文中宋" w:hAnsi="华文中宋" w:eastAsia="华文中宋" w:cs="华文中宋"/>
                <w:szCs w:val="21"/>
              </w:rPr>
              <w:t>部署动态唤醒策略，通过</w:t>
            </w:r>
            <w:r>
              <w:rPr>
                <w:rFonts w:hint="eastAsia" w:ascii="华文中宋" w:hAnsi="华文中宋" w:eastAsia="华文中宋" w:cs="华文中宋"/>
                <w:szCs w:val="21"/>
              </w:rPr>
              <w:t>定期</w:t>
            </w:r>
            <w:r>
              <w:rPr>
                <w:rFonts w:ascii="华文中宋" w:hAnsi="华文中宋" w:eastAsia="华文中宋" w:cs="华文中宋"/>
                <w:szCs w:val="21"/>
              </w:rPr>
              <w:t>定制化激励邮件与智能推送算法实现精准触达，形成基于用户生命周期的精细化运营闭环。</w:t>
            </w:r>
          </w:p>
          <w:p w14:paraId="6D8530F1">
            <w:pPr>
              <w:spacing w:line="360" w:lineRule="auto"/>
              <w:rPr>
                <w:sz w:val="24"/>
              </w:rPr>
            </w:pPr>
          </w:p>
          <w:p w14:paraId="29B37900">
            <w:pPr>
              <w:spacing w:line="360" w:lineRule="auto"/>
              <w:rPr>
                <w:sz w:val="24"/>
              </w:rPr>
            </w:pPr>
          </w:p>
          <w:p w14:paraId="6535BAC2">
            <w:pPr>
              <w:spacing w:line="360" w:lineRule="auto"/>
              <w:rPr>
                <w:sz w:val="24"/>
              </w:rPr>
            </w:pPr>
          </w:p>
          <w:p w14:paraId="594A826F">
            <w:pPr>
              <w:spacing w:line="360" w:lineRule="auto"/>
              <w:rPr>
                <w:sz w:val="24"/>
              </w:rPr>
            </w:pPr>
          </w:p>
          <w:p w14:paraId="1A7AD3FD">
            <w:pPr>
              <w:spacing w:line="360" w:lineRule="auto"/>
              <w:rPr>
                <w:sz w:val="24"/>
              </w:rPr>
            </w:pPr>
          </w:p>
          <w:p w14:paraId="75234774">
            <w:pPr>
              <w:spacing w:line="360" w:lineRule="auto"/>
              <w:rPr>
                <w:sz w:val="24"/>
              </w:rPr>
            </w:pPr>
          </w:p>
          <w:p w14:paraId="65793655">
            <w:pPr>
              <w:spacing w:line="360" w:lineRule="auto"/>
              <w:rPr>
                <w:sz w:val="24"/>
              </w:rPr>
            </w:pPr>
          </w:p>
          <w:p w14:paraId="76264B32">
            <w:pPr>
              <w:spacing w:line="360" w:lineRule="auto"/>
              <w:rPr>
                <w:sz w:val="24"/>
              </w:rPr>
            </w:pPr>
          </w:p>
          <w:p w14:paraId="361FA1B8">
            <w:pPr>
              <w:spacing w:line="360" w:lineRule="auto"/>
              <w:rPr>
                <w:sz w:val="24"/>
              </w:rPr>
            </w:pPr>
          </w:p>
          <w:p w14:paraId="38F6AB81">
            <w:pPr>
              <w:spacing w:line="360" w:lineRule="auto"/>
              <w:rPr>
                <w:sz w:val="24"/>
              </w:rPr>
            </w:pPr>
          </w:p>
        </w:tc>
      </w:tr>
    </w:tbl>
    <w:p w14:paraId="25617D8B">
      <w:pPr>
        <w:spacing w:line="370" w:lineRule="atLeast"/>
        <w:rPr>
          <w:rFonts w:eastAsia="黑体"/>
          <w:b/>
          <w:bCs/>
          <w:sz w:val="28"/>
        </w:rPr>
      </w:pPr>
      <w:r>
        <w:rPr>
          <w:rFonts w:hint="eastAsia" w:eastAsia="黑体"/>
          <w:b/>
          <w:bCs/>
          <w:sz w:val="28"/>
        </w:rPr>
        <w:t>六、发展规划与风险分析</w:t>
      </w:r>
    </w:p>
    <w:tbl>
      <w:tblPr>
        <w:tblStyle w:val="12"/>
        <w:tblW w:w="96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34"/>
      </w:tblGrid>
      <w:tr w14:paraId="2AB429AF">
        <w:trPr>
          <w:trHeight w:val="13770" w:hRule="atLeast"/>
        </w:trPr>
        <w:tc>
          <w:tcPr>
            <w:tcW w:w="9634" w:type="dxa"/>
          </w:tcPr>
          <w:p w14:paraId="2819F6BE">
            <w:pPr>
              <w:rPr>
                <w:rFonts w:hint="eastAsia" w:ascii="华文中宋" w:hAnsi="华文中宋" w:eastAsia="华文中宋" w:cs="华文中宋"/>
                <w:b/>
                <w:bCs/>
                <w:szCs w:val="21"/>
                <w:u w:val="single"/>
              </w:rPr>
            </w:pPr>
            <w:bookmarkStart w:id="15" w:name="_Toc11691"/>
            <w:r>
              <w:rPr>
                <w:rFonts w:hint="eastAsia" w:ascii="华文中宋" w:hAnsi="华文中宋" w:eastAsia="华文中宋" w:cs="华文中宋"/>
                <w:b/>
                <w:bCs/>
                <w:szCs w:val="21"/>
                <w:u w:val="single"/>
              </w:rPr>
              <w:t>发展规划：</w:t>
            </w:r>
          </w:p>
          <w:p w14:paraId="071BA82D">
            <w:pPr>
              <w:rPr>
                <w:rFonts w:hint="eastAsia" w:ascii="华文中宋" w:hAnsi="华文中宋" w:eastAsia="华文中宋" w:cs="华文中宋"/>
                <w:b/>
                <w:bCs/>
                <w:szCs w:val="21"/>
                <w:u w:val="single"/>
              </w:rPr>
            </w:pPr>
          </w:p>
          <w:p w14:paraId="4B0F6EF5">
            <w:pPr>
              <w:numPr>
                <w:ilvl w:val="0"/>
                <w:numId w:val="14"/>
              </w:numPr>
              <w:rPr>
                <w:rFonts w:hint="eastAsia" w:ascii="华文中宋" w:hAnsi="华文中宋" w:eastAsia="华文中宋" w:cs="华文中宋"/>
                <w:szCs w:val="21"/>
              </w:rPr>
            </w:pPr>
            <w:bookmarkStart w:id="16" w:name="_Toc12114"/>
            <w:r>
              <w:rPr>
                <w:rFonts w:hint="eastAsia" w:ascii="华文中宋" w:hAnsi="华文中宋" w:eastAsia="华文中宋" w:cs="华文中宋"/>
                <w:szCs w:val="21"/>
              </w:rPr>
              <w:t>技术方面</w:t>
            </w:r>
            <w:bookmarkEnd w:id="16"/>
          </w:p>
          <w:p w14:paraId="2A209814">
            <w:pPr>
              <w:rPr>
                <w:rFonts w:hint="eastAsia" w:ascii="华文中宋" w:hAnsi="华文中宋" w:eastAsia="华文中宋" w:cs="华文中宋"/>
                <w:szCs w:val="21"/>
              </w:rPr>
            </w:pPr>
          </w:p>
          <w:p w14:paraId="3F770065">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为了提升用户的使用感受与体验感，我们需要及时对多个技术领域进行全面的更新与优化。这包括但不限于以下几个重要方面：</w:t>
            </w:r>
          </w:p>
          <w:p w14:paraId="53570752">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1）提升笔画识别技术的精确度是关键。通过更新更新更先进的算法模型，提高对各种书写风格和笔迹的识别精度。这不仅能减少误识别的情况，还能更好地适应不同用户的个性化书写习惯，从而提供更加流畅的输入体验。</w:t>
            </w:r>
          </w:p>
          <w:p w14:paraId="4CC0AC74">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（2）继续研发一个智能且具独特个性化评价的 AI 评价系统是我们工作的另一重点。通过分析用户的操作习惯、练字习惯、学习进度等反馈，AI 系统能够为每位用户定制量身的评价和建议。这种个性化的反馈机制不仅可以帮助用户更有效地学习和进步，还能让他们感受到被重视和理解，从而增强互动的乐趣与积极性。</w:t>
            </w:r>
          </w:p>
          <w:p w14:paraId="16A4CBEA">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3）软件的优化同样不可忽视。在技术更新的过程中，我们需要不断对软件界面、功能模块及响应速度进行优化。这包括简化操作流程、提升界面友好性以及缩短加载时间等，从而确保用户能够享受到流畅而愉悦的使用体验。此外，定期征集用户的建议和反馈，并据此进行改进，能够使软件在与用户的互动中持续进步。</w:t>
            </w:r>
          </w:p>
          <w:p w14:paraId="4B2F8774">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综合以上几点，只有在这些技术方面不断进行深耕与创新，才能为用户提供更加出色的使用感受和体验感，最终提升他们对我们产品的满意度和忠诚度。</w:t>
            </w:r>
          </w:p>
          <w:p w14:paraId="796C56DC">
            <w:pPr>
              <w:rPr>
                <w:rFonts w:hint="eastAsia" w:ascii="华文中宋" w:hAnsi="华文中宋" w:eastAsia="华文中宋" w:cs="华文中宋"/>
                <w:szCs w:val="21"/>
              </w:rPr>
            </w:pPr>
          </w:p>
          <w:p w14:paraId="4C4D4170">
            <w:pPr>
              <w:numPr>
                <w:ilvl w:val="0"/>
                <w:numId w:val="14"/>
              </w:numPr>
              <w:rPr>
                <w:rFonts w:hint="eastAsia" w:ascii="华文中宋" w:hAnsi="华文中宋" w:eastAsia="华文中宋" w:cs="华文中宋"/>
                <w:szCs w:val="21"/>
              </w:rPr>
            </w:pPr>
            <w:bookmarkStart w:id="17" w:name="_Toc27624"/>
            <w:r>
              <w:rPr>
                <w:rFonts w:ascii="华文中宋" w:hAnsi="华文中宋" w:eastAsia="华文中宋" w:cs="华文中宋"/>
                <w:szCs w:val="21"/>
              </w:rPr>
              <w:t>软件内置其他产品</w:t>
            </w:r>
            <w:bookmarkEnd w:id="17"/>
          </w:p>
          <w:p w14:paraId="4AD447EB">
            <w:pPr>
              <w:rPr>
                <w:rFonts w:hint="eastAsia" w:ascii="华文中宋" w:hAnsi="华文中宋" w:eastAsia="华文中宋" w:cs="华文中宋"/>
                <w:szCs w:val="21"/>
              </w:rPr>
            </w:pPr>
          </w:p>
          <w:p w14:paraId="4CD7E13B">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软件内置的其他产品，如贴纸、练字本、笔刷、学习表格等，未来将推出更加丰富和创意的产品类型，以激发用户的内在练字动力。这些创新产品不仅能够提升用户的练字兴趣，还将使练字过程更加有趣和多样化。如开发出具有互动性的贴纸，用户可以在练习字帖的同时，利用贴纸装饰自己的作品，增加创作的乐趣。</w:t>
            </w:r>
          </w:p>
          <w:p w14:paraId="10E86CA1">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此外，练字本也将采用更加灵活多样的设计，比如加入不同风格的字帖模板，让用户能够在不同的艺术风格中自由选择，找到最适合自己的练字方式。</w:t>
            </w:r>
          </w:p>
          <w:p w14:paraId="3F9C07F2">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同时，在后续的应用版本中，软件将提供更多国家和地区的字体以满足用户的不同练字需求。</w:t>
            </w:r>
          </w:p>
          <w:p w14:paraId="5FE9B63D">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为了进一步提升用户的学习体验，我们将对线上招聘的书法老师进行严格的选拔与聘用，并设立监督机制，确保每位教师能够具备扎实的专业基础和丰富的教学经验。通过这样的严格筛选，我们将能够推出一系列高质量的线上课程，使用户在学习过程中感受到更为独特的书法魅力。这些课程不仅注重书法技巧的传授，还将结合文化背景、历史故事等内容，帮助用户更深入地理解书法艺术。</w:t>
            </w:r>
          </w:p>
          <w:p w14:paraId="24012E82">
            <w:pPr>
              <w:rPr>
                <w:rFonts w:hint="eastAsia" w:ascii="华文中宋" w:hAnsi="华文中宋" w:eastAsia="华文中宋" w:cs="华文中宋"/>
                <w:szCs w:val="21"/>
              </w:rPr>
            </w:pPr>
            <w:r>
              <w:rPr>
                <w:rFonts w:ascii="华文中宋" w:hAnsi="华文中宋" w:eastAsia="华文中宋" w:cs="华文中宋"/>
                <w:szCs w:val="21"/>
              </w:rPr>
              <w:t>通过这种综合性的学习方式，用户不仅能够提升自己的书法水平，还能感受到书法所承载的文化魅力与情感传递。</w:t>
            </w:r>
          </w:p>
          <w:p w14:paraId="5C61FDBA">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最终，我们希望用户在享受到高质量课程的同时，能够在练字中找到乐趣，体会到传统书法艺术的独特韵味，激发他们更深层次的书法热情和创作动力。让书法不仅仅是一项技能，更成为一种生活方式和文化追求。</w:t>
            </w:r>
          </w:p>
          <w:p w14:paraId="364FB3DE">
            <w:pPr>
              <w:rPr>
                <w:rFonts w:hint="eastAsia" w:ascii="华文中宋" w:hAnsi="华文中宋" w:eastAsia="华文中宋" w:cs="华文中宋"/>
                <w:szCs w:val="21"/>
              </w:rPr>
            </w:pPr>
          </w:p>
        </w:tc>
      </w:tr>
      <w:bookmarkEnd w:id="15"/>
      <w:tr w14:paraId="459AA0E0">
        <w:trPr>
          <w:trHeight w:val="13770" w:hRule="atLeast"/>
        </w:trPr>
        <w:tc>
          <w:tcPr>
            <w:tcW w:w="9634" w:type="dxa"/>
          </w:tcPr>
          <w:p w14:paraId="5CAFF6D7">
            <w:pPr>
              <w:numPr>
                <w:ilvl w:val="0"/>
                <w:numId w:val="14"/>
              </w:numPr>
              <w:rPr>
                <w:rFonts w:hint="eastAsia" w:ascii="华文中宋" w:hAnsi="华文中宋" w:eastAsia="华文中宋" w:cs="华文中宋"/>
                <w:szCs w:val="21"/>
              </w:rPr>
            </w:pPr>
            <w:bookmarkStart w:id="18" w:name="_Toc3191"/>
            <w:r>
              <w:rPr>
                <w:rFonts w:hint="eastAsia" w:ascii="华文中宋" w:hAnsi="华文中宋" w:eastAsia="华文中宋" w:cs="华文中宋"/>
                <w:szCs w:val="21"/>
              </w:rPr>
              <w:t>市场调研</w:t>
            </w:r>
            <w:bookmarkEnd w:id="18"/>
          </w:p>
          <w:p w14:paraId="659D6EE5">
            <w:pPr>
              <w:rPr>
                <w:rFonts w:hint="eastAsia" w:ascii="华文中宋" w:hAnsi="华文中宋" w:eastAsia="华文中宋" w:cs="华文中宋"/>
                <w:szCs w:val="21"/>
              </w:rPr>
            </w:pPr>
          </w:p>
          <w:p w14:paraId="63B42A65">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在当今快速变化的商业环境中，企业必须持续进行深入的市场考察，以全面了解市场需求的动态变化、相关政策的导向以及竞争对手的策略。这种考察不仅仅是一次性的调研，而是一个需要长期坚持的过程。企业要主动收集和分析市场数据，探索消费者的需求变化、偏好以及购买行为，以便及时调整产品和服务。</w:t>
            </w:r>
          </w:p>
          <w:p w14:paraId="11CB516A">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此外，了解政策导向对于企业的运营发展至关重要。政府政策的变化可能直接影响行业的发展方向和市场环境，因此，企业需要关注相关法规、政策支持以及行业标准，以确保在合规的前提下，把握市场机遇。</w:t>
            </w:r>
          </w:p>
          <w:p w14:paraId="3FFF187D">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在这一过程中，与市场的紧密结合显得尤为重要。企业应通过建立有效的反馈机制，积极聆听用户的声音，了解他们的真实需求和期望。通过与用户的互动，企业不仅可以获得宝贵的市场洞察，还能提升用户的满意度和忠诚度。</w:t>
            </w:r>
          </w:p>
          <w:p w14:paraId="385B4A1A">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最重要的是，企业永远要把用户放在第一位。用户是企业生存与发展的根本，只有充分理解并满足用户的需求，才能在激烈的市场竞争中立于不败之地。因此，企业应以用户体验为核心，优化产品设计、服务流程和沟通方式，确保每一位用户都能感受到关怀和价值。</w:t>
            </w:r>
          </w:p>
          <w:p w14:paraId="2136A75B">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总之，只有通过不断的市场考察和与用户的紧密结合，企业才能在复杂多变的市场中立足，并实现可持续的增长与发展。</w:t>
            </w:r>
          </w:p>
          <w:p w14:paraId="48BF14B7">
            <w:pPr>
              <w:ind w:firstLine="420" w:firstLineChars="200"/>
              <w:rPr>
                <w:rFonts w:hint="eastAsia" w:ascii="华文中宋" w:hAnsi="华文中宋" w:eastAsia="华文中宋" w:cs="华文中宋"/>
                <w:szCs w:val="21"/>
              </w:rPr>
            </w:pPr>
          </w:p>
          <w:p w14:paraId="658A9555">
            <w:pPr>
              <w:numPr>
                <w:ilvl w:val="0"/>
                <w:numId w:val="14"/>
              </w:numPr>
              <w:rPr>
                <w:rFonts w:hint="eastAsia" w:ascii="华文中宋" w:hAnsi="华文中宋" w:eastAsia="华文中宋" w:cs="华文中宋"/>
                <w:szCs w:val="21"/>
              </w:rPr>
            </w:pPr>
            <w:bookmarkStart w:id="19" w:name="_Toc5893"/>
            <w:r>
              <w:rPr>
                <w:rFonts w:hint="eastAsia" w:ascii="华文中宋" w:hAnsi="华文中宋" w:eastAsia="华文中宋" w:cs="华文中宋"/>
                <w:szCs w:val="21"/>
              </w:rPr>
              <w:t>软件推广</w:t>
            </w:r>
            <w:bookmarkEnd w:id="19"/>
          </w:p>
          <w:p w14:paraId="108FCA74">
            <w:pPr>
              <w:rPr>
                <w:rFonts w:hint="eastAsia" w:ascii="华文中宋" w:hAnsi="华文中宋" w:eastAsia="华文中宋" w:cs="华文中宋"/>
                <w:szCs w:val="21"/>
              </w:rPr>
            </w:pPr>
          </w:p>
          <w:p w14:paraId="77567F2E">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为有效推广软件，我们可以采取多种途径来增强其知名度和影响力，为其长远发展奠定基础。</w:t>
            </w:r>
          </w:p>
          <w:p w14:paraId="4C5A0D02">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（1）通过开展公益项目，可以将软件的核心功能与社会公益结合起来，吸引更多用户的关注。这不仅有助于塑造企业良好的社会形象，还能吸引志同道合的用户，形成良好的口碑传播。</w:t>
            </w:r>
          </w:p>
          <w:p w14:paraId="35B1E4F6">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2）举办各类活动，如线下书法展览会、书法交流会或者产品展示，能够使目标用户更直接地体验软件的价值。在活动中，我们可以安排专家讲解软件的使用技巧，鼓励参与者进行互动，从而提高他们对软件的认可度和使用意愿。</w:t>
            </w:r>
          </w:p>
          <w:p w14:paraId="04A9860A">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（3）积极与学校合作，通过在校内开展相关课程和讲座，让学生们在学习中接触和了解这款软件。有针对性的培训和推广可以帮助我们建立与年轻用户群体的联系，同时培养他们的使用习惯和忠诚度。</w:t>
            </w:r>
          </w:p>
          <w:p w14:paraId="7687EAD9">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（4）通过广告宣传，尤其是在社交媒体、应用商店和相关网站上投放精准广告，可以有效触达潜在用户。利用数据分析工具，针对不同用户群体制定个性化的广告策略，能够显著提高软件的曝光率和下载量。</w:t>
            </w:r>
          </w:p>
          <w:p w14:paraId="57497008">
            <w:pPr>
              <w:ind w:firstLine="420" w:firstLineChars="200"/>
              <w:rPr>
                <w:rFonts w:hint="eastAsia" w:ascii="华文中宋" w:hAnsi="华文中宋" w:eastAsia="华文中宋" w:cs="华文中宋"/>
                <w:szCs w:val="21"/>
              </w:rPr>
            </w:pPr>
          </w:p>
          <w:p w14:paraId="375BBDA5">
            <w:pPr>
              <w:rPr>
                <w:rFonts w:hint="eastAsia" w:ascii="华文中宋" w:hAnsi="华文中宋" w:eastAsia="华文中宋" w:cs="华文中宋"/>
                <w:b/>
                <w:bCs/>
                <w:szCs w:val="21"/>
                <w:u w:val="single"/>
              </w:rPr>
            </w:pPr>
            <w:bookmarkStart w:id="20" w:name="_Toc9502"/>
            <w:r>
              <w:rPr>
                <w:rFonts w:hint="eastAsia" w:ascii="华文中宋" w:hAnsi="华文中宋" w:eastAsia="华文中宋" w:cs="华文中宋"/>
                <w:b/>
                <w:bCs/>
                <w:szCs w:val="21"/>
                <w:u w:val="single"/>
              </w:rPr>
              <w:t>风险分析</w:t>
            </w:r>
            <w:bookmarkEnd w:id="20"/>
            <w:r>
              <w:rPr>
                <w:rFonts w:ascii="华文中宋" w:hAnsi="华文中宋" w:eastAsia="华文中宋" w:cs="华文中宋"/>
                <w:b/>
                <w:bCs/>
                <w:szCs w:val="21"/>
                <w:u w:val="single"/>
              </w:rPr>
              <w:t>:</w:t>
            </w:r>
          </w:p>
          <w:p w14:paraId="55873B81">
            <w:pPr>
              <w:rPr>
                <w:rFonts w:hint="eastAsia" w:ascii="华文中宋" w:hAnsi="华文中宋" w:eastAsia="华文中宋" w:cs="华文中宋"/>
                <w:b/>
                <w:bCs/>
                <w:szCs w:val="21"/>
                <w:u w:val="single"/>
              </w:rPr>
            </w:pPr>
          </w:p>
          <w:p w14:paraId="4002B887">
            <w:pPr>
              <w:numPr>
                <w:ilvl w:val="0"/>
                <w:numId w:val="15"/>
              </w:numPr>
              <w:rPr>
                <w:rFonts w:hint="eastAsia" w:ascii="华文中宋" w:hAnsi="华文中宋" w:eastAsia="华文中宋" w:cs="华文中宋"/>
                <w:szCs w:val="21"/>
              </w:rPr>
            </w:pPr>
            <w:bookmarkStart w:id="21" w:name="_Toc23100"/>
            <w:r>
              <w:rPr>
                <w:rFonts w:hint="eastAsia" w:ascii="华文中宋" w:hAnsi="华文中宋" w:eastAsia="华文中宋" w:cs="华文中宋"/>
                <w:szCs w:val="21"/>
              </w:rPr>
              <w:t>隐私风险</w:t>
            </w:r>
            <w:bookmarkEnd w:id="21"/>
          </w:p>
          <w:p w14:paraId="436DE5C4">
            <w:pPr>
              <w:rPr>
                <w:rFonts w:hint="eastAsia" w:ascii="华文中宋" w:hAnsi="华文中宋" w:eastAsia="华文中宋" w:cs="华文中宋"/>
                <w:szCs w:val="21"/>
              </w:rPr>
            </w:pPr>
          </w:p>
          <w:p w14:paraId="6A14580F">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 xml:space="preserve">(1). </w:t>
            </w:r>
            <w:r>
              <w:rPr>
                <w:rFonts w:hint="eastAsia" w:ascii="华文中宋" w:hAnsi="华文中宋" w:eastAsia="华文中宋" w:cs="华文中宋"/>
                <w:szCs w:val="21"/>
              </w:rPr>
              <w:t>个人信息收集过度</w:t>
            </w:r>
          </w:p>
          <w:p w14:paraId="298318B5">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练字软件在用户注册和使用过程中，往往会要求提供一些个人信息，如姓名、年龄、联系方式等。部分软件可能还会要求获取用户的位置信息。如果软件开发商的安全措施不到位，这些个人信息可能会被泄露，导致用户遭受骚扰电话、垃圾邮件等困扰，甚至可能会被不法分子利用进行诈骗等违法活动。</w:t>
            </w:r>
          </w:p>
          <w:p w14:paraId="2557A8C1">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 xml:space="preserve">(2). </w:t>
            </w:r>
            <w:r>
              <w:rPr>
                <w:rFonts w:hint="eastAsia" w:ascii="华文中宋" w:hAnsi="华文中宋" w:eastAsia="华文中宋" w:cs="华文中宋"/>
                <w:szCs w:val="21"/>
              </w:rPr>
              <w:t>数据传输安全问题</w:t>
            </w:r>
          </w:p>
          <w:p w14:paraId="2EF1B527">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当用户在软件上进行练字操作时，用户的书写数据（如笔画顺序、书写速度、书写习惯等）可能会被上传到服务器进行分析和存储。在数据传输过程中，如果没有采用加密技术或者加密强度不够，这些数据可能会被黑客截获，从而泄露用户的隐私。</w:t>
            </w:r>
          </w:p>
          <w:p w14:paraId="09BF661F">
            <w:pPr>
              <w:rPr>
                <w:rFonts w:hint="eastAsia" w:ascii="华文中宋" w:hAnsi="华文中宋" w:eastAsia="华文中宋" w:cs="华文中宋"/>
                <w:szCs w:val="21"/>
              </w:rPr>
            </w:pPr>
            <w:bookmarkStart w:id="22" w:name="_Toc8855"/>
          </w:p>
          <w:p w14:paraId="0EBD7BA5">
            <w:pPr>
              <w:rPr>
                <w:rFonts w:hint="eastAsia" w:ascii="华文中宋" w:hAnsi="华文中宋" w:eastAsia="华文中宋" w:cs="华文中宋"/>
                <w:szCs w:val="21"/>
              </w:rPr>
            </w:pPr>
          </w:p>
          <w:p w14:paraId="163D2E41">
            <w:pPr>
              <w:numPr>
                <w:ilvl w:val="0"/>
                <w:numId w:val="15"/>
              </w:numPr>
              <w:rPr>
                <w:rFonts w:hint="eastAsia" w:ascii="华文中宋" w:hAnsi="华文中宋" w:eastAsia="华文中宋" w:cs="华文中宋"/>
                <w:szCs w:val="21"/>
              </w:rPr>
            </w:pPr>
            <w:r>
              <w:rPr>
                <w:rFonts w:hint="eastAsia" w:ascii="华文中宋" w:hAnsi="华文中宋" w:eastAsia="华文中宋" w:cs="华文中宋"/>
                <w:szCs w:val="21"/>
              </w:rPr>
              <w:t>内容风险</w:t>
            </w:r>
            <w:bookmarkEnd w:id="22"/>
          </w:p>
          <w:p w14:paraId="442427C3">
            <w:pPr>
              <w:rPr>
                <w:rFonts w:hint="eastAsia" w:ascii="华文中宋" w:hAnsi="华文中宋" w:eastAsia="华文中宋" w:cs="华文中宋"/>
                <w:szCs w:val="21"/>
              </w:rPr>
            </w:pPr>
          </w:p>
          <w:p w14:paraId="3A164DDD">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 xml:space="preserve">(1). </w:t>
            </w:r>
            <w:r>
              <w:rPr>
                <w:rFonts w:hint="eastAsia" w:ascii="华文中宋" w:hAnsi="华文中宋" w:eastAsia="华文中宋" w:cs="华文中宋"/>
                <w:szCs w:val="21"/>
              </w:rPr>
              <w:t>字帖资源版权问题</w:t>
            </w:r>
          </w:p>
          <w:p w14:paraId="04B5F1F4">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许多练字软件提供各种字帖资源供用户练习。然而，一些软件可能没有获得字帖资源的合法授权。如果软件使用了未经授权的字帖，可能会侵犯版权所有者的权益，导致软件面临法律诉讼。同时，这也可能会给用户带来潜在的法律风险，例如用户在不知情的情况下使用了侵权字帖进行商业用途的展示等。</w:t>
            </w:r>
          </w:p>
          <w:p w14:paraId="530FC8E0">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即使能够获取字帖资源，还需要对其进行数字化处理和优化。在这个过程中，如果处理不当，可能会导致字帖的清晰度、保真度下降，影响用户的练字效果。</w:t>
            </w:r>
          </w:p>
          <w:p w14:paraId="1F9A0BCC">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 xml:space="preserve">(2). </w:t>
            </w:r>
            <w:r>
              <w:rPr>
                <w:rFonts w:hint="eastAsia" w:ascii="华文中宋" w:hAnsi="华文中宋" w:eastAsia="华文中宋" w:cs="华文中宋"/>
                <w:szCs w:val="21"/>
              </w:rPr>
              <w:t>内容质量参差不齐</w:t>
            </w:r>
          </w:p>
          <w:p w14:paraId="73C36374">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市场上的练字软件众多，其内容质量存在较大差异。部分练字软件的字帖字体可能存在不规范的情况，这不仅无法帮助用户提高练字效果，反而可能误导用户，使用户养成错误的书写习惯。例如，一些软件中的毛笔字教程可能在笔法、结构讲解上存在错误，或者一些硬笔字帖的笔画形态不符合标准。练字软件中的教学内容（如笔画讲解、结构分析、练字方法指导等）必须准确无误。如果内容存在错误，会误导用户，损害软件的声誉。</w:t>
            </w:r>
          </w:p>
          <w:p w14:paraId="29CB4AE2">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 xml:space="preserve">(3). </w:t>
            </w:r>
            <w:r>
              <w:rPr>
                <w:rFonts w:hint="eastAsia" w:ascii="华文中宋" w:hAnsi="华文中宋" w:eastAsia="华文中宋" w:cs="华文中宋"/>
                <w:szCs w:val="21"/>
              </w:rPr>
              <w:t>内容实用性</w:t>
            </w:r>
          </w:p>
          <w:p w14:paraId="77048FBF">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内容的实用性也至关重要。例如，设计的练字课程如果不符合用户的学习进度和能力水平，或者不能提供有效的练习方法和反馈机制，用户可能会觉得软件没有帮助，进而放弃使用。</w:t>
            </w:r>
            <w:bookmarkStart w:id="23" w:name="_Toc16530"/>
          </w:p>
          <w:bookmarkEnd w:id="23"/>
          <w:p w14:paraId="050B95D1">
            <w:pPr>
              <w:rPr>
                <w:rFonts w:hint="eastAsia" w:ascii="华文中宋" w:hAnsi="华文中宋" w:eastAsia="华文中宋" w:cs="华文中宋"/>
                <w:szCs w:val="21"/>
              </w:rPr>
            </w:pPr>
            <w:bookmarkStart w:id="24" w:name="_Toc720"/>
          </w:p>
          <w:p w14:paraId="287F171E">
            <w:pPr>
              <w:numPr>
                <w:ilvl w:val="0"/>
                <w:numId w:val="15"/>
              </w:numPr>
              <w:rPr>
                <w:rFonts w:hint="eastAsia" w:ascii="华文中宋" w:hAnsi="华文中宋" w:eastAsia="华文中宋" w:cs="华文中宋"/>
                <w:szCs w:val="21"/>
              </w:rPr>
            </w:pPr>
            <w:r>
              <w:rPr>
                <w:rFonts w:hint="eastAsia" w:ascii="华文中宋" w:hAnsi="华文中宋" w:eastAsia="华文中宋" w:cs="华文中宋"/>
                <w:szCs w:val="21"/>
              </w:rPr>
              <w:t>市场风险</w:t>
            </w:r>
            <w:bookmarkEnd w:id="24"/>
          </w:p>
          <w:p w14:paraId="2EA6A979">
            <w:pPr>
              <w:rPr>
                <w:rFonts w:hint="eastAsia" w:ascii="华文中宋" w:hAnsi="华文中宋" w:eastAsia="华文中宋" w:cs="华文中宋"/>
                <w:szCs w:val="21"/>
              </w:rPr>
            </w:pPr>
          </w:p>
          <w:p w14:paraId="4AC05D0D">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 xml:space="preserve">(1). </w:t>
            </w:r>
            <w:r>
              <w:rPr>
                <w:rFonts w:hint="eastAsia" w:ascii="华文中宋" w:hAnsi="华文中宋" w:eastAsia="华文中宋" w:cs="华文中宋"/>
                <w:szCs w:val="21"/>
              </w:rPr>
              <w:t>市场需求不确定性</w:t>
            </w:r>
          </w:p>
          <w:p w14:paraId="50BE8A3F">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练字软件的市场需求受到多种因素影响。例如，随着教育政策的变化，如果学校对书写教学的重视程度降低，或者出现了其他更受学生和家长青睐的学习方式取代练字需求，练字软件的市场需求可能会大幅减少。</w:t>
            </w:r>
          </w:p>
          <w:p w14:paraId="38CA7A83">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用户对练字软件的偏好难以完全预测。不同年龄段、不同学习目的（如日常书写改善、书法艺术追求）的用户对练字软件的功能、界面设计等有不同要求。如果设计的软件不能准确迎合目标用户群体的偏好，可能导致市场接受度低。</w:t>
            </w:r>
          </w:p>
          <w:p w14:paraId="4ACAD572">
            <w:pPr>
              <w:ind w:firstLine="420" w:firstLineChars="200"/>
              <w:rPr>
                <w:rFonts w:hint="eastAsia" w:ascii="华文中宋" w:hAnsi="华文中宋" w:eastAsia="华文中宋" w:cs="华文中宋"/>
                <w:szCs w:val="21"/>
              </w:rPr>
            </w:pPr>
          </w:p>
          <w:p w14:paraId="626B58CB">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 xml:space="preserve">(2). </w:t>
            </w:r>
            <w:r>
              <w:rPr>
                <w:rFonts w:hint="eastAsia" w:ascii="华文中宋" w:hAnsi="华文中宋" w:eastAsia="华文中宋" w:cs="华文中宋"/>
                <w:szCs w:val="21"/>
              </w:rPr>
              <w:t>竞争激烈</w:t>
            </w:r>
          </w:p>
          <w:p w14:paraId="4B3A508B">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练字软件市场可能已经存在多个成熟的竞争对手。这些竞争对手可能已经拥有了庞大的用户基础、良好的品牌声誉和稳定的客户关系。新进入的练字软件项目可能面临难以获取用户、被竞争对手挤压市场份额的风险。</w:t>
            </w:r>
          </w:p>
          <w:p w14:paraId="1730B473">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新的潜在竞争者随时可能进入市场。如果其他软件公司或科技企业看到练字软件市场的潜力，凭借其强大的技术和资金优势进入，会加剧市场竞争，对项目的生存和发展构成威胁。</w:t>
            </w:r>
          </w:p>
          <w:p w14:paraId="42874BFC">
            <w:pPr>
              <w:rPr>
                <w:rFonts w:hint="eastAsia" w:ascii="华文中宋" w:hAnsi="华文中宋" w:eastAsia="华文中宋" w:cs="华文中宋"/>
                <w:szCs w:val="21"/>
              </w:rPr>
            </w:pPr>
            <w:bookmarkStart w:id="25" w:name="_Toc29526"/>
          </w:p>
          <w:p w14:paraId="5B7AE2D4">
            <w:pPr>
              <w:numPr>
                <w:ilvl w:val="0"/>
                <w:numId w:val="15"/>
              </w:numPr>
              <w:rPr>
                <w:rFonts w:hint="eastAsia" w:ascii="华文中宋" w:hAnsi="华文中宋" w:eastAsia="华文中宋" w:cs="华文中宋"/>
                <w:szCs w:val="21"/>
              </w:rPr>
            </w:pPr>
            <w:r>
              <w:rPr>
                <w:rFonts w:hint="eastAsia" w:ascii="华文中宋" w:hAnsi="华文中宋" w:eastAsia="华文中宋" w:cs="华文中宋"/>
                <w:szCs w:val="21"/>
              </w:rPr>
              <w:t>运营风险</w:t>
            </w:r>
            <w:bookmarkEnd w:id="25"/>
          </w:p>
          <w:p w14:paraId="145CC885">
            <w:pPr>
              <w:ind w:firstLine="420" w:firstLineChars="200"/>
              <w:rPr>
                <w:rFonts w:hint="eastAsia" w:ascii="华文中宋" w:hAnsi="华文中宋" w:eastAsia="华文中宋" w:cs="华文中宋"/>
                <w:szCs w:val="21"/>
              </w:rPr>
            </w:pPr>
            <w:bookmarkStart w:id="26" w:name="_Toc16930"/>
            <w:r>
              <w:rPr>
                <w:rFonts w:ascii="华文中宋" w:hAnsi="华文中宋" w:eastAsia="华文中宋" w:cs="华文中宋"/>
                <w:szCs w:val="21"/>
              </w:rPr>
              <w:t xml:space="preserve">(1). </w:t>
            </w:r>
            <w:r>
              <w:rPr>
                <w:rFonts w:hint="eastAsia" w:ascii="华文中宋" w:hAnsi="华文中宋" w:eastAsia="华文中宋" w:cs="华文中宋"/>
                <w:szCs w:val="21"/>
              </w:rPr>
              <w:t>用户获取与留存</w:t>
            </w:r>
            <w:bookmarkEnd w:id="26"/>
          </w:p>
          <w:p w14:paraId="46854034">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在项目运营初期，如何吸引用户下载和使用练字软件是一个关键问题。需要投入大量的营销资源用于推广，包括广告投放、社交媒体营销、与教育机构合作等。如果在用户获取方面投入不足或策略不当，可能导致软件无人问津。</w:t>
            </w:r>
          </w:p>
          <w:p w14:paraId="00FCD2FA">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留住用户同样重要。如果软件不能持续提供有价值的内容和良好的用户体验，用户可能在使用一段时间后就卸载软件。若软件更新不及时、功能单一、缺乏互动性等，都不利于用户留存。</w:t>
            </w:r>
          </w:p>
          <w:p w14:paraId="7E366A41">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 xml:space="preserve">(2). </w:t>
            </w:r>
            <w:r>
              <w:rPr>
                <w:rFonts w:hint="eastAsia" w:ascii="华文中宋" w:hAnsi="华文中宋" w:eastAsia="华文中宋" w:cs="华文中宋"/>
                <w:szCs w:val="21"/>
              </w:rPr>
              <w:t>成本控制</w:t>
            </w:r>
          </w:p>
          <w:p w14:paraId="08972A9E">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练字软件项目的运营涉及多方面成本，包括软件开发成本、服务器维护成本、内容更新成本、营销成本等。如果不能有效控制成本，可能导致项目入不敷出。例如，服务器负载过高可能需要频繁升级服务器，增加运营成本；过度依赖付费广告获取用户可能导致营销成本失控。</w:t>
            </w:r>
          </w:p>
          <w:p w14:paraId="2A4A96BD">
            <w:pPr>
              <w:rPr>
                <w:rFonts w:hint="eastAsia" w:ascii="华文中宋" w:hAnsi="华文中宋" w:eastAsia="华文中宋" w:cs="华文中宋"/>
                <w:szCs w:val="21"/>
              </w:rPr>
            </w:pPr>
            <w:bookmarkStart w:id="27" w:name="_Toc23824"/>
          </w:p>
          <w:p w14:paraId="0A859200">
            <w:pPr>
              <w:rPr>
                <w:rFonts w:hint="eastAsia" w:ascii="华文中宋" w:hAnsi="华文中宋" w:eastAsia="华文中宋" w:cs="华文中宋"/>
                <w:b/>
                <w:bCs/>
                <w:szCs w:val="21"/>
                <w:u w:val="single"/>
              </w:rPr>
            </w:pPr>
            <w:r>
              <w:rPr>
                <w:rFonts w:hint="eastAsia" w:ascii="华文中宋" w:hAnsi="华文中宋" w:eastAsia="华文中宋" w:cs="华文中宋"/>
                <w:b/>
                <w:bCs/>
                <w:szCs w:val="21"/>
                <w:u w:val="single"/>
              </w:rPr>
              <w:t>风险应对策略</w:t>
            </w:r>
            <w:bookmarkEnd w:id="27"/>
            <w:r>
              <w:rPr>
                <w:rFonts w:ascii="华文中宋" w:hAnsi="华文中宋" w:eastAsia="华文中宋" w:cs="华文中宋"/>
                <w:b/>
                <w:bCs/>
                <w:szCs w:val="21"/>
                <w:u w:val="single"/>
              </w:rPr>
              <w:t>:</w:t>
            </w:r>
          </w:p>
          <w:p w14:paraId="413ECC76">
            <w:pPr>
              <w:rPr>
                <w:rFonts w:hint="eastAsia" w:ascii="华文中宋" w:hAnsi="华文中宋" w:eastAsia="华文中宋" w:cs="华文中宋"/>
                <w:b/>
                <w:bCs/>
                <w:szCs w:val="21"/>
                <w:u w:val="single"/>
              </w:rPr>
            </w:pPr>
          </w:p>
          <w:p w14:paraId="2136A921">
            <w:pPr>
              <w:numPr>
                <w:ilvl w:val="0"/>
                <w:numId w:val="16"/>
              </w:numPr>
              <w:rPr>
                <w:rFonts w:hint="eastAsia" w:ascii="华文中宋" w:hAnsi="华文中宋" w:eastAsia="华文中宋" w:cs="华文中宋"/>
                <w:szCs w:val="21"/>
              </w:rPr>
            </w:pPr>
            <w:bookmarkStart w:id="28" w:name="_Toc32000"/>
            <w:r>
              <w:rPr>
                <w:rFonts w:hint="eastAsia" w:ascii="华文中宋" w:hAnsi="华文中宋" w:eastAsia="华文中宋" w:cs="华文中宋"/>
                <w:szCs w:val="21"/>
              </w:rPr>
              <w:t>隐私风险</w:t>
            </w:r>
            <w:bookmarkEnd w:id="28"/>
          </w:p>
          <w:p w14:paraId="49031DCC">
            <w:pPr>
              <w:rPr>
                <w:rFonts w:hint="eastAsia" w:ascii="华文中宋" w:hAnsi="华文中宋" w:eastAsia="华文中宋" w:cs="华文中宋"/>
                <w:szCs w:val="21"/>
              </w:rPr>
            </w:pPr>
          </w:p>
          <w:p w14:paraId="179AE78A">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 xml:space="preserve">(1). </w:t>
            </w:r>
            <w:r>
              <w:rPr>
                <w:rFonts w:hint="eastAsia" w:ascii="华文中宋" w:hAnsi="华文中宋" w:eastAsia="华文中宋" w:cs="华文中宋"/>
                <w:szCs w:val="21"/>
              </w:rPr>
              <w:t>个人信息收集过度应对策略</w:t>
            </w:r>
          </w:p>
          <w:p w14:paraId="2CB1571A">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最小化数据收集原则：软件开发商应只收集与提供服务直接相关的必要信息，避免要求提供额外的个人信息。用户注册时，应制定明确的数据收集范围，并告知用户哪些信息是必填的，哪些是可选填的。</w:t>
            </w:r>
          </w:p>
          <w:p w14:paraId="2A673C3D">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隐私政策透明化：提供清晰的政策隐私，详细说明收集的个人信息种类、用途、存储期限以及用户的权利；确保用户在进行信息提交时能够充分了解信息的使用方式。</w:t>
            </w:r>
          </w:p>
          <w:p w14:paraId="557EC80D">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用户同意与撤回机制：在收集用户个人信息前，应获得用户的明确同意。用户应有权随时撤回同意，且软件应设有便于用户操作的方式进行信息删除及撤回。</w:t>
            </w:r>
          </w:p>
          <w:p w14:paraId="7BCD7708">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 xml:space="preserve">(2). </w:t>
            </w:r>
            <w:r>
              <w:rPr>
                <w:rFonts w:hint="eastAsia" w:ascii="华文中宋" w:hAnsi="华文中宋" w:eastAsia="华文中宋" w:cs="华文中宋"/>
                <w:szCs w:val="21"/>
              </w:rPr>
              <w:t>数据传输安全问题应对策略</w:t>
            </w:r>
          </w:p>
          <w:p w14:paraId="145C65B8">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数据加密：使用加强算法对所有数据在传输过程中进行加密，如 SSL/TLS 等，以确保数据在传输过程中的安全性，防止被不法分子截获。</w:t>
            </w:r>
          </w:p>
          <w:p w14:paraId="37B70867">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安全传输协议：使用安全的传输协议，在技术层面保障数据在网络传输中的安全性，避免使用不安全或过时的协议。</w:t>
            </w:r>
          </w:p>
          <w:p w14:paraId="03CA38FB">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用户提示与教育：提醒用户在使用软件时，应注意不在公共网络下进行敏感数据的传输。</w:t>
            </w:r>
          </w:p>
          <w:p w14:paraId="7FF89553">
            <w:pPr>
              <w:rPr>
                <w:rFonts w:hint="eastAsia" w:ascii="华文中宋" w:hAnsi="华文中宋" w:eastAsia="华文中宋" w:cs="华文中宋"/>
                <w:szCs w:val="21"/>
              </w:rPr>
            </w:pPr>
            <w:bookmarkStart w:id="29" w:name="_Toc30450"/>
          </w:p>
          <w:p w14:paraId="7E858E6E">
            <w:pPr>
              <w:numPr>
                <w:ilvl w:val="0"/>
                <w:numId w:val="16"/>
              </w:numPr>
              <w:rPr>
                <w:rFonts w:hint="eastAsia" w:ascii="华文中宋" w:hAnsi="华文中宋" w:eastAsia="华文中宋" w:cs="华文中宋"/>
                <w:szCs w:val="21"/>
              </w:rPr>
            </w:pPr>
            <w:r>
              <w:rPr>
                <w:rFonts w:hint="eastAsia" w:ascii="华文中宋" w:hAnsi="华文中宋" w:eastAsia="华文中宋" w:cs="华文中宋"/>
                <w:szCs w:val="21"/>
              </w:rPr>
              <w:t>内容风险</w:t>
            </w:r>
            <w:bookmarkEnd w:id="29"/>
          </w:p>
          <w:p w14:paraId="64B606C6">
            <w:pPr>
              <w:rPr>
                <w:rFonts w:hint="eastAsia" w:ascii="华文中宋" w:hAnsi="华文中宋" w:eastAsia="华文中宋" w:cs="华文中宋"/>
                <w:szCs w:val="21"/>
              </w:rPr>
            </w:pPr>
          </w:p>
          <w:p w14:paraId="362EBAAA">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 xml:space="preserve">(1). </w:t>
            </w:r>
            <w:r>
              <w:rPr>
                <w:rFonts w:hint="eastAsia" w:ascii="华文中宋" w:hAnsi="华文中宋" w:eastAsia="华文中宋" w:cs="华文中宋"/>
                <w:szCs w:val="21"/>
              </w:rPr>
              <w:t>字帖资源版权问题应对策略</w:t>
            </w:r>
          </w:p>
          <w:p w14:paraId="39BBD257">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合法授权：确保与字帖资源的版权所有者达成正式的授权协议，获取合法使用权，避免法律风险。</w:t>
            </w:r>
          </w:p>
          <w:p w14:paraId="7581317D">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自制内容：开发原创字帖，通过自有设计和创作确保版权不受侵犯。与专业书法家合作，提供高质量的字帖资源。</w:t>
            </w:r>
          </w:p>
          <w:p w14:paraId="78547919">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版权审核机制：建立内部审查流程，对所有字帖资源进行版权检查，确保软件中使用的所有资源都已经获得合法授权。</w:t>
            </w:r>
          </w:p>
          <w:p w14:paraId="5BB6BB7A">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 xml:space="preserve">(2). </w:t>
            </w:r>
            <w:r>
              <w:rPr>
                <w:rFonts w:hint="eastAsia" w:ascii="华文中宋" w:hAnsi="华文中宋" w:eastAsia="华文中宋" w:cs="华文中宋"/>
                <w:szCs w:val="21"/>
              </w:rPr>
              <w:t>内容质量参差不齐应对策略</w:t>
            </w:r>
          </w:p>
          <w:p w14:paraId="0C4319DB">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标准化字帖：聘请专业书法家和教育专家，制定标准化的字帖内容，确保字帖字体、笔法、结构讲解准确。</w:t>
            </w:r>
          </w:p>
          <w:p w14:paraId="05439492">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内容审核：建立内容审核机制，对所有上线的字帖进行严格检查，确保高质量和规范性，避免误导用户。</w:t>
            </w:r>
          </w:p>
          <w:p w14:paraId="0CA74663">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用户反馈机制：设立用户反馈渠道，鼓励用户对字帖质量进行评价，迅速识别和纠正内容错误。</w:t>
            </w:r>
          </w:p>
          <w:p w14:paraId="0843F0ED">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(3)</w:t>
            </w:r>
            <w:r>
              <w:rPr>
                <w:rFonts w:hint="eastAsia" w:ascii="华文中宋" w:hAnsi="华文中宋" w:eastAsia="华文中宋" w:cs="华文中宋"/>
                <w:szCs w:val="21"/>
              </w:rPr>
              <w:t>内容实用性应对策略</w:t>
            </w:r>
          </w:p>
          <w:p w14:paraId="317E66FA">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个性化学习路径：根据用户的不同水平制定个性化的练字课程，通过算法推荐最适合用户的字帖和练习方式。</w:t>
            </w:r>
          </w:p>
          <w:p w14:paraId="5941451C">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多层次课程设计：提供不同难度层次的练字课程，使所有用户都能找到适合自己的学习内容，以提升用户的学习兴趣和有效性。 同时提供不同名篇的字帖练习。</w:t>
            </w:r>
          </w:p>
          <w:p w14:paraId="3805172B">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增强互动性：增加实时反馈功能，提供练字效果的即时评估和建议，帮助用户及时调整练习方法。</w:t>
            </w:r>
          </w:p>
          <w:p w14:paraId="365697DA">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iv</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建立社区支持：利用好软件内置的用户交流社区，利用社区力量鼓励用户分享学习经验、技巧和进展，提升软件的使用粘性和满意度。</w:t>
            </w:r>
          </w:p>
          <w:p w14:paraId="330C47C2">
            <w:pPr>
              <w:ind w:firstLine="420" w:firstLineChars="200"/>
              <w:rPr>
                <w:rFonts w:hint="eastAsia" w:ascii="华文中宋" w:hAnsi="华文中宋" w:eastAsia="华文中宋" w:cs="华文中宋"/>
                <w:szCs w:val="21"/>
              </w:rPr>
            </w:pPr>
          </w:p>
          <w:p w14:paraId="7929B4D7">
            <w:pPr>
              <w:ind w:firstLine="420" w:firstLineChars="200"/>
              <w:rPr>
                <w:rFonts w:hint="eastAsia" w:ascii="华文中宋" w:hAnsi="华文中宋" w:eastAsia="华文中宋" w:cs="华文中宋"/>
                <w:szCs w:val="21"/>
              </w:rPr>
            </w:pPr>
          </w:p>
          <w:p w14:paraId="500B945D">
            <w:pPr>
              <w:numPr>
                <w:ilvl w:val="0"/>
                <w:numId w:val="16"/>
              </w:numPr>
              <w:rPr>
                <w:rFonts w:hint="eastAsia" w:ascii="华文中宋" w:hAnsi="华文中宋" w:eastAsia="华文中宋" w:cs="华文中宋"/>
                <w:szCs w:val="21"/>
              </w:rPr>
            </w:pPr>
            <w:bookmarkStart w:id="30" w:name="_Toc25331"/>
            <w:r>
              <w:rPr>
                <w:rFonts w:hint="eastAsia" w:ascii="华文中宋" w:hAnsi="华文中宋" w:eastAsia="华文中宋" w:cs="华文中宋"/>
                <w:szCs w:val="21"/>
              </w:rPr>
              <w:t>市场风险</w:t>
            </w:r>
            <w:bookmarkEnd w:id="30"/>
          </w:p>
          <w:p w14:paraId="6747A227">
            <w:pPr>
              <w:rPr>
                <w:rFonts w:hint="eastAsia" w:ascii="华文中宋" w:hAnsi="华文中宋" w:eastAsia="华文中宋" w:cs="华文中宋"/>
                <w:szCs w:val="21"/>
              </w:rPr>
            </w:pPr>
          </w:p>
          <w:p w14:paraId="4224A15D">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 xml:space="preserve">(1). </w:t>
            </w:r>
            <w:r>
              <w:rPr>
                <w:rFonts w:hint="eastAsia" w:ascii="华文中宋" w:hAnsi="华文中宋" w:eastAsia="华文中宋" w:cs="华文中宋"/>
                <w:szCs w:val="21"/>
              </w:rPr>
              <w:t>市场需求的不确定性应对策略</w:t>
            </w:r>
          </w:p>
          <w:p w14:paraId="124F358B">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进行市场调研：定期开展用户调研，了解目标用户群体（如学生、家长、教师等）的需求和偏好变化。确保及时调整产品策略与功能设计，保持与市场需求的紧密结合。</w:t>
            </w:r>
          </w:p>
          <w:p w14:paraId="03C5D74A">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多样化产品线：在练字软件的功能与内容上进行多样化开发，如针对不同年龄段和需求的用户群体推出相应的产品版本或模块。在满足日常书写改善、书法艺术追求等不同目标的同时，增强软件的吸引力。</w:t>
            </w:r>
          </w:p>
          <w:p w14:paraId="57E0D16D">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教育跟踪政策：积极关注相关教育政策的变化，建立与教育机构的合作关系，以便及时调整市场策略和产品方向。通过合作教学活动，增加软件在教育领域的应用场景，彰显其价值。</w:t>
            </w:r>
          </w:p>
          <w:p w14:paraId="66CF2E7E">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iv</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增强用户粘性：建立用户社群，例如线上书法讨论组或学习论坛，促进用户互动，增强用户对软件的依赖。同时，通过推送个性化的练习及反馈，提升用户的使用体验。</w:t>
            </w:r>
          </w:p>
          <w:p w14:paraId="35378731">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 xml:space="preserve">(2). </w:t>
            </w:r>
            <w:r>
              <w:rPr>
                <w:rFonts w:hint="eastAsia" w:ascii="华文中宋" w:hAnsi="华文中宋" w:eastAsia="华文中宋" w:cs="华文中宋"/>
                <w:szCs w:val="21"/>
              </w:rPr>
              <w:t>竞争激烈应对策略</w:t>
            </w:r>
          </w:p>
          <w:p w14:paraId="2E4A4076">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明确产品核心竞争力：确定并强化软件的独特卖点，例如 AI 评价、多样且好用的笔刷、教育专家的内容支持或个性化定制服务，以此在竞争中建立差异化。</w:t>
            </w:r>
          </w:p>
          <w:p w14:paraId="7197CAA7">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品牌建设：投入资源进行品牌宣传和市场推广，提升品牌知名度和美誉度。通过线上和线下营</w:t>
            </w:r>
          </w:p>
          <w:p w14:paraId="67465610">
            <w:pPr>
              <w:rPr>
                <w:rFonts w:hint="eastAsia" w:ascii="华文中宋" w:hAnsi="华文中宋" w:eastAsia="华文中宋" w:cs="华文中宋"/>
                <w:szCs w:val="21"/>
              </w:rPr>
            </w:pPr>
            <w:bookmarkStart w:id="31" w:name="_Toc5704"/>
          </w:p>
          <w:p w14:paraId="10608526">
            <w:pPr>
              <w:numPr>
                <w:ilvl w:val="0"/>
                <w:numId w:val="16"/>
              </w:numPr>
              <w:rPr>
                <w:rFonts w:hint="eastAsia" w:ascii="华文中宋" w:hAnsi="华文中宋" w:eastAsia="华文中宋" w:cs="华文中宋"/>
                <w:szCs w:val="21"/>
              </w:rPr>
            </w:pPr>
            <w:r>
              <w:rPr>
                <w:rFonts w:hint="eastAsia" w:ascii="华文中宋" w:hAnsi="华文中宋" w:eastAsia="华文中宋" w:cs="华文中宋"/>
                <w:szCs w:val="21"/>
              </w:rPr>
              <w:t>运营风险</w:t>
            </w:r>
            <w:bookmarkEnd w:id="31"/>
          </w:p>
          <w:p w14:paraId="61E0B468">
            <w:pPr>
              <w:ind w:firstLine="420" w:firstLineChars="200"/>
              <w:rPr>
                <w:rFonts w:hint="eastAsia" w:ascii="华文中宋" w:hAnsi="华文中宋" w:eastAsia="华文中宋" w:cs="华文中宋"/>
                <w:szCs w:val="21"/>
              </w:rPr>
            </w:pPr>
            <w:bookmarkStart w:id="32" w:name="_Toc444"/>
            <w:r>
              <w:rPr>
                <w:rFonts w:ascii="华文中宋" w:hAnsi="华文中宋" w:eastAsia="华文中宋" w:cs="华文中宋"/>
                <w:szCs w:val="21"/>
              </w:rPr>
              <w:t xml:space="preserve">(1). </w:t>
            </w:r>
            <w:r>
              <w:rPr>
                <w:rFonts w:hint="eastAsia" w:ascii="华文中宋" w:hAnsi="华文中宋" w:eastAsia="华文中宋" w:cs="华文中宋"/>
                <w:szCs w:val="21"/>
              </w:rPr>
              <w:t>用户获取与留存策略</w:t>
            </w:r>
            <w:bookmarkEnd w:id="32"/>
          </w:p>
          <w:p w14:paraId="0475DD11">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精准定位目标用户：对目标用户群体进行调研，了解他们的需求和习惯，从而制定有针对性的营销策略。</w:t>
            </w:r>
          </w:p>
          <w:p w14:paraId="38AE7C24">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多渠道营销：结合线上和线下的多种推广方式，如社交媒体广告、SEO 优化、内容营销和通过教育机构的合作进行推广。</w:t>
            </w:r>
          </w:p>
          <w:p w14:paraId="18DD35F1">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推广活动：推出限时优惠、免费试用、推荐奖励、代言等活动，以吸引用户下载和使用软件。</w:t>
            </w:r>
          </w:p>
          <w:p w14:paraId="796B0F40">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iv</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用户反馈机制：在推广期间设置用户反馈渠道，根据反馈不断优化推广内容及策略。</w:t>
            </w:r>
          </w:p>
          <w:p w14:paraId="1B350D01">
            <w:pPr>
              <w:ind w:firstLine="420" w:firstLineChars="200"/>
              <w:rPr>
                <w:rFonts w:hint="eastAsia" w:ascii="华文中宋" w:hAnsi="华文中宋" w:eastAsia="华文中宋" w:cs="华文中宋"/>
                <w:szCs w:val="21"/>
              </w:rPr>
            </w:pPr>
            <w:r>
              <w:rPr>
                <w:rFonts w:hint="eastAsia" w:ascii="华文中宋" w:hAnsi="华文中宋" w:eastAsia="华文中宋" w:cs="华文中宋"/>
                <w:szCs w:val="21"/>
              </w:rPr>
              <w:t>v</w:t>
            </w:r>
            <w:r>
              <w:rPr>
                <w:rFonts w:ascii="华文中宋" w:hAnsi="华文中宋" w:eastAsia="华文中宋" w:cs="华文中宋"/>
                <w:szCs w:val="21"/>
              </w:rPr>
              <w:t xml:space="preserve">. </w:t>
            </w:r>
            <w:r>
              <w:rPr>
                <w:rFonts w:hint="eastAsia" w:ascii="华文中宋" w:hAnsi="华文中宋" w:eastAsia="华文中宋" w:cs="华文中宋"/>
                <w:szCs w:val="21"/>
              </w:rPr>
              <w:t>持续内容更新：定期推出新功能、新课程和练字素材，以保持用户的新鲜感和参与感。</w:t>
            </w:r>
          </w:p>
          <w:p w14:paraId="5D40917D">
            <w:pPr>
              <w:ind w:firstLine="420" w:firstLineChars="200"/>
              <w:rPr>
                <w:rFonts w:hint="eastAsia" w:ascii="华文中宋" w:hAnsi="华文中宋" w:eastAsia="华文中宋" w:cs="华文中宋"/>
                <w:szCs w:val="21"/>
              </w:rPr>
            </w:pPr>
            <w:bookmarkStart w:id="33" w:name="_Toc19827"/>
            <w:bookmarkStart w:id="34" w:name="_Toc12168"/>
            <w:r>
              <w:rPr>
                <w:rFonts w:ascii="华文中宋" w:hAnsi="华文中宋" w:eastAsia="华文中宋" w:cs="华文中宋"/>
                <w:szCs w:val="21"/>
              </w:rPr>
              <w:t>vi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与其他 IP 或公司进行联动合作，增大用户粘性。</w:t>
            </w:r>
            <w:bookmarkEnd w:id="33"/>
            <w:bookmarkEnd w:id="34"/>
          </w:p>
          <w:p w14:paraId="111A561C">
            <w:pPr>
              <w:ind w:firstLine="420" w:firstLineChars="200"/>
              <w:rPr>
                <w:rFonts w:hint="eastAsia" w:ascii="华文中宋" w:hAnsi="华文中宋" w:eastAsia="华文中宋" w:cs="华文中宋"/>
                <w:szCs w:val="21"/>
              </w:rPr>
            </w:pPr>
            <w:bookmarkStart w:id="35" w:name="_Toc9419"/>
            <w:r>
              <w:rPr>
                <w:rFonts w:ascii="华文中宋" w:hAnsi="华文中宋" w:eastAsia="华文中宋" w:cs="华文中宋"/>
                <w:szCs w:val="21"/>
              </w:rPr>
              <w:t xml:space="preserve">(2). </w:t>
            </w:r>
            <w:r>
              <w:rPr>
                <w:rFonts w:hint="eastAsia" w:ascii="华文中宋" w:hAnsi="华文中宋" w:eastAsia="华文中宋" w:cs="华文中宋"/>
                <w:szCs w:val="21"/>
              </w:rPr>
              <w:t>成本控制策略</w:t>
            </w:r>
            <w:bookmarkEnd w:id="35"/>
          </w:p>
          <w:p w14:paraId="3A6620A7">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预算制定与监控：在项目初期制定详细的预算计划，涉及各个方面的成本，定期监控实际开支，及时调整。</w:t>
            </w:r>
          </w:p>
          <w:p w14:paraId="7AFF6E25">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优先级管理：根据投入产出比优先选择最有效的营销渠道和开发项目，将有限的资源集中在能带来最大回报的领域。</w:t>
            </w:r>
          </w:p>
          <w:p w14:paraId="34318C96">
            <w:pPr>
              <w:ind w:firstLine="420" w:firstLineChars="200"/>
              <w:rPr>
                <w:rFonts w:hint="eastAsia" w:ascii="华文中宋" w:hAnsi="华文中宋" w:eastAsia="华文中宋" w:cs="华文中宋"/>
                <w:szCs w:val="21"/>
              </w:rPr>
            </w:pPr>
            <w:r>
              <w:rPr>
                <w:rFonts w:ascii="华文中宋" w:hAnsi="华文中宋" w:eastAsia="华文中宋" w:cs="华文中宋"/>
                <w:szCs w:val="21"/>
              </w:rPr>
              <w:t>iii</w:t>
            </w:r>
            <w:r>
              <w:rPr>
                <w:rFonts w:hint="eastAsia" w:ascii="华文中宋" w:hAnsi="华文中宋" w:eastAsia="华文中宋" w:cs="华文中宋"/>
                <w:szCs w:val="21"/>
              </w:rPr>
              <w:t>.</w:t>
            </w:r>
            <w:r>
              <w:rPr>
                <w:rFonts w:ascii="华文中宋" w:hAnsi="华文中宋" w:eastAsia="华文中宋" w:cs="华文中宋"/>
                <w:szCs w:val="21"/>
              </w:rPr>
              <w:t xml:space="preserve"> </w:t>
            </w:r>
            <w:r>
              <w:rPr>
                <w:rFonts w:hint="eastAsia" w:ascii="华文中宋" w:hAnsi="华文中宋" w:eastAsia="华文中宋" w:cs="华文中宋"/>
                <w:szCs w:val="21"/>
              </w:rPr>
              <w:t>云服务供应商选择：根据使用情况及时调整云服务方案，以避免不必要的开支，选择合适的套餐进行合理扩展。</w:t>
            </w:r>
          </w:p>
          <w:p w14:paraId="6BEB15CE">
            <w:pPr>
              <w:ind w:firstLine="420" w:firstLineChars="200"/>
              <w:rPr>
                <w:rFonts w:hint="eastAsia" w:ascii="华文中宋" w:hAnsi="华文中宋" w:eastAsia="华文中宋" w:cs="华文中宋"/>
                <w:szCs w:val="21"/>
              </w:rPr>
            </w:pPr>
          </w:p>
          <w:p w14:paraId="34B06C55">
            <w:pPr>
              <w:ind w:firstLine="420" w:firstLineChars="200"/>
              <w:rPr>
                <w:rFonts w:hint="eastAsia" w:ascii="华文中宋" w:hAnsi="华文中宋" w:eastAsia="华文中宋" w:cs="华文中宋"/>
                <w:szCs w:val="21"/>
              </w:rPr>
            </w:pPr>
          </w:p>
          <w:p w14:paraId="6F38D351">
            <w:pPr>
              <w:ind w:firstLine="420" w:firstLineChars="200"/>
              <w:rPr>
                <w:rFonts w:hint="eastAsia" w:ascii="华文中宋" w:hAnsi="华文中宋" w:eastAsia="华文中宋" w:cs="华文中宋"/>
                <w:szCs w:val="21"/>
              </w:rPr>
            </w:pPr>
          </w:p>
          <w:p w14:paraId="720FAD7A">
            <w:pPr>
              <w:ind w:firstLine="420" w:firstLineChars="200"/>
              <w:rPr>
                <w:rFonts w:hint="eastAsia" w:ascii="华文中宋" w:hAnsi="华文中宋" w:eastAsia="华文中宋" w:cs="华文中宋"/>
                <w:szCs w:val="21"/>
              </w:rPr>
            </w:pPr>
          </w:p>
          <w:p w14:paraId="5E7F269E">
            <w:pPr>
              <w:ind w:firstLine="420" w:firstLineChars="200"/>
              <w:rPr>
                <w:rFonts w:hint="eastAsia" w:ascii="华文中宋" w:hAnsi="华文中宋" w:eastAsia="华文中宋" w:cs="华文中宋"/>
                <w:szCs w:val="21"/>
              </w:rPr>
            </w:pPr>
          </w:p>
          <w:p w14:paraId="4EF95AA2">
            <w:pPr>
              <w:ind w:firstLine="420" w:firstLineChars="200"/>
              <w:rPr>
                <w:rFonts w:hint="eastAsia" w:ascii="华文中宋" w:hAnsi="华文中宋" w:eastAsia="华文中宋" w:cs="华文中宋"/>
                <w:szCs w:val="21"/>
              </w:rPr>
            </w:pPr>
          </w:p>
          <w:p w14:paraId="4F16CD85">
            <w:pPr>
              <w:ind w:firstLine="420" w:firstLineChars="200"/>
              <w:rPr>
                <w:rFonts w:hint="eastAsia" w:ascii="华文中宋" w:hAnsi="华文中宋" w:eastAsia="华文中宋" w:cs="华文中宋"/>
                <w:szCs w:val="21"/>
              </w:rPr>
            </w:pPr>
          </w:p>
          <w:p w14:paraId="38D74AE6">
            <w:pPr>
              <w:ind w:firstLine="420" w:firstLineChars="200"/>
              <w:rPr>
                <w:rFonts w:hint="eastAsia" w:ascii="华文中宋" w:hAnsi="华文中宋" w:eastAsia="华文中宋" w:cs="华文中宋"/>
                <w:szCs w:val="21"/>
              </w:rPr>
            </w:pPr>
          </w:p>
          <w:p w14:paraId="36611C64">
            <w:pPr>
              <w:ind w:firstLine="420" w:firstLineChars="200"/>
              <w:rPr>
                <w:rFonts w:hint="eastAsia" w:ascii="华文中宋" w:hAnsi="华文中宋" w:eastAsia="华文中宋" w:cs="华文中宋"/>
                <w:szCs w:val="21"/>
              </w:rPr>
            </w:pPr>
          </w:p>
          <w:p w14:paraId="468B0311">
            <w:pPr>
              <w:ind w:firstLine="420" w:firstLineChars="200"/>
              <w:rPr>
                <w:rFonts w:hint="eastAsia" w:ascii="华文中宋" w:hAnsi="华文中宋" w:eastAsia="华文中宋" w:cs="华文中宋"/>
                <w:szCs w:val="21"/>
              </w:rPr>
            </w:pPr>
          </w:p>
          <w:p w14:paraId="5E017BBD">
            <w:pPr>
              <w:ind w:firstLine="420" w:firstLineChars="200"/>
              <w:rPr>
                <w:rFonts w:hint="eastAsia" w:ascii="华文中宋" w:hAnsi="华文中宋" w:eastAsia="华文中宋" w:cs="华文中宋"/>
                <w:szCs w:val="21"/>
              </w:rPr>
            </w:pPr>
          </w:p>
          <w:p w14:paraId="79F4F652">
            <w:pPr>
              <w:ind w:firstLine="420" w:firstLineChars="200"/>
              <w:rPr>
                <w:rFonts w:hint="eastAsia" w:ascii="华文中宋" w:hAnsi="华文中宋" w:eastAsia="华文中宋" w:cs="华文中宋"/>
                <w:szCs w:val="21"/>
              </w:rPr>
            </w:pPr>
          </w:p>
        </w:tc>
      </w:tr>
    </w:tbl>
    <w:p w14:paraId="581A793B">
      <w:pPr>
        <w:widowControl/>
        <w:jc w:val="left"/>
        <w:rPr>
          <w:rFonts w:hint="eastAsia" w:ascii="华文楷体" w:hAnsi="华文楷体" w:eastAsia="华文楷体"/>
          <w:sz w:val="28"/>
          <w:szCs w:val="28"/>
        </w:rPr>
      </w:pPr>
      <w:r>
        <w:rPr>
          <w:rFonts w:hint="eastAsia" w:eastAsia="黑体"/>
          <w:b/>
          <w:sz w:val="28"/>
        </w:rPr>
        <w:t>七、项目指导教师情况</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943"/>
        <w:gridCol w:w="1276"/>
        <w:gridCol w:w="1842"/>
        <w:gridCol w:w="1701"/>
        <w:gridCol w:w="2262"/>
      </w:tblGrid>
      <w:tr w14:paraId="50E1745F">
        <w:trPr>
          <w:trHeight w:val="636" w:hRule="atLeast"/>
        </w:trPr>
        <w:tc>
          <w:tcPr>
            <w:tcW w:w="1604" w:type="dxa"/>
          </w:tcPr>
          <w:p w14:paraId="0AA9ADB2">
            <w:pPr>
              <w:spacing w:before="240"/>
              <w:jc w:val="center"/>
              <w:rPr>
                <w:rFonts w:hint="eastAsia" w:ascii="仿宋" w:hAnsi="仿宋" w:eastAsia="仿宋"/>
                <w:bCs/>
                <w:sz w:val="24"/>
                <w:szCs w:val="24"/>
              </w:rPr>
            </w:pPr>
            <w:r>
              <w:rPr>
                <w:rFonts w:hint="eastAsia" w:ascii="仿宋" w:hAnsi="仿宋" w:eastAsia="仿宋"/>
                <w:bCs/>
                <w:sz w:val="24"/>
                <w:szCs w:val="24"/>
              </w:rPr>
              <w:t>姓名</w:t>
            </w:r>
          </w:p>
        </w:tc>
        <w:tc>
          <w:tcPr>
            <w:tcW w:w="943" w:type="dxa"/>
          </w:tcPr>
          <w:p w14:paraId="2A79304D">
            <w:pPr>
              <w:spacing w:before="240"/>
              <w:jc w:val="center"/>
              <w:rPr>
                <w:rFonts w:hint="eastAsia" w:ascii="仿宋" w:hAnsi="仿宋" w:eastAsia="仿宋"/>
                <w:bCs/>
                <w:sz w:val="24"/>
                <w:szCs w:val="24"/>
              </w:rPr>
            </w:pPr>
            <w:r>
              <w:rPr>
                <w:rFonts w:hint="eastAsia" w:ascii="仿宋" w:hAnsi="仿宋" w:eastAsia="仿宋"/>
                <w:bCs/>
                <w:sz w:val="24"/>
                <w:szCs w:val="24"/>
              </w:rPr>
              <w:t>性别</w:t>
            </w:r>
          </w:p>
        </w:tc>
        <w:tc>
          <w:tcPr>
            <w:tcW w:w="1276" w:type="dxa"/>
          </w:tcPr>
          <w:p w14:paraId="063EBB04">
            <w:pPr>
              <w:spacing w:before="240"/>
              <w:jc w:val="center"/>
              <w:rPr>
                <w:rFonts w:hint="eastAsia" w:ascii="仿宋" w:hAnsi="仿宋" w:eastAsia="仿宋"/>
                <w:bCs/>
                <w:sz w:val="24"/>
                <w:szCs w:val="24"/>
              </w:rPr>
            </w:pPr>
            <w:r>
              <w:rPr>
                <w:rFonts w:hint="eastAsia" w:ascii="仿宋" w:hAnsi="仿宋" w:eastAsia="仿宋"/>
                <w:bCs/>
                <w:sz w:val="24"/>
                <w:szCs w:val="24"/>
              </w:rPr>
              <w:t>职称</w:t>
            </w:r>
          </w:p>
        </w:tc>
        <w:tc>
          <w:tcPr>
            <w:tcW w:w="1842" w:type="dxa"/>
          </w:tcPr>
          <w:p w14:paraId="2F992F0B">
            <w:pPr>
              <w:spacing w:before="240"/>
              <w:jc w:val="center"/>
              <w:rPr>
                <w:rFonts w:hint="eastAsia" w:ascii="仿宋" w:hAnsi="仿宋" w:eastAsia="仿宋"/>
                <w:bCs/>
                <w:sz w:val="24"/>
                <w:szCs w:val="24"/>
              </w:rPr>
            </w:pPr>
            <w:r>
              <w:rPr>
                <w:rFonts w:hint="eastAsia" w:ascii="仿宋" w:hAnsi="仿宋" w:eastAsia="仿宋"/>
                <w:bCs/>
                <w:sz w:val="24"/>
                <w:szCs w:val="24"/>
              </w:rPr>
              <w:t>研究方向</w:t>
            </w:r>
          </w:p>
        </w:tc>
        <w:tc>
          <w:tcPr>
            <w:tcW w:w="1701" w:type="dxa"/>
          </w:tcPr>
          <w:p w14:paraId="22AE8161">
            <w:pPr>
              <w:spacing w:before="240"/>
              <w:jc w:val="center"/>
              <w:rPr>
                <w:rFonts w:hint="eastAsia" w:ascii="仿宋" w:hAnsi="仿宋" w:eastAsia="仿宋"/>
                <w:bCs/>
                <w:sz w:val="24"/>
                <w:szCs w:val="24"/>
              </w:rPr>
            </w:pPr>
            <w:r>
              <w:rPr>
                <w:rFonts w:hint="eastAsia" w:ascii="仿宋" w:hAnsi="仿宋" w:eastAsia="仿宋"/>
                <w:bCs/>
                <w:sz w:val="24"/>
                <w:szCs w:val="24"/>
              </w:rPr>
              <w:t>手机</w:t>
            </w:r>
          </w:p>
        </w:tc>
        <w:tc>
          <w:tcPr>
            <w:tcW w:w="2262" w:type="dxa"/>
          </w:tcPr>
          <w:p w14:paraId="1BA62B8D">
            <w:pPr>
              <w:spacing w:before="240"/>
              <w:jc w:val="center"/>
              <w:rPr>
                <w:rFonts w:hint="eastAsia" w:ascii="仿宋" w:hAnsi="仿宋" w:eastAsia="仿宋"/>
                <w:bCs/>
                <w:sz w:val="24"/>
                <w:szCs w:val="24"/>
              </w:rPr>
            </w:pPr>
            <w:r>
              <w:rPr>
                <w:rFonts w:hint="eastAsia" w:ascii="仿宋" w:hAnsi="仿宋" w:eastAsia="仿宋"/>
                <w:bCs/>
                <w:sz w:val="24"/>
                <w:szCs w:val="24"/>
              </w:rPr>
              <w:t>E</w:t>
            </w:r>
            <w:r>
              <w:rPr>
                <w:rFonts w:ascii="仿宋" w:hAnsi="仿宋" w:eastAsia="仿宋"/>
                <w:bCs/>
                <w:sz w:val="24"/>
                <w:szCs w:val="24"/>
              </w:rPr>
              <w:t>-mail</w:t>
            </w:r>
          </w:p>
        </w:tc>
      </w:tr>
      <w:tr w14:paraId="3604653B">
        <w:trPr>
          <w:trHeight w:val="1802" w:hRule="atLeast"/>
        </w:trPr>
        <w:tc>
          <w:tcPr>
            <w:tcW w:w="1604" w:type="dxa"/>
          </w:tcPr>
          <w:p w14:paraId="743A4A88">
            <w:pPr>
              <w:spacing w:before="240"/>
              <w:rPr>
                <w:rFonts w:ascii="宋体" w:hAnsi="宋体" w:cs="宋体"/>
                <w:bCs/>
                <w:szCs w:val="21"/>
              </w:rPr>
            </w:pPr>
            <w:r>
              <w:rPr>
                <w:rFonts w:hint="eastAsia" w:ascii="宋体" w:hAnsi="宋体" w:cs="宋体"/>
                <w:bCs/>
                <w:szCs w:val="21"/>
              </w:rPr>
              <w:t>鲍钰</w:t>
            </w:r>
          </w:p>
        </w:tc>
        <w:tc>
          <w:tcPr>
            <w:tcW w:w="943" w:type="dxa"/>
          </w:tcPr>
          <w:p w14:paraId="7B4A446E">
            <w:pPr>
              <w:spacing w:before="240"/>
              <w:rPr>
                <w:rFonts w:ascii="宋体" w:hAnsi="宋体" w:cs="宋体"/>
                <w:bCs/>
                <w:szCs w:val="21"/>
              </w:rPr>
            </w:pPr>
            <w:r>
              <w:rPr>
                <w:rFonts w:hint="eastAsia" w:ascii="宋体" w:hAnsi="宋体" w:cs="宋体"/>
                <w:bCs/>
                <w:szCs w:val="21"/>
              </w:rPr>
              <w:t>男</w:t>
            </w:r>
          </w:p>
        </w:tc>
        <w:tc>
          <w:tcPr>
            <w:tcW w:w="1276" w:type="dxa"/>
          </w:tcPr>
          <w:p w14:paraId="6B302812">
            <w:pPr>
              <w:spacing w:before="240"/>
              <w:rPr>
                <w:rFonts w:ascii="宋体" w:hAnsi="宋体" w:cs="宋体"/>
                <w:bCs/>
                <w:szCs w:val="21"/>
              </w:rPr>
            </w:pPr>
            <w:r>
              <w:rPr>
                <w:rFonts w:hint="eastAsia" w:ascii="宋体" w:hAnsi="宋体" w:cs="宋体"/>
                <w:bCs/>
                <w:szCs w:val="21"/>
              </w:rPr>
              <w:t>讲席教授</w:t>
            </w:r>
          </w:p>
        </w:tc>
        <w:tc>
          <w:tcPr>
            <w:tcW w:w="1842" w:type="dxa"/>
          </w:tcPr>
          <w:p w14:paraId="317E1AF9">
            <w:pPr>
              <w:spacing w:before="240"/>
              <w:rPr>
                <w:rFonts w:ascii="宋体" w:hAnsi="宋体" w:cs="宋体"/>
                <w:bCs/>
                <w:szCs w:val="21"/>
              </w:rPr>
            </w:pPr>
            <w:r>
              <w:rPr>
                <w:rFonts w:hint="eastAsia" w:ascii="宋体" w:hAnsi="宋体" w:cs="宋体"/>
                <w:bCs/>
                <w:szCs w:val="21"/>
              </w:rPr>
              <w:t>软件构架，物联网，面向对象编程以及互联网+应用项目的开发</w:t>
            </w:r>
          </w:p>
        </w:tc>
        <w:tc>
          <w:tcPr>
            <w:tcW w:w="1701" w:type="dxa"/>
          </w:tcPr>
          <w:p w14:paraId="4DDD939B">
            <w:pPr>
              <w:spacing w:before="240"/>
              <w:rPr>
                <w:rFonts w:ascii="宋体" w:hAnsi="宋体" w:cs="宋体"/>
                <w:bCs/>
                <w:szCs w:val="21"/>
              </w:rPr>
            </w:pPr>
            <w:r>
              <w:rPr>
                <w:rFonts w:hint="eastAsia" w:ascii="宋体" w:hAnsi="宋体" w:cs="宋体"/>
                <w:bCs/>
                <w:szCs w:val="21"/>
              </w:rPr>
              <w:t>13816697988</w:t>
            </w:r>
          </w:p>
        </w:tc>
        <w:tc>
          <w:tcPr>
            <w:tcW w:w="2262" w:type="dxa"/>
          </w:tcPr>
          <w:p w14:paraId="48747048">
            <w:pPr>
              <w:spacing w:before="240"/>
              <w:rPr>
                <w:rFonts w:ascii="宋体" w:hAnsi="宋体" w:cs="宋体"/>
                <w:bCs/>
                <w:szCs w:val="21"/>
              </w:rPr>
            </w:pPr>
            <w:r>
              <w:rPr>
                <w:rFonts w:hint="eastAsia" w:ascii="宋体" w:hAnsi="宋体" w:cs="宋体"/>
                <w:bCs/>
                <w:szCs w:val="21"/>
              </w:rPr>
              <w:t>ybao@sei.ecnu.edu.cn</w:t>
            </w:r>
          </w:p>
        </w:tc>
      </w:tr>
    </w:tbl>
    <w:p w14:paraId="090C8581">
      <w:pPr>
        <w:spacing w:before="240"/>
        <w:rPr>
          <w:rFonts w:eastAsia="黑体"/>
          <w:b/>
          <w:bCs/>
          <w:sz w:val="28"/>
        </w:rPr>
      </w:pPr>
      <w:r>
        <w:rPr>
          <w:rFonts w:hint="eastAsia" w:eastAsia="黑体"/>
          <w:b/>
          <w:sz w:val="28"/>
        </w:rPr>
        <w:t>八</w:t>
      </w:r>
      <w:r>
        <w:rPr>
          <w:rFonts w:eastAsia="黑体"/>
          <w:b/>
          <w:sz w:val="28"/>
        </w:rPr>
        <w:t>、</w:t>
      </w:r>
      <w:r>
        <w:rPr>
          <w:rFonts w:hint="eastAsia" w:eastAsia="黑体"/>
          <w:b/>
          <w:bCs/>
          <w:sz w:val="28"/>
        </w:rPr>
        <w:t>项目组成员</w:t>
      </w:r>
    </w:p>
    <w:tbl>
      <w:tblPr>
        <w:tblStyle w:val="1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7"/>
        <w:gridCol w:w="1371"/>
        <w:gridCol w:w="1365"/>
        <w:gridCol w:w="1352"/>
        <w:gridCol w:w="2242"/>
        <w:gridCol w:w="1777"/>
      </w:tblGrid>
      <w:tr w14:paraId="4D8AD81A">
        <w:trPr>
          <w:trHeight w:val="1200" w:hRule="atLeast"/>
        </w:trPr>
        <w:tc>
          <w:tcPr>
            <w:tcW w:w="1604" w:type="dxa"/>
            <w:vAlign w:val="center"/>
          </w:tcPr>
          <w:p w14:paraId="406A4CE7">
            <w:pPr>
              <w:spacing w:before="240"/>
              <w:jc w:val="center"/>
              <w:rPr>
                <w:rFonts w:hint="eastAsia" w:ascii="仿宋" w:hAnsi="仿宋" w:eastAsia="仿宋"/>
                <w:sz w:val="24"/>
                <w:szCs w:val="18"/>
              </w:rPr>
            </w:pPr>
            <w:r>
              <w:rPr>
                <w:rFonts w:hint="eastAsia" w:ascii="仿宋" w:hAnsi="仿宋" w:eastAsia="仿宋"/>
                <w:sz w:val="24"/>
                <w:szCs w:val="18"/>
              </w:rPr>
              <w:t>姓名</w:t>
            </w:r>
          </w:p>
        </w:tc>
        <w:tc>
          <w:tcPr>
            <w:tcW w:w="1226" w:type="dxa"/>
            <w:vAlign w:val="center"/>
          </w:tcPr>
          <w:p w14:paraId="491505BF">
            <w:pPr>
              <w:spacing w:before="240"/>
              <w:jc w:val="center"/>
              <w:rPr>
                <w:rFonts w:hint="eastAsia" w:ascii="仿宋" w:hAnsi="仿宋" w:eastAsia="仿宋"/>
                <w:sz w:val="24"/>
                <w:szCs w:val="18"/>
              </w:rPr>
            </w:pPr>
            <w:r>
              <w:rPr>
                <w:rFonts w:hint="eastAsia" w:ascii="仿宋" w:hAnsi="仿宋" w:eastAsia="仿宋"/>
                <w:sz w:val="24"/>
                <w:szCs w:val="18"/>
              </w:rPr>
              <w:t>学号</w:t>
            </w:r>
          </w:p>
        </w:tc>
        <w:tc>
          <w:tcPr>
            <w:tcW w:w="1418" w:type="dxa"/>
            <w:vAlign w:val="center"/>
          </w:tcPr>
          <w:p w14:paraId="468A4355">
            <w:pPr>
              <w:spacing w:before="240"/>
              <w:jc w:val="center"/>
              <w:rPr>
                <w:rFonts w:hint="eastAsia" w:ascii="仿宋" w:hAnsi="仿宋" w:eastAsia="仿宋"/>
                <w:sz w:val="24"/>
                <w:szCs w:val="18"/>
              </w:rPr>
            </w:pPr>
            <w:r>
              <w:rPr>
                <w:rFonts w:hint="eastAsia" w:ascii="仿宋" w:hAnsi="仿宋" w:eastAsia="仿宋"/>
                <w:sz w:val="24"/>
                <w:szCs w:val="18"/>
              </w:rPr>
              <w:t>年级</w:t>
            </w:r>
          </w:p>
        </w:tc>
        <w:tc>
          <w:tcPr>
            <w:tcW w:w="1417" w:type="dxa"/>
            <w:vAlign w:val="center"/>
          </w:tcPr>
          <w:p w14:paraId="4145F0A4">
            <w:pPr>
              <w:spacing w:before="240"/>
              <w:jc w:val="center"/>
              <w:rPr>
                <w:rFonts w:hint="eastAsia" w:ascii="仿宋" w:hAnsi="仿宋" w:eastAsia="仿宋"/>
                <w:sz w:val="24"/>
                <w:szCs w:val="18"/>
              </w:rPr>
            </w:pPr>
            <w:r>
              <w:rPr>
                <w:rFonts w:hint="eastAsia" w:ascii="仿宋" w:hAnsi="仿宋" w:eastAsia="仿宋"/>
                <w:sz w:val="24"/>
                <w:szCs w:val="18"/>
              </w:rPr>
              <w:t>专业</w:t>
            </w:r>
          </w:p>
        </w:tc>
        <w:tc>
          <w:tcPr>
            <w:tcW w:w="2358" w:type="dxa"/>
            <w:vAlign w:val="center"/>
          </w:tcPr>
          <w:p w14:paraId="332D9879">
            <w:pPr>
              <w:spacing w:before="240"/>
              <w:jc w:val="center"/>
              <w:rPr>
                <w:rFonts w:hint="eastAsia" w:ascii="仿宋" w:hAnsi="仿宋" w:eastAsia="仿宋"/>
                <w:sz w:val="24"/>
                <w:szCs w:val="18"/>
              </w:rPr>
            </w:pPr>
            <w:r>
              <w:rPr>
                <w:rFonts w:hint="eastAsia" w:ascii="仿宋" w:hAnsi="仿宋" w:eastAsia="仿宋"/>
                <w:sz w:val="24"/>
                <w:szCs w:val="18"/>
              </w:rPr>
              <w:t>项目研究中承担主要任务</w:t>
            </w:r>
          </w:p>
        </w:tc>
        <w:tc>
          <w:tcPr>
            <w:tcW w:w="1611" w:type="dxa"/>
            <w:vAlign w:val="center"/>
          </w:tcPr>
          <w:p w14:paraId="773F2C13">
            <w:pPr>
              <w:spacing w:before="240"/>
              <w:jc w:val="center"/>
              <w:rPr>
                <w:rFonts w:hint="eastAsia" w:ascii="仿宋" w:hAnsi="仿宋" w:eastAsia="仿宋"/>
                <w:sz w:val="24"/>
                <w:szCs w:val="18"/>
              </w:rPr>
            </w:pPr>
            <w:r>
              <w:rPr>
                <w:rFonts w:hint="eastAsia" w:ascii="仿宋" w:hAnsi="仿宋" w:eastAsia="仿宋"/>
                <w:sz w:val="24"/>
                <w:szCs w:val="18"/>
              </w:rPr>
              <w:t>签名</w:t>
            </w:r>
          </w:p>
        </w:tc>
      </w:tr>
      <w:tr w14:paraId="276B12E7">
        <w:tc>
          <w:tcPr>
            <w:tcW w:w="1604" w:type="dxa"/>
          </w:tcPr>
          <w:p w14:paraId="62913961">
            <w:pPr>
              <w:spacing w:before="240"/>
              <w:jc w:val="center"/>
              <w:rPr>
                <w:rFonts w:ascii="宋体" w:hAnsi="宋体" w:cs="宋体"/>
                <w:bCs/>
                <w:szCs w:val="21"/>
              </w:rPr>
            </w:pPr>
            <w:r>
              <w:rPr>
                <w:rFonts w:hint="eastAsia" w:ascii="宋体" w:hAnsi="宋体" w:cs="宋体"/>
                <w:bCs/>
                <w:szCs w:val="21"/>
              </w:rPr>
              <w:t>刘智刚</w:t>
            </w:r>
          </w:p>
        </w:tc>
        <w:tc>
          <w:tcPr>
            <w:tcW w:w="1226" w:type="dxa"/>
          </w:tcPr>
          <w:p w14:paraId="78533991">
            <w:pPr>
              <w:spacing w:before="240"/>
              <w:jc w:val="center"/>
              <w:rPr>
                <w:rFonts w:ascii="宋体" w:hAnsi="宋体" w:cs="宋体"/>
                <w:bCs/>
                <w:szCs w:val="21"/>
              </w:rPr>
            </w:pPr>
            <w:r>
              <w:rPr>
                <w:rFonts w:hint="eastAsia" w:ascii="宋体" w:hAnsi="宋体" w:cs="宋体"/>
                <w:bCs/>
                <w:szCs w:val="21"/>
              </w:rPr>
              <w:t>10242140482</w:t>
            </w:r>
          </w:p>
        </w:tc>
        <w:tc>
          <w:tcPr>
            <w:tcW w:w="1418" w:type="dxa"/>
          </w:tcPr>
          <w:p w14:paraId="2BD46F21">
            <w:pPr>
              <w:spacing w:before="240"/>
              <w:jc w:val="center"/>
              <w:rPr>
                <w:rFonts w:ascii="宋体" w:hAnsi="宋体" w:cs="宋体"/>
                <w:bCs/>
                <w:szCs w:val="21"/>
              </w:rPr>
            </w:pPr>
            <w:r>
              <w:rPr>
                <w:rFonts w:hint="eastAsia" w:ascii="宋体" w:hAnsi="宋体" w:cs="宋体"/>
                <w:bCs/>
                <w:szCs w:val="21"/>
              </w:rPr>
              <w:t>2024级</w:t>
            </w:r>
          </w:p>
        </w:tc>
        <w:tc>
          <w:tcPr>
            <w:tcW w:w="1417" w:type="dxa"/>
          </w:tcPr>
          <w:p w14:paraId="0FB81DC8">
            <w:pPr>
              <w:spacing w:before="240"/>
              <w:jc w:val="center"/>
              <w:rPr>
                <w:rFonts w:ascii="宋体" w:hAnsi="宋体" w:cs="宋体"/>
                <w:bCs/>
                <w:szCs w:val="21"/>
              </w:rPr>
            </w:pPr>
            <w:r>
              <w:rPr>
                <w:rFonts w:hint="eastAsia" w:ascii="宋体" w:hAnsi="宋体" w:cs="宋体"/>
                <w:bCs/>
                <w:szCs w:val="21"/>
              </w:rPr>
              <w:t>通信工程</w:t>
            </w:r>
          </w:p>
        </w:tc>
        <w:tc>
          <w:tcPr>
            <w:tcW w:w="2358" w:type="dxa"/>
          </w:tcPr>
          <w:p w14:paraId="255B3E80">
            <w:pPr>
              <w:spacing w:before="240"/>
              <w:jc w:val="left"/>
              <w:rPr>
                <w:rFonts w:ascii="宋体" w:hAnsi="宋体" w:cs="宋体"/>
                <w:bCs/>
                <w:szCs w:val="21"/>
              </w:rPr>
            </w:pPr>
            <w:r>
              <w:rPr>
                <w:rFonts w:hint="eastAsia" w:ascii="宋体" w:hAnsi="宋体" w:cs="宋体"/>
                <w:bCs/>
                <w:szCs w:val="21"/>
              </w:rPr>
              <w:t>统筹规划与软件后端构建</w:t>
            </w:r>
          </w:p>
        </w:tc>
        <w:tc>
          <w:tcPr>
            <w:tcW w:w="1611" w:type="dxa"/>
          </w:tcPr>
          <w:p w14:paraId="38797ADC">
            <w:pPr>
              <w:spacing w:before="240"/>
              <w:jc w:val="center"/>
              <w:rPr>
                <w:rFonts w:ascii="宋体" w:hAnsi="宋体" w:cs="宋体"/>
                <w:bCs/>
                <w:szCs w:val="21"/>
              </w:rPr>
            </w:pPr>
            <w:r>
              <w:rPr>
                <w:rFonts w:hint="eastAsia" w:ascii="宋体" w:hAnsi="宋体" w:cs="宋体"/>
                <w:bCs/>
                <w:szCs w:val="21"/>
              </w:rPr>
              <w:drawing>
                <wp:inline distT="0" distB="0" distL="114300" distR="114300">
                  <wp:extent cx="969010" cy="321945"/>
                  <wp:effectExtent l="0" t="0" r="21590" b="825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969010" cy="321945"/>
                          </a:xfrm>
                          <a:prstGeom prst="rect">
                            <a:avLst/>
                          </a:prstGeom>
                          <a:noFill/>
                          <a:ln>
                            <a:noFill/>
                          </a:ln>
                        </pic:spPr>
                      </pic:pic>
                    </a:graphicData>
                  </a:graphic>
                </wp:inline>
              </w:drawing>
            </w:r>
          </w:p>
        </w:tc>
      </w:tr>
      <w:tr w14:paraId="4CC89DE8">
        <w:tc>
          <w:tcPr>
            <w:tcW w:w="1604" w:type="dxa"/>
          </w:tcPr>
          <w:p w14:paraId="51C0FE9C">
            <w:pPr>
              <w:spacing w:before="240"/>
              <w:jc w:val="center"/>
              <w:rPr>
                <w:rFonts w:ascii="宋体" w:hAnsi="宋体" w:cs="宋体"/>
                <w:bCs/>
                <w:szCs w:val="21"/>
              </w:rPr>
            </w:pPr>
            <w:r>
              <w:rPr>
                <w:rFonts w:hint="eastAsia" w:ascii="宋体" w:hAnsi="宋体" w:cs="宋体"/>
                <w:bCs/>
                <w:szCs w:val="21"/>
              </w:rPr>
              <w:t>刘舒文</w:t>
            </w:r>
          </w:p>
        </w:tc>
        <w:tc>
          <w:tcPr>
            <w:tcW w:w="1226" w:type="dxa"/>
          </w:tcPr>
          <w:p w14:paraId="73F48694">
            <w:pPr>
              <w:spacing w:before="240"/>
              <w:jc w:val="center"/>
              <w:rPr>
                <w:rFonts w:ascii="宋体" w:hAnsi="宋体" w:cs="宋体"/>
                <w:bCs/>
                <w:szCs w:val="21"/>
              </w:rPr>
            </w:pPr>
            <w:r>
              <w:rPr>
                <w:rFonts w:hint="eastAsia" w:ascii="宋体" w:hAnsi="宋体" w:cs="宋体"/>
                <w:bCs/>
                <w:szCs w:val="21"/>
              </w:rPr>
              <w:t>10243310421</w:t>
            </w:r>
          </w:p>
        </w:tc>
        <w:tc>
          <w:tcPr>
            <w:tcW w:w="1418" w:type="dxa"/>
          </w:tcPr>
          <w:p w14:paraId="06DBC8CA">
            <w:pPr>
              <w:spacing w:before="240"/>
              <w:jc w:val="center"/>
              <w:rPr>
                <w:rFonts w:ascii="宋体" w:hAnsi="宋体" w:cs="宋体"/>
                <w:bCs/>
                <w:szCs w:val="21"/>
              </w:rPr>
            </w:pPr>
            <w:r>
              <w:rPr>
                <w:rFonts w:hint="eastAsia" w:ascii="宋体" w:hAnsi="宋体" w:cs="宋体"/>
                <w:bCs/>
                <w:szCs w:val="21"/>
              </w:rPr>
              <w:t>2024级</w:t>
            </w:r>
          </w:p>
        </w:tc>
        <w:tc>
          <w:tcPr>
            <w:tcW w:w="1417" w:type="dxa"/>
          </w:tcPr>
          <w:p w14:paraId="38B2ABF3">
            <w:pPr>
              <w:spacing w:before="240"/>
              <w:jc w:val="center"/>
              <w:rPr>
                <w:rFonts w:ascii="宋体" w:hAnsi="宋体" w:cs="宋体"/>
                <w:bCs/>
                <w:szCs w:val="21"/>
              </w:rPr>
            </w:pPr>
            <w:r>
              <w:rPr>
                <w:rFonts w:hint="eastAsia" w:ascii="宋体" w:hAnsi="宋体" w:cs="宋体"/>
                <w:bCs/>
                <w:szCs w:val="21"/>
              </w:rPr>
              <w:t>广播与电视编导</w:t>
            </w:r>
          </w:p>
        </w:tc>
        <w:tc>
          <w:tcPr>
            <w:tcW w:w="2358" w:type="dxa"/>
          </w:tcPr>
          <w:p w14:paraId="397B5674">
            <w:pPr>
              <w:spacing w:before="240"/>
              <w:jc w:val="left"/>
              <w:rPr>
                <w:rFonts w:ascii="宋体" w:hAnsi="宋体" w:cs="宋体"/>
                <w:bCs/>
                <w:szCs w:val="21"/>
              </w:rPr>
            </w:pPr>
            <w:r>
              <w:rPr>
                <w:rFonts w:hint="eastAsia" w:ascii="宋体" w:hAnsi="宋体" w:cs="宋体"/>
                <w:bCs/>
                <w:szCs w:val="21"/>
              </w:rPr>
              <w:t>项目策划书整合与撰写、ppt制作</w:t>
            </w:r>
          </w:p>
        </w:tc>
        <w:tc>
          <w:tcPr>
            <w:tcW w:w="1611" w:type="dxa"/>
          </w:tcPr>
          <w:p w14:paraId="4BB07D6D">
            <w:pPr>
              <w:spacing w:before="240"/>
              <w:jc w:val="center"/>
              <w:rPr>
                <w:rFonts w:ascii="宋体" w:hAnsi="宋体" w:cs="宋体"/>
                <w:bCs/>
                <w:szCs w:val="21"/>
              </w:rPr>
            </w:pPr>
            <w:r>
              <w:rPr>
                <w:rFonts w:hint="eastAsia" w:ascii="宋体" w:hAnsi="宋体" w:cs="宋体"/>
                <w:bCs/>
                <w:szCs w:val="21"/>
              </w:rPr>
              <w:drawing>
                <wp:inline distT="0" distB="0" distL="114300" distR="114300">
                  <wp:extent cx="637540" cy="375285"/>
                  <wp:effectExtent l="0" t="0" r="22860" b="57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637540" cy="375285"/>
                          </a:xfrm>
                          <a:prstGeom prst="rect">
                            <a:avLst/>
                          </a:prstGeom>
                          <a:noFill/>
                          <a:ln>
                            <a:noFill/>
                          </a:ln>
                        </pic:spPr>
                      </pic:pic>
                    </a:graphicData>
                  </a:graphic>
                </wp:inline>
              </w:drawing>
            </w:r>
          </w:p>
        </w:tc>
      </w:tr>
      <w:tr w14:paraId="1CE78E22">
        <w:tc>
          <w:tcPr>
            <w:tcW w:w="1604" w:type="dxa"/>
          </w:tcPr>
          <w:p w14:paraId="475EA8EB">
            <w:pPr>
              <w:spacing w:before="240"/>
              <w:jc w:val="center"/>
              <w:rPr>
                <w:rFonts w:ascii="宋体" w:hAnsi="宋体" w:cs="宋体"/>
                <w:bCs/>
                <w:szCs w:val="21"/>
              </w:rPr>
            </w:pPr>
            <w:r>
              <w:rPr>
                <w:rFonts w:hint="eastAsia" w:ascii="宋体" w:hAnsi="宋体" w:cs="宋体"/>
                <w:bCs/>
                <w:szCs w:val="21"/>
              </w:rPr>
              <w:t>张倩</w:t>
            </w:r>
          </w:p>
        </w:tc>
        <w:tc>
          <w:tcPr>
            <w:tcW w:w="1226" w:type="dxa"/>
          </w:tcPr>
          <w:p w14:paraId="15831ED5">
            <w:pPr>
              <w:spacing w:before="240"/>
              <w:jc w:val="center"/>
              <w:rPr>
                <w:rFonts w:ascii="宋体" w:hAnsi="宋体" w:cs="宋体"/>
                <w:bCs/>
                <w:szCs w:val="21"/>
              </w:rPr>
            </w:pPr>
            <w:r>
              <w:rPr>
                <w:rFonts w:hint="eastAsia" w:ascii="宋体" w:hAnsi="宋体" w:cs="宋体"/>
                <w:bCs/>
                <w:szCs w:val="21"/>
              </w:rPr>
              <w:t>10244800423</w:t>
            </w:r>
          </w:p>
        </w:tc>
        <w:tc>
          <w:tcPr>
            <w:tcW w:w="1418" w:type="dxa"/>
          </w:tcPr>
          <w:p w14:paraId="62429496">
            <w:pPr>
              <w:spacing w:before="240"/>
              <w:jc w:val="center"/>
              <w:rPr>
                <w:rFonts w:ascii="宋体" w:hAnsi="宋体" w:cs="宋体"/>
                <w:bCs/>
                <w:szCs w:val="21"/>
              </w:rPr>
            </w:pPr>
            <w:r>
              <w:rPr>
                <w:rFonts w:hint="eastAsia" w:ascii="宋体" w:hAnsi="宋体" w:cs="宋体"/>
                <w:bCs/>
                <w:szCs w:val="21"/>
              </w:rPr>
              <w:t>2024级</w:t>
            </w:r>
          </w:p>
        </w:tc>
        <w:tc>
          <w:tcPr>
            <w:tcW w:w="1417" w:type="dxa"/>
          </w:tcPr>
          <w:p w14:paraId="2F4B3C13">
            <w:pPr>
              <w:spacing w:before="240"/>
              <w:jc w:val="center"/>
              <w:rPr>
                <w:rFonts w:ascii="宋体" w:hAnsi="宋体" w:cs="宋体"/>
                <w:bCs/>
                <w:szCs w:val="21"/>
              </w:rPr>
            </w:pPr>
            <w:r>
              <w:rPr>
                <w:rFonts w:hint="eastAsia" w:ascii="宋体" w:hAnsi="宋体" w:cs="宋体"/>
                <w:bCs/>
                <w:szCs w:val="21"/>
              </w:rPr>
              <w:t>工商管理类</w:t>
            </w:r>
          </w:p>
        </w:tc>
        <w:tc>
          <w:tcPr>
            <w:tcW w:w="2358" w:type="dxa"/>
          </w:tcPr>
          <w:p w14:paraId="744C68DC">
            <w:pPr>
              <w:spacing w:before="240"/>
              <w:jc w:val="left"/>
              <w:rPr>
                <w:rFonts w:ascii="宋体" w:hAnsi="宋体" w:cs="宋体"/>
                <w:bCs/>
                <w:szCs w:val="21"/>
              </w:rPr>
            </w:pPr>
            <w:r>
              <w:rPr>
                <w:rFonts w:hint="eastAsia" w:ascii="宋体" w:hAnsi="宋体" w:cs="宋体"/>
                <w:bCs/>
                <w:szCs w:val="21"/>
              </w:rPr>
              <w:t>财务分析与财务报告撰写</w:t>
            </w:r>
          </w:p>
        </w:tc>
        <w:tc>
          <w:tcPr>
            <w:tcW w:w="1611" w:type="dxa"/>
          </w:tcPr>
          <w:p w14:paraId="325FB676">
            <w:pPr>
              <w:spacing w:before="240"/>
              <w:jc w:val="center"/>
              <w:rPr>
                <w:rFonts w:ascii="宋体" w:hAnsi="宋体" w:cs="宋体"/>
                <w:bCs/>
                <w:szCs w:val="21"/>
              </w:rPr>
            </w:pPr>
            <w:r>
              <w:rPr>
                <w:rFonts w:hint="eastAsia" w:ascii="宋体" w:hAnsi="宋体" w:cs="宋体"/>
                <w:bCs/>
                <w:szCs w:val="21"/>
              </w:rPr>
              <w:drawing>
                <wp:inline distT="0" distB="0" distL="114300" distR="114300">
                  <wp:extent cx="597535" cy="3429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rcRect b="20937"/>
                          <a:stretch>
                            <a:fillRect/>
                          </a:stretch>
                        </pic:blipFill>
                        <pic:spPr>
                          <a:xfrm>
                            <a:off x="0" y="0"/>
                            <a:ext cx="597535" cy="342900"/>
                          </a:xfrm>
                          <a:prstGeom prst="rect">
                            <a:avLst/>
                          </a:prstGeom>
                          <a:noFill/>
                          <a:ln>
                            <a:noFill/>
                          </a:ln>
                        </pic:spPr>
                      </pic:pic>
                    </a:graphicData>
                  </a:graphic>
                </wp:inline>
              </w:drawing>
            </w:r>
          </w:p>
        </w:tc>
      </w:tr>
      <w:tr w14:paraId="676DFDD8">
        <w:trPr>
          <w:trHeight w:val="90" w:hRule="atLeast"/>
        </w:trPr>
        <w:tc>
          <w:tcPr>
            <w:tcW w:w="1604" w:type="dxa"/>
          </w:tcPr>
          <w:p w14:paraId="7A4469D7">
            <w:pPr>
              <w:spacing w:before="240"/>
              <w:jc w:val="center"/>
              <w:rPr>
                <w:rFonts w:ascii="宋体" w:hAnsi="宋体" w:cs="宋体"/>
                <w:bCs/>
                <w:szCs w:val="21"/>
              </w:rPr>
            </w:pPr>
            <w:r>
              <w:rPr>
                <w:rFonts w:hint="eastAsia" w:ascii="宋体" w:hAnsi="宋体" w:cs="宋体"/>
                <w:bCs/>
                <w:szCs w:val="21"/>
              </w:rPr>
              <w:t>卢钰铠</w:t>
            </w:r>
          </w:p>
        </w:tc>
        <w:tc>
          <w:tcPr>
            <w:tcW w:w="1226" w:type="dxa"/>
          </w:tcPr>
          <w:p w14:paraId="2D9D65DA">
            <w:pPr>
              <w:spacing w:before="240"/>
              <w:jc w:val="center"/>
              <w:rPr>
                <w:rFonts w:ascii="宋体" w:hAnsi="宋体" w:cs="宋体"/>
                <w:bCs/>
                <w:szCs w:val="21"/>
              </w:rPr>
            </w:pPr>
            <w:r>
              <w:rPr>
                <w:rFonts w:hint="eastAsia" w:ascii="宋体" w:hAnsi="宋体" w:cs="宋体"/>
                <w:bCs/>
                <w:szCs w:val="21"/>
              </w:rPr>
              <w:t>10235101423</w:t>
            </w:r>
          </w:p>
        </w:tc>
        <w:tc>
          <w:tcPr>
            <w:tcW w:w="1418" w:type="dxa"/>
          </w:tcPr>
          <w:p w14:paraId="0A5922B5">
            <w:pPr>
              <w:spacing w:before="240"/>
              <w:jc w:val="center"/>
              <w:rPr>
                <w:rFonts w:ascii="宋体" w:hAnsi="宋体" w:cs="宋体"/>
                <w:bCs/>
                <w:szCs w:val="21"/>
              </w:rPr>
            </w:pPr>
            <w:r>
              <w:rPr>
                <w:rFonts w:hint="eastAsia" w:ascii="宋体" w:hAnsi="宋体" w:cs="宋体"/>
                <w:bCs/>
                <w:szCs w:val="21"/>
              </w:rPr>
              <w:t>2023级</w:t>
            </w:r>
          </w:p>
        </w:tc>
        <w:tc>
          <w:tcPr>
            <w:tcW w:w="1417" w:type="dxa"/>
          </w:tcPr>
          <w:p w14:paraId="18952A4F">
            <w:pPr>
              <w:spacing w:before="240"/>
              <w:jc w:val="center"/>
              <w:rPr>
                <w:rFonts w:ascii="宋体" w:hAnsi="宋体" w:cs="宋体"/>
                <w:bCs/>
                <w:szCs w:val="21"/>
              </w:rPr>
            </w:pPr>
            <w:r>
              <w:rPr>
                <w:rFonts w:hint="eastAsia" w:ascii="宋体" w:hAnsi="宋体" w:cs="宋体"/>
                <w:bCs/>
                <w:szCs w:val="21"/>
              </w:rPr>
              <w:t>软件工程</w:t>
            </w:r>
          </w:p>
        </w:tc>
        <w:tc>
          <w:tcPr>
            <w:tcW w:w="2358" w:type="dxa"/>
          </w:tcPr>
          <w:p w14:paraId="2D84E727">
            <w:pPr>
              <w:spacing w:before="240"/>
              <w:jc w:val="left"/>
              <w:rPr>
                <w:rFonts w:ascii="宋体" w:hAnsi="宋体" w:cs="宋体"/>
                <w:bCs/>
                <w:szCs w:val="21"/>
              </w:rPr>
            </w:pPr>
            <w:r>
              <w:rPr>
                <w:rFonts w:hint="eastAsia" w:ascii="宋体" w:hAnsi="宋体" w:cs="宋体"/>
                <w:bCs/>
                <w:szCs w:val="21"/>
              </w:rPr>
              <w:t>软件前端与后端构建和数据收集</w:t>
            </w:r>
          </w:p>
        </w:tc>
        <w:tc>
          <w:tcPr>
            <w:tcW w:w="1611" w:type="dxa"/>
          </w:tcPr>
          <w:p w14:paraId="5EA47D76">
            <w:pPr>
              <w:spacing w:before="240"/>
              <w:jc w:val="center"/>
              <w:rPr>
                <w:rFonts w:ascii="宋体" w:hAnsi="宋体" w:cs="宋体"/>
                <w:bCs/>
                <w:szCs w:val="21"/>
              </w:rPr>
            </w:pPr>
            <w:r>
              <w:rPr>
                <w:rFonts w:hint="eastAsia" w:ascii="宋体" w:hAnsi="宋体" w:cs="宋体"/>
                <w:bCs/>
                <w:szCs w:val="21"/>
              </w:rPr>
              <w:drawing>
                <wp:inline distT="0" distB="0" distL="114300" distR="114300">
                  <wp:extent cx="371475" cy="520065"/>
                  <wp:effectExtent l="0" t="0" r="1333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2"/>
                          <a:stretch>
                            <a:fillRect/>
                          </a:stretch>
                        </pic:blipFill>
                        <pic:spPr>
                          <a:xfrm rot="16200000">
                            <a:off x="0" y="0"/>
                            <a:ext cx="371475" cy="520065"/>
                          </a:xfrm>
                          <a:prstGeom prst="rect">
                            <a:avLst/>
                          </a:prstGeom>
                          <a:noFill/>
                          <a:ln>
                            <a:noFill/>
                          </a:ln>
                        </pic:spPr>
                      </pic:pic>
                    </a:graphicData>
                  </a:graphic>
                </wp:inline>
              </w:drawing>
            </w:r>
          </w:p>
        </w:tc>
      </w:tr>
    </w:tbl>
    <w:p w14:paraId="01B0297B">
      <w:pPr>
        <w:widowControl/>
        <w:jc w:val="left"/>
        <w:rPr>
          <w:rFonts w:eastAsia="黑体"/>
          <w:b/>
          <w:sz w:val="28"/>
        </w:rPr>
      </w:pPr>
      <w:r>
        <w:rPr>
          <w:rFonts w:hint="eastAsia" w:eastAsia="黑体"/>
          <w:b/>
          <w:sz w:val="28"/>
        </w:rPr>
        <w:t>九、项目经费预算</w:t>
      </w:r>
    </w:p>
    <w:tbl>
      <w:tblPr>
        <w:tblStyle w:val="12"/>
        <w:tblW w:w="5003"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23"/>
        <w:gridCol w:w="2919"/>
        <w:gridCol w:w="4518"/>
      </w:tblGrid>
      <w:tr w14:paraId="6DD474B5">
        <w:trPr>
          <w:trHeight w:val="597" w:hRule="atLeast"/>
        </w:trPr>
        <w:tc>
          <w:tcPr>
            <w:tcW w:w="1229" w:type="pct"/>
            <w:vAlign w:val="center"/>
          </w:tcPr>
          <w:p w14:paraId="5E33F746">
            <w:pPr>
              <w:widowControl/>
              <w:jc w:val="center"/>
              <w:rPr>
                <w:rFonts w:hint="eastAsia" w:ascii="仿宋" w:hAnsi="仿宋" w:eastAsia="仿宋"/>
                <w:sz w:val="24"/>
                <w:szCs w:val="24"/>
              </w:rPr>
            </w:pPr>
            <w:r>
              <w:rPr>
                <w:rFonts w:hint="eastAsia" w:ascii="仿宋" w:hAnsi="仿宋" w:eastAsia="仿宋"/>
                <w:sz w:val="24"/>
                <w:szCs w:val="24"/>
              </w:rPr>
              <w:t>支出项目名称</w:t>
            </w:r>
          </w:p>
        </w:tc>
        <w:tc>
          <w:tcPr>
            <w:tcW w:w="1480" w:type="pct"/>
            <w:vAlign w:val="center"/>
          </w:tcPr>
          <w:p w14:paraId="0AA21CFD">
            <w:pPr>
              <w:widowControl/>
              <w:jc w:val="center"/>
              <w:rPr>
                <w:rFonts w:hint="eastAsia" w:ascii="仿宋" w:hAnsi="仿宋" w:eastAsia="仿宋"/>
                <w:sz w:val="24"/>
                <w:szCs w:val="24"/>
              </w:rPr>
            </w:pPr>
            <w:r>
              <w:rPr>
                <w:rFonts w:hint="eastAsia" w:ascii="仿宋" w:hAnsi="仿宋" w:eastAsia="仿宋"/>
                <w:sz w:val="24"/>
                <w:szCs w:val="24"/>
              </w:rPr>
              <w:t>金额（元）</w:t>
            </w:r>
          </w:p>
        </w:tc>
        <w:tc>
          <w:tcPr>
            <w:tcW w:w="2291" w:type="pct"/>
            <w:vAlign w:val="center"/>
          </w:tcPr>
          <w:p w14:paraId="083ED740">
            <w:pPr>
              <w:widowControl/>
              <w:jc w:val="center"/>
              <w:rPr>
                <w:rFonts w:hint="eastAsia" w:ascii="仿宋" w:hAnsi="仿宋" w:eastAsia="仿宋"/>
                <w:sz w:val="24"/>
                <w:szCs w:val="24"/>
              </w:rPr>
            </w:pPr>
            <w:r>
              <w:rPr>
                <w:rFonts w:hint="eastAsia" w:ascii="仿宋" w:hAnsi="仿宋" w:eastAsia="仿宋"/>
                <w:sz w:val="24"/>
                <w:szCs w:val="24"/>
              </w:rPr>
              <w:t>测算依据及用途</w:t>
            </w:r>
          </w:p>
        </w:tc>
      </w:tr>
      <w:tr w14:paraId="7A9B9FE4">
        <w:trPr>
          <w:trHeight w:val="752" w:hRule="atLeast"/>
        </w:trPr>
        <w:tc>
          <w:tcPr>
            <w:tcW w:w="1229" w:type="pct"/>
            <w:vAlign w:val="center"/>
          </w:tcPr>
          <w:p w14:paraId="0A8E4861">
            <w:pPr>
              <w:spacing w:before="240"/>
              <w:jc w:val="center"/>
              <w:rPr>
                <w:rFonts w:ascii="宋体" w:hAnsi="宋体" w:cs="宋体"/>
                <w:bCs/>
                <w:szCs w:val="21"/>
              </w:rPr>
            </w:pPr>
            <w:bookmarkStart w:id="36" w:name="OLE_LINK1"/>
            <w:r>
              <w:rPr>
                <w:rFonts w:hint="eastAsia" w:ascii="宋体" w:hAnsi="宋体" w:cs="宋体"/>
                <w:bCs/>
                <w:szCs w:val="21"/>
              </w:rPr>
              <w:t>云数据库租赁</w:t>
            </w:r>
            <w:bookmarkEnd w:id="36"/>
          </w:p>
          <w:p w14:paraId="0F7B7833">
            <w:pPr>
              <w:spacing w:before="240"/>
              <w:jc w:val="center"/>
              <w:rPr>
                <w:rFonts w:ascii="宋体" w:hAnsi="宋体" w:cs="宋体"/>
                <w:bCs/>
                <w:szCs w:val="21"/>
              </w:rPr>
            </w:pPr>
            <w:r>
              <w:rPr>
                <w:rFonts w:hint="eastAsia" w:ascii="宋体" w:hAnsi="宋体" w:cs="宋体"/>
                <w:bCs/>
                <w:szCs w:val="21"/>
              </w:rPr>
              <w:t>RDS MySQL 基础系列</w:t>
            </w:r>
          </w:p>
        </w:tc>
        <w:tc>
          <w:tcPr>
            <w:tcW w:w="1480" w:type="pct"/>
            <w:vAlign w:val="center"/>
          </w:tcPr>
          <w:p w14:paraId="0EBEF088">
            <w:pPr>
              <w:spacing w:before="240"/>
              <w:jc w:val="center"/>
              <w:rPr>
                <w:rFonts w:ascii="宋体" w:hAnsi="宋体" w:cs="宋体"/>
                <w:bCs/>
                <w:szCs w:val="21"/>
              </w:rPr>
            </w:pPr>
            <w:bookmarkStart w:id="37" w:name="OLE_LINK2"/>
            <w:r>
              <w:rPr>
                <w:rFonts w:hint="eastAsia" w:ascii="宋体" w:hAnsi="宋体" w:cs="宋体"/>
                <w:bCs/>
                <w:szCs w:val="21"/>
              </w:rPr>
              <w:t>￥</w:t>
            </w:r>
            <w:bookmarkEnd w:id="37"/>
            <w:r>
              <w:rPr>
                <w:rFonts w:hint="eastAsia" w:ascii="宋体" w:hAnsi="宋体" w:cs="宋体"/>
                <w:bCs/>
                <w:szCs w:val="21"/>
              </w:rPr>
              <w:t>1062.00/1年</w:t>
            </w:r>
          </w:p>
        </w:tc>
        <w:tc>
          <w:tcPr>
            <w:tcW w:w="2291" w:type="pct"/>
            <w:vAlign w:val="center"/>
          </w:tcPr>
          <w:p w14:paraId="4E1E4721">
            <w:pPr>
              <w:spacing w:before="240"/>
              <w:jc w:val="center"/>
              <w:rPr>
                <w:rFonts w:ascii="宋体" w:hAnsi="宋体" w:cs="宋体"/>
                <w:bCs/>
                <w:szCs w:val="21"/>
              </w:rPr>
            </w:pPr>
            <w:r>
              <w:rPr>
                <w:rFonts w:hint="eastAsia" w:ascii="宋体" w:hAnsi="宋体" w:cs="宋体"/>
                <w:bCs/>
                <w:szCs w:val="21"/>
              </w:rPr>
              <w:t>数据存储</w:t>
            </w:r>
          </w:p>
        </w:tc>
      </w:tr>
      <w:tr w14:paraId="35E43727">
        <w:trPr>
          <w:trHeight w:val="869" w:hRule="atLeast"/>
        </w:trPr>
        <w:tc>
          <w:tcPr>
            <w:tcW w:w="1229" w:type="pct"/>
            <w:vAlign w:val="center"/>
          </w:tcPr>
          <w:p w14:paraId="3F51E50A">
            <w:pPr>
              <w:spacing w:before="240"/>
              <w:jc w:val="center"/>
              <w:rPr>
                <w:rFonts w:ascii="宋体" w:hAnsi="宋体" w:cs="宋体"/>
                <w:bCs/>
                <w:szCs w:val="21"/>
              </w:rPr>
            </w:pPr>
            <w:r>
              <w:rPr>
                <w:rFonts w:hint="eastAsia" w:ascii="宋体" w:hAnsi="宋体" w:cs="宋体"/>
                <w:bCs/>
                <w:szCs w:val="21"/>
              </w:rPr>
              <w:t>云服务器租赁</w:t>
            </w:r>
          </w:p>
          <w:p w14:paraId="43CC8A2C">
            <w:pPr>
              <w:spacing w:before="240"/>
              <w:jc w:val="center"/>
              <w:rPr>
                <w:rFonts w:ascii="宋体" w:hAnsi="宋体" w:cs="宋体"/>
                <w:bCs/>
                <w:szCs w:val="21"/>
              </w:rPr>
            </w:pPr>
            <w:r>
              <w:rPr>
                <w:rFonts w:hint="eastAsia" w:ascii="宋体" w:hAnsi="宋体" w:cs="宋体"/>
                <w:bCs/>
                <w:szCs w:val="21"/>
              </w:rPr>
              <w:t>ECS 经济型e实例</w:t>
            </w:r>
          </w:p>
        </w:tc>
        <w:tc>
          <w:tcPr>
            <w:tcW w:w="1480" w:type="pct"/>
            <w:vAlign w:val="center"/>
          </w:tcPr>
          <w:p w14:paraId="18DD9626">
            <w:pPr>
              <w:spacing w:before="240"/>
              <w:jc w:val="center"/>
              <w:rPr>
                <w:rFonts w:ascii="宋体" w:hAnsi="宋体" w:cs="宋体"/>
                <w:bCs/>
                <w:szCs w:val="21"/>
              </w:rPr>
            </w:pPr>
            <w:bookmarkStart w:id="38" w:name="OLE_LINK3"/>
            <w:r>
              <w:rPr>
                <w:rFonts w:hint="eastAsia" w:ascii="宋体" w:hAnsi="宋体" w:cs="宋体"/>
                <w:bCs/>
                <w:szCs w:val="21"/>
              </w:rPr>
              <w:t>￥1009.19/1年</w:t>
            </w:r>
            <w:bookmarkEnd w:id="38"/>
          </w:p>
        </w:tc>
        <w:tc>
          <w:tcPr>
            <w:tcW w:w="2291" w:type="pct"/>
            <w:vAlign w:val="center"/>
          </w:tcPr>
          <w:p w14:paraId="07D5F352">
            <w:pPr>
              <w:spacing w:before="240"/>
              <w:jc w:val="center"/>
              <w:rPr>
                <w:rFonts w:ascii="宋体" w:hAnsi="宋体" w:cs="宋体"/>
                <w:bCs/>
                <w:szCs w:val="21"/>
              </w:rPr>
            </w:pPr>
            <w:r>
              <w:rPr>
                <w:rFonts w:hint="eastAsia" w:ascii="宋体" w:hAnsi="宋体" w:cs="宋体"/>
                <w:bCs/>
                <w:szCs w:val="21"/>
              </w:rPr>
              <w:t>软件运行</w:t>
            </w:r>
          </w:p>
        </w:tc>
      </w:tr>
      <w:tr w14:paraId="10215B55">
        <w:trPr>
          <w:trHeight w:val="144" w:hRule="atLeast"/>
        </w:trPr>
        <w:tc>
          <w:tcPr>
            <w:tcW w:w="1229" w:type="pct"/>
            <w:vAlign w:val="center"/>
          </w:tcPr>
          <w:p w14:paraId="0F24AD03">
            <w:pPr>
              <w:spacing w:before="240"/>
              <w:jc w:val="center"/>
              <w:rPr>
                <w:rFonts w:ascii="宋体" w:hAnsi="宋体" w:cs="宋体"/>
                <w:bCs/>
                <w:szCs w:val="21"/>
              </w:rPr>
            </w:pPr>
            <w:r>
              <w:rPr>
                <w:rFonts w:hint="eastAsia" w:ascii="宋体" w:hAnsi="宋体" w:cs="宋体"/>
                <w:bCs/>
                <w:szCs w:val="21"/>
              </w:rPr>
              <w:t>云算力费用</w:t>
            </w:r>
          </w:p>
          <w:p w14:paraId="0D0DF767">
            <w:pPr>
              <w:spacing w:before="240"/>
              <w:jc w:val="center"/>
              <w:rPr>
                <w:rFonts w:ascii="宋体" w:hAnsi="宋体" w:cs="宋体"/>
                <w:bCs/>
                <w:szCs w:val="21"/>
              </w:rPr>
            </w:pPr>
            <w:r>
              <w:rPr>
                <w:rFonts w:hint="eastAsia" w:ascii="宋体" w:hAnsi="宋体" w:cs="宋体"/>
                <w:bCs/>
                <w:szCs w:val="21"/>
              </w:rPr>
              <w:t>8核40GB V100*1</w:t>
            </w:r>
          </w:p>
        </w:tc>
        <w:tc>
          <w:tcPr>
            <w:tcW w:w="1480" w:type="pct"/>
            <w:vAlign w:val="center"/>
          </w:tcPr>
          <w:p w14:paraId="6BD8DD71">
            <w:pPr>
              <w:spacing w:before="240"/>
              <w:jc w:val="center"/>
              <w:rPr>
                <w:rFonts w:ascii="宋体" w:hAnsi="宋体" w:cs="宋体"/>
                <w:bCs/>
                <w:szCs w:val="21"/>
              </w:rPr>
            </w:pPr>
            <w:bookmarkStart w:id="39" w:name="OLE_LINK4"/>
            <w:r>
              <w:rPr>
                <w:rFonts w:hint="eastAsia" w:ascii="宋体" w:hAnsi="宋体" w:cs="宋体"/>
                <w:bCs/>
                <w:szCs w:val="21"/>
              </w:rPr>
              <w:t>￥</w:t>
            </w:r>
            <w:bookmarkEnd w:id="39"/>
            <w:r>
              <w:rPr>
                <w:rFonts w:hint="eastAsia" w:ascii="宋体" w:hAnsi="宋体" w:cs="宋体"/>
                <w:bCs/>
                <w:szCs w:val="21"/>
              </w:rPr>
              <w:t>1150.00/1月</w:t>
            </w:r>
          </w:p>
        </w:tc>
        <w:tc>
          <w:tcPr>
            <w:tcW w:w="2291" w:type="pct"/>
            <w:vAlign w:val="center"/>
          </w:tcPr>
          <w:p w14:paraId="79B42CA3">
            <w:pPr>
              <w:spacing w:before="240"/>
              <w:jc w:val="center"/>
              <w:rPr>
                <w:rFonts w:ascii="宋体" w:hAnsi="宋体" w:cs="宋体"/>
                <w:bCs/>
                <w:szCs w:val="21"/>
              </w:rPr>
            </w:pPr>
            <w:r>
              <w:rPr>
                <w:rFonts w:hint="eastAsia" w:ascii="宋体" w:hAnsi="宋体" w:cs="宋体"/>
                <w:bCs/>
                <w:szCs w:val="21"/>
              </w:rPr>
              <w:t>模型训练</w:t>
            </w:r>
          </w:p>
        </w:tc>
      </w:tr>
      <w:tr w14:paraId="4D1392F6">
        <w:trPr>
          <w:trHeight w:val="568" w:hRule="atLeast"/>
        </w:trPr>
        <w:tc>
          <w:tcPr>
            <w:tcW w:w="1229" w:type="pct"/>
            <w:vAlign w:val="center"/>
          </w:tcPr>
          <w:p w14:paraId="6AB997EE">
            <w:pPr>
              <w:spacing w:before="240"/>
              <w:jc w:val="center"/>
              <w:rPr>
                <w:rFonts w:ascii="宋体" w:hAnsi="宋体" w:cs="宋体"/>
                <w:bCs/>
                <w:szCs w:val="21"/>
              </w:rPr>
            </w:pPr>
            <w:r>
              <w:rPr>
                <w:rFonts w:hint="eastAsia" w:ascii="宋体" w:hAnsi="宋体" w:cs="宋体"/>
                <w:bCs/>
                <w:szCs w:val="21"/>
              </w:rPr>
              <w:t>网站注册建立</w:t>
            </w:r>
          </w:p>
        </w:tc>
        <w:tc>
          <w:tcPr>
            <w:tcW w:w="1480" w:type="pct"/>
            <w:vAlign w:val="center"/>
          </w:tcPr>
          <w:p w14:paraId="6D066D4F">
            <w:pPr>
              <w:spacing w:before="240"/>
              <w:jc w:val="center"/>
              <w:rPr>
                <w:rFonts w:ascii="宋体" w:hAnsi="宋体" w:cs="宋体"/>
                <w:bCs/>
                <w:szCs w:val="21"/>
              </w:rPr>
            </w:pPr>
            <w:r>
              <w:rPr>
                <w:rFonts w:hint="eastAsia" w:ascii="宋体" w:hAnsi="宋体" w:cs="宋体"/>
                <w:bCs/>
                <w:szCs w:val="21"/>
              </w:rPr>
              <w:t>￥498/1年</w:t>
            </w:r>
          </w:p>
        </w:tc>
        <w:tc>
          <w:tcPr>
            <w:tcW w:w="2291" w:type="pct"/>
            <w:vAlign w:val="center"/>
          </w:tcPr>
          <w:p w14:paraId="2A9C6676">
            <w:pPr>
              <w:spacing w:before="240"/>
              <w:jc w:val="center"/>
              <w:rPr>
                <w:rFonts w:ascii="宋体" w:hAnsi="宋体" w:cs="宋体"/>
                <w:bCs/>
                <w:szCs w:val="21"/>
              </w:rPr>
            </w:pPr>
            <w:r>
              <w:rPr>
                <w:rFonts w:hint="eastAsia" w:ascii="宋体" w:hAnsi="宋体" w:cs="宋体"/>
                <w:bCs/>
                <w:szCs w:val="21"/>
              </w:rPr>
              <w:t>应用推广门户与活动宣传</w:t>
            </w:r>
          </w:p>
        </w:tc>
      </w:tr>
      <w:tr w14:paraId="4CAB3205">
        <w:trPr>
          <w:trHeight w:val="535" w:hRule="atLeast"/>
        </w:trPr>
        <w:tc>
          <w:tcPr>
            <w:tcW w:w="1229" w:type="pct"/>
            <w:vAlign w:val="center"/>
          </w:tcPr>
          <w:p w14:paraId="02F9B5E5">
            <w:pPr>
              <w:widowControl/>
              <w:jc w:val="center"/>
              <w:rPr>
                <w:rFonts w:hint="eastAsia" w:ascii="仿宋" w:hAnsi="仿宋" w:eastAsia="仿宋"/>
                <w:sz w:val="24"/>
                <w:szCs w:val="24"/>
              </w:rPr>
            </w:pPr>
          </w:p>
        </w:tc>
        <w:tc>
          <w:tcPr>
            <w:tcW w:w="1480" w:type="pct"/>
            <w:vAlign w:val="center"/>
          </w:tcPr>
          <w:p w14:paraId="40C3D374">
            <w:pPr>
              <w:widowControl/>
              <w:jc w:val="center"/>
              <w:rPr>
                <w:rFonts w:hint="eastAsia" w:ascii="仿宋" w:hAnsi="仿宋" w:eastAsia="仿宋"/>
                <w:sz w:val="24"/>
                <w:szCs w:val="24"/>
              </w:rPr>
            </w:pPr>
          </w:p>
        </w:tc>
        <w:tc>
          <w:tcPr>
            <w:tcW w:w="2291" w:type="pct"/>
            <w:vAlign w:val="center"/>
          </w:tcPr>
          <w:p w14:paraId="3393EB00">
            <w:pPr>
              <w:widowControl/>
              <w:jc w:val="center"/>
              <w:rPr>
                <w:rFonts w:hint="eastAsia" w:ascii="仿宋" w:hAnsi="仿宋" w:eastAsia="仿宋"/>
                <w:sz w:val="24"/>
                <w:szCs w:val="24"/>
              </w:rPr>
            </w:pPr>
          </w:p>
        </w:tc>
      </w:tr>
      <w:tr w14:paraId="6F2FA8A5">
        <w:trPr>
          <w:trHeight w:val="570" w:hRule="atLeast"/>
        </w:trPr>
        <w:tc>
          <w:tcPr>
            <w:tcW w:w="1229" w:type="pct"/>
            <w:vAlign w:val="center"/>
          </w:tcPr>
          <w:p w14:paraId="5EAACD8B">
            <w:pPr>
              <w:widowControl/>
              <w:jc w:val="center"/>
              <w:rPr>
                <w:rFonts w:hint="eastAsia" w:ascii="仿宋" w:hAnsi="仿宋" w:eastAsia="仿宋"/>
                <w:sz w:val="24"/>
                <w:szCs w:val="24"/>
              </w:rPr>
            </w:pPr>
          </w:p>
        </w:tc>
        <w:tc>
          <w:tcPr>
            <w:tcW w:w="1480" w:type="pct"/>
            <w:vAlign w:val="center"/>
          </w:tcPr>
          <w:p w14:paraId="599C44A1">
            <w:pPr>
              <w:widowControl/>
              <w:jc w:val="center"/>
              <w:rPr>
                <w:rFonts w:hint="eastAsia" w:ascii="仿宋" w:hAnsi="仿宋" w:eastAsia="仿宋"/>
                <w:sz w:val="24"/>
                <w:szCs w:val="24"/>
              </w:rPr>
            </w:pPr>
          </w:p>
        </w:tc>
        <w:tc>
          <w:tcPr>
            <w:tcW w:w="2291" w:type="pct"/>
            <w:vAlign w:val="center"/>
          </w:tcPr>
          <w:p w14:paraId="5B01CD59">
            <w:pPr>
              <w:widowControl/>
              <w:jc w:val="center"/>
              <w:rPr>
                <w:rFonts w:hint="eastAsia" w:ascii="仿宋" w:hAnsi="仿宋" w:eastAsia="仿宋"/>
                <w:sz w:val="24"/>
                <w:szCs w:val="24"/>
              </w:rPr>
            </w:pPr>
          </w:p>
        </w:tc>
      </w:tr>
      <w:tr w14:paraId="2EAEA5EE">
        <w:trPr>
          <w:trHeight w:val="564" w:hRule="atLeast"/>
        </w:trPr>
        <w:tc>
          <w:tcPr>
            <w:tcW w:w="1229" w:type="pct"/>
            <w:vAlign w:val="center"/>
          </w:tcPr>
          <w:p w14:paraId="1265AF91">
            <w:pPr>
              <w:widowControl/>
              <w:jc w:val="center"/>
              <w:rPr>
                <w:rFonts w:hint="eastAsia" w:ascii="仿宋" w:hAnsi="仿宋" w:eastAsia="仿宋"/>
                <w:sz w:val="24"/>
                <w:szCs w:val="24"/>
              </w:rPr>
            </w:pPr>
          </w:p>
        </w:tc>
        <w:tc>
          <w:tcPr>
            <w:tcW w:w="1480" w:type="pct"/>
            <w:vAlign w:val="center"/>
          </w:tcPr>
          <w:p w14:paraId="620CF742">
            <w:pPr>
              <w:widowControl/>
              <w:jc w:val="center"/>
              <w:rPr>
                <w:rFonts w:hint="eastAsia" w:ascii="仿宋" w:hAnsi="仿宋" w:eastAsia="仿宋"/>
                <w:sz w:val="24"/>
                <w:szCs w:val="24"/>
              </w:rPr>
            </w:pPr>
          </w:p>
        </w:tc>
        <w:tc>
          <w:tcPr>
            <w:tcW w:w="2291" w:type="pct"/>
            <w:vAlign w:val="center"/>
          </w:tcPr>
          <w:p w14:paraId="267697EA">
            <w:pPr>
              <w:widowControl/>
              <w:jc w:val="center"/>
              <w:rPr>
                <w:rFonts w:hint="eastAsia" w:ascii="仿宋" w:hAnsi="仿宋" w:eastAsia="仿宋"/>
                <w:sz w:val="24"/>
                <w:szCs w:val="24"/>
              </w:rPr>
            </w:pPr>
          </w:p>
        </w:tc>
      </w:tr>
      <w:tr w14:paraId="069AA08A">
        <w:trPr>
          <w:trHeight w:val="779" w:hRule="atLeast"/>
        </w:trPr>
        <w:tc>
          <w:tcPr>
            <w:tcW w:w="1229" w:type="pct"/>
            <w:vAlign w:val="center"/>
          </w:tcPr>
          <w:p w14:paraId="7D205E98">
            <w:pPr>
              <w:widowControl/>
              <w:jc w:val="center"/>
              <w:rPr>
                <w:rFonts w:hint="eastAsia" w:ascii="仿宋" w:hAnsi="仿宋" w:eastAsia="仿宋"/>
                <w:b/>
                <w:bCs/>
                <w:sz w:val="24"/>
                <w:szCs w:val="24"/>
              </w:rPr>
            </w:pPr>
            <w:r>
              <w:rPr>
                <w:rFonts w:hint="eastAsia" w:ascii="仿宋" w:hAnsi="仿宋" w:eastAsia="仿宋"/>
                <w:b/>
                <w:bCs/>
                <w:sz w:val="24"/>
                <w:szCs w:val="24"/>
              </w:rPr>
              <w:t>合计</w:t>
            </w:r>
          </w:p>
        </w:tc>
        <w:tc>
          <w:tcPr>
            <w:tcW w:w="1480" w:type="pct"/>
            <w:vAlign w:val="center"/>
          </w:tcPr>
          <w:p w14:paraId="5DD9E3D4">
            <w:pPr>
              <w:widowControl/>
              <w:jc w:val="center"/>
              <w:rPr>
                <w:rFonts w:hint="eastAsia" w:ascii="仿宋" w:hAnsi="仿宋" w:eastAsia="仿宋"/>
                <w:sz w:val="24"/>
                <w:szCs w:val="24"/>
              </w:rPr>
            </w:pPr>
          </w:p>
        </w:tc>
        <w:tc>
          <w:tcPr>
            <w:tcW w:w="2291" w:type="pct"/>
            <w:vAlign w:val="center"/>
          </w:tcPr>
          <w:p w14:paraId="0B062A8A">
            <w:pPr>
              <w:widowControl/>
              <w:jc w:val="center"/>
              <w:rPr>
                <w:rFonts w:hint="eastAsia" w:ascii="仿宋" w:hAnsi="仿宋" w:eastAsia="仿宋"/>
                <w:sz w:val="24"/>
                <w:szCs w:val="24"/>
              </w:rPr>
            </w:pPr>
          </w:p>
        </w:tc>
      </w:tr>
    </w:tbl>
    <w:p w14:paraId="750D8EA5">
      <w:pPr>
        <w:spacing w:before="240"/>
        <w:rPr>
          <w:rFonts w:eastAsia="黑体"/>
          <w:b/>
          <w:sz w:val="28"/>
        </w:rPr>
      </w:pPr>
      <w:r>
        <w:rPr>
          <w:rFonts w:hint="eastAsia" w:eastAsia="黑体"/>
          <w:b/>
          <w:sz w:val="28"/>
        </w:rPr>
        <w:t>十</w:t>
      </w:r>
      <w:r>
        <w:rPr>
          <w:rFonts w:eastAsia="黑体"/>
          <w:b/>
          <w:sz w:val="28"/>
        </w:rPr>
        <w:t>、</w:t>
      </w:r>
      <w:r>
        <w:rPr>
          <w:rFonts w:hint="eastAsia" w:eastAsia="黑体"/>
          <w:b/>
          <w:bCs/>
          <w:sz w:val="28"/>
        </w:rPr>
        <w:t>项目实施所需资源</w:t>
      </w:r>
    </w:p>
    <w:tbl>
      <w:tblPr>
        <w:tblStyle w:val="12"/>
        <w:tblW w:w="96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34"/>
      </w:tblGrid>
      <w:tr w14:paraId="3CC438A5">
        <w:trPr>
          <w:trHeight w:val="4322" w:hRule="atLeast"/>
        </w:trPr>
        <w:tc>
          <w:tcPr>
            <w:tcW w:w="9634" w:type="dxa"/>
          </w:tcPr>
          <w:p w14:paraId="242638D8">
            <w:pPr>
              <w:spacing w:line="360" w:lineRule="auto"/>
              <w:rPr>
                <w:rFonts w:hint="eastAsia" w:ascii="仿宋" w:hAnsi="仿宋" w:eastAsia="仿宋"/>
                <w:bCs/>
                <w:sz w:val="24"/>
              </w:rPr>
            </w:pPr>
            <w:r>
              <w:rPr>
                <w:rFonts w:hint="eastAsia" w:ascii="仿宋" w:hAnsi="仿宋" w:eastAsia="仿宋"/>
                <w:bCs/>
                <w:sz w:val="24"/>
              </w:rPr>
              <w:t>拟依托的实验室或研究中心或企业等机构、拟使用的仪器设备及其他</w:t>
            </w:r>
          </w:p>
          <w:p w14:paraId="695F7555">
            <w:pPr>
              <w:spacing w:line="360" w:lineRule="auto"/>
              <w:rPr>
                <w:rFonts w:hint="eastAsia" w:ascii="仿宋" w:hAnsi="仿宋" w:eastAsia="仿宋"/>
                <w:bCs/>
                <w:sz w:val="24"/>
              </w:rPr>
            </w:pPr>
          </w:p>
          <w:p w14:paraId="0E2526EF">
            <w:pPr>
              <w:spacing w:line="360" w:lineRule="auto"/>
              <w:rPr>
                <w:rFonts w:hint="eastAsia" w:ascii="仿宋" w:hAnsi="仿宋" w:eastAsia="仿宋"/>
                <w:bCs/>
                <w:sz w:val="24"/>
              </w:rPr>
            </w:pPr>
          </w:p>
          <w:p w14:paraId="42534543">
            <w:pPr>
              <w:spacing w:line="360" w:lineRule="auto"/>
              <w:rPr>
                <w:rFonts w:hint="eastAsia" w:ascii="仿宋" w:hAnsi="仿宋" w:eastAsia="仿宋"/>
                <w:bCs/>
                <w:sz w:val="24"/>
              </w:rPr>
            </w:pPr>
          </w:p>
          <w:p w14:paraId="0F94FC27">
            <w:pPr>
              <w:spacing w:line="360" w:lineRule="auto"/>
              <w:rPr>
                <w:rFonts w:hint="eastAsia" w:ascii="仿宋" w:hAnsi="仿宋" w:eastAsia="仿宋"/>
                <w:bCs/>
                <w:sz w:val="24"/>
              </w:rPr>
            </w:pPr>
          </w:p>
          <w:p w14:paraId="619A0B5B">
            <w:pPr>
              <w:spacing w:line="360" w:lineRule="auto"/>
              <w:rPr>
                <w:rFonts w:hint="eastAsia" w:ascii="仿宋" w:hAnsi="仿宋" w:eastAsia="仿宋"/>
                <w:bCs/>
                <w:sz w:val="24"/>
              </w:rPr>
            </w:pPr>
          </w:p>
          <w:p w14:paraId="6DB27BD2">
            <w:pPr>
              <w:spacing w:line="360" w:lineRule="auto"/>
              <w:rPr>
                <w:rFonts w:hint="eastAsia" w:ascii="仿宋" w:hAnsi="仿宋" w:eastAsia="仿宋"/>
                <w:bCs/>
                <w:sz w:val="24"/>
              </w:rPr>
            </w:pPr>
          </w:p>
          <w:p w14:paraId="7345185A">
            <w:pPr>
              <w:spacing w:line="360" w:lineRule="auto"/>
              <w:rPr>
                <w:rFonts w:hint="eastAsia" w:ascii="仿宋" w:hAnsi="仿宋" w:eastAsia="仿宋"/>
                <w:bCs/>
                <w:sz w:val="24"/>
              </w:rPr>
            </w:pPr>
          </w:p>
          <w:p w14:paraId="7E422880">
            <w:pPr>
              <w:spacing w:line="360" w:lineRule="auto"/>
              <w:rPr>
                <w:rFonts w:hint="eastAsia" w:ascii="仿宋" w:hAnsi="仿宋" w:eastAsia="仿宋"/>
                <w:bCs/>
                <w:sz w:val="24"/>
              </w:rPr>
            </w:pPr>
          </w:p>
          <w:p w14:paraId="112392BD">
            <w:pPr>
              <w:spacing w:line="360" w:lineRule="auto"/>
              <w:rPr>
                <w:rFonts w:hint="eastAsia" w:ascii="仿宋" w:hAnsi="仿宋" w:eastAsia="仿宋"/>
                <w:bCs/>
                <w:sz w:val="24"/>
              </w:rPr>
            </w:pPr>
          </w:p>
        </w:tc>
      </w:tr>
    </w:tbl>
    <w:p w14:paraId="4EBDE6D6">
      <w:pPr>
        <w:spacing w:before="240"/>
        <w:rPr>
          <w:rFonts w:eastAsia="黑体"/>
          <w:b/>
          <w:sz w:val="28"/>
        </w:rPr>
      </w:pPr>
      <w:r>
        <w:rPr>
          <w:rFonts w:hint="eastAsia" w:eastAsia="黑体"/>
          <w:b/>
          <w:sz w:val="28"/>
        </w:rPr>
        <w:t>十一</w:t>
      </w:r>
      <w:r>
        <w:rPr>
          <w:rFonts w:eastAsia="黑体"/>
          <w:b/>
          <w:sz w:val="28"/>
        </w:rPr>
        <w:t>、</w:t>
      </w:r>
      <w:r>
        <w:rPr>
          <w:rFonts w:hint="eastAsia" w:eastAsia="黑体"/>
          <w:b/>
          <w:sz w:val="28"/>
        </w:rPr>
        <w:t>申请人承诺</w:t>
      </w:r>
    </w:p>
    <w:tbl>
      <w:tblPr>
        <w:tblStyle w:val="12"/>
        <w:tblW w:w="95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26"/>
      </w:tblGrid>
      <w:tr w14:paraId="1BE8DD57">
        <w:trPr>
          <w:cantSplit/>
          <w:trHeight w:val="3696" w:hRule="atLeast"/>
        </w:trPr>
        <w:tc>
          <w:tcPr>
            <w:tcW w:w="9526" w:type="dxa"/>
          </w:tcPr>
          <w:p w14:paraId="664D71DD">
            <w:pPr>
              <w:autoSpaceDE w:val="0"/>
              <w:autoSpaceDN w:val="0"/>
              <w:adjustRightInd w:val="0"/>
              <w:spacing w:line="360" w:lineRule="auto"/>
              <w:ind w:firstLine="480" w:firstLineChars="200"/>
              <w:jc w:val="left"/>
              <w:rPr>
                <w:rFonts w:hint="eastAsia" w:ascii="仿宋" w:hAnsi="仿宋" w:eastAsia="仿宋" w:cs="宋体"/>
                <w:kern w:val="0"/>
                <w:sz w:val="24"/>
              </w:rPr>
            </w:pPr>
            <w:r>
              <w:rPr>
                <w:rFonts w:hint="eastAsia" w:ascii="仿宋" w:hAnsi="仿宋" w:eastAsia="仿宋" w:cs="宋体"/>
                <w:kern w:val="0"/>
                <w:sz w:val="24"/>
              </w:rPr>
              <w:t>本人保证申请书内容的真实性。如果获得资助，我将履行项目负责人职责，严格遵守经费使用的有关规定，切实保证研究工作时间，积极组织开展研究工作，合理安排研究经费，按时报送有关材料并接受检查。若填报失实和违反规定，本人将承担全部责任。</w:t>
            </w:r>
          </w:p>
          <w:p w14:paraId="4416081F">
            <w:pPr>
              <w:autoSpaceDE w:val="0"/>
              <w:autoSpaceDN w:val="0"/>
              <w:adjustRightInd w:val="0"/>
              <w:spacing w:line="360" w:lineRule="auto"/>
              <w:ind w:firstLine="480" w:firstLineChars="200"/>
              <w:jc w:val="left"/>
              <w:rPr>
                <w:rFonts w:hint="eastAsia" w:ascii="仿宋" w:hAnsi="仿宋" w:eastAsia="仿宋" w:cs="宋体"/>
                <w:kern w:val="0"/>
                <w:sz w:val="24"/>
              </w:rPr>
            </w:pPr>
          </w:p>
          <w:p w14:paraId="1C426920">
            <w:pPr>
              <w:autoSpaceDE w:val="0"/>
              <w:autoSpaceDN w:val="0"/>
              <w:adjustRightInd w:val="0"/>
              <w:spacing w:line="360" w:lineRule="auto"/>
              <w:ind w:firstLine="480" w:firstLineChars="200"/>
              <w:jc w:val="left"/>
              <w:rPr>
                <w:rFonts w:hint="eastAsia" w:ascii="仿宋" w:hAnsi="仿宋" w:eastAsia="仿宋" w:cs="宋体"/>
                <w:kern w:val="0"/>
                <w:sz w:val="24"/>
              </w:rPr>
            </w:pPr>
          </w:p>
          <w:p w14:paraId="3AC7BEA0">
            <w:pPr>
              <w:spacing w:line="320" w:lineRule="exact"/>
              <w:jc w:val="center"/>
              <w:rPr>
                <w:sz w:val="24"/>
              </w:rPr>
            </w:pPr>
            <w:r>
              <w:rPr>
                <w:rFonts w:hint="eastAsia" w:ascii="仿宋" w:hAnsi="仿宋" w:eastAsia="仿宋" w:cs="宋体"/>
                <w:kern w:val="0"/>
                <w:sz w:val="24"/>
              </w:rPr>
              <w:t xml:space="preserve">                          签名：</w:t>
            </w:r>
            <w:r>
              <w:rPr>
                <w:rFonts w:ascii="仿宋" w:hAnsi="仿宋" w:eastAsia="仿宋" w:cs="宋体"/>
                <w:kern w:val="0"/>
                <w:sz w:val="24"/>
              </w:rPr>
              <w:tab/>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2025年4 月13 日</w:t>
            </w:r>
          </w:p>
        </w:tc>
      </w:tr>
    </w:tbl>
    <w:p w14:paraId="4F800495">
      <w:pPr>
        <w:widowControl/>
        <w:jc w:val="left"/>
        <w:rPr>
          <w:rFonts w:eastAsia="黑体"/>
          <w:b/>
          <w:sz w:val="28"/>
        </w:rPr>
      </w:pPr>
      <w:r>
        <w:rPr>
          <w:rFonts w:hint="eastAsia" w:eastAsia="黑体"/>
          <w:b/>
          <w:sz w:val="28"/>
        </w:rPr>
        <w:t>十二、审核意见</w:t>
      </w:r>
    </w:p>
    <w:tbl>
      <w:tblPr>
        <w:tblStyle w:val="12"/>
        <w:tblW w:w="96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8392"/>
      </w:tblGrid>
      <w:tr w14:paraId="3EDAFD69">
        <w:trPr>
          <w:trHeight w:val="2622" w:hRule="atLeast"/>
        </w:trPr>
        <w:tc>
          <w:tcPr>
            <w:tcW w:w="1242" w:type="dxa"/>
            <w:vAlign w:val="center"/>
          </w:tcPr>
          <w:p w14:paraId="7D3CA7E2">
            <w:pPr>
              <w:widowControl/>
              <w:jc w:val="center"/>
              <w:rPr>
                <w:rFonts w:hint="eastAsia" w:ascii="仿宋" w:hAnsi="仿宋" w:eastAsia="仿宋"/>
                <w:sz w:val="24"/>
                <w:szCs w:val="24"/>
              </w:rPr>
            </w:pPr>
            <w:r>
              <w:rPr>
                <w:rFonts w:hint="eastAsia" w:ascii="仿宋" w:hAnsi="仿宋" w:eastAsia="仿宋"/>
                <w:sz w:val="24"/>
                <w:szCs w:val="24"/>
              </w:rPr>
              <w:t>指导教师</w:t>
            </w:r>
            <w:r>
              <w:rPr>
                <w:rFonts w:ascii="仿宋" w:hAnsi="仿宋" w:eastAsia="仿宋"/>
                <w:sz w:val="24"/>
                <w:szCs w:val="24"/>
              </w:rPr>
              <w:t>意见</w:t>
            </w:r>
          </w:p>
        </w:tc>
        <w:tc>
          <w:tcPr>
            <w:tcW w:w="8392" w:type="dxa"/>
          </w:tcPr>
          <w:p w14:paraId="1B018E8D">
            <w:pPr>
              <w:widowControl/>
              <w:ind w:right="960"/>
              <w:rPr>
                <w:rFonts w:hint="eastAsia" w:ascii="仿宋" w:hAnsi="仿宋" w:eastAsia="仿宋"/>
                <w:sz w:val="24"/>
                <w:szCs w:val="24"/>
              </w:rPr>
            </w:pPr>
            <w:r>
              <w:rPr>
                <w:rFonts w:hint="eastAsia" w:ascii="仿宋" w:hAnsi="仿宋" w:eastAsia="仿宋"/>
                <w:sz w:val="24"/>
                <w:szCs w:val="24"/>
              </w:rPr>
              <w:t>本项目聚焦书法资源整合与互动体验，强化书法评估，社区交流，兼顾硬笔，毛笔多场景适配。项目具有非常广阔的社会应用场景和商业价值，同意指导。</w:t>
            </w:r>
          </w:p>
          <w:p w14:paraId="25C67E08">
            <w:pPr>
              <w:widowControl/>
              <w:ind w:right="960"/>
              <w:rPr>
                <w:rFonts w:hint="eastAsia" w:ascii="仿宋" w:hAnsi="仿宋" w:eastAsia="仿宋"/>
                <w:sz w:val="24"/>
                <w:szCs w:val="24"/>
              </w:rPr>
            </w:pPr>
          </w:p>
          <w:p w14:paraId="4ADDC555">
            <w:pPr>
              <w:widowControl/>
              <w:ind w:right="960"/>
              <w:jc w:val="center"/>
              <w:rPr>
                <w:rFonts w:hint="eastAsia" w:ascii="仿宋" w:hAnsi="仿宋" w:eastAsia="仿宋"/>
                <w:sz w:val="24"/>
                <w:szCs w:val="24"/>
              </w:rPr>
            </w:pPr>
            <w:r>
              <w:rPr>
                <w:rFonts w:ascii="仿宋" w:hAnsi="仿宋" w:eastAsia="仿宋"/>
                <w:sz w:val="24"/>
                <w:szCs w:val="24"/>
              </w:rPr>
              <w:t xml:space="preserve">       </w:t>
            </w:r>
            <w:r>
              <w:rPr>
                <w:rFonts w:hint="eastAsia" w:ascii="仿宋" w:hAnsi="仿宋" w:eastAsia="仿宋"/>
                <w:sz w:val="24"/>
                <w:szCs w:val="24"/>
              </w:rPr>
              <w:t xml:space="preserve">            指导教师（签字）：</w:t>
            </w:r>
            <w:r>
              <w:rPr>
                <w:rFonts w:hint="eastAsia" w:ascii="仿宋" w:hAnsi="仿宋" w:eastAsia="仿宋"/>
                <w:sz w:val="24"/>
                <w:szCs w:val="24"/>
              </w:rPr>
              <w:drawing>
                <wp:inline distT="0" distB="0" distL="114300" distR="114300">
                  <wp:extent cx="671830" cy="394335"/>
                  <wp:effectExtent l="0" t="0" r="13970" b="1206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3"/>
                          <a:stretch>
                            <a:fillRect/>
                          </a:stretch>
                        </pic:blipFill>
                        <pic:spPr>
                          <a:xfrm>
                            <a:off x="0" y="0"/>
                            <a:ext cx="671830" cy="394335"/>
                          </a:xfrm>
                          <a:prstGeom prst="rect">
                            <a:avLst/>
                          </a:prstGeom>
                          <a:noFill/>
                          <a:ln>
                            <a:noFill/>
                          </a:ln>
                        </pic:spPr>
                      </pic:pic>
                    </a:graphicData>
                  </a:graphic>
                </wp:inline>
              </w:drawing>
            </w:r>
          </w:p>
          <w:p w14:paraId="38E83235">
            <w:pPr>
              <w:widowControl/>
              <w:ind w:right="960"/>
              <w:jc w:val="center"/>
              <w:rPr>
                <w:rFonts w:hint="eastAsia" w:ascii="仿宋" w:hAnsi="仿宋" w:eastAsia="仿宋"/>
                <w:sz w:val="24"/>
                <w:szCs w:val="24"/>
              </w:rPr>
            </w:pPr>
            <w:r>
              <w:rPr>
                <w:rFonts w:hint="eastAsia" w:ascii="仿宋" w:hAnsi="仿宋" w:eastAsia="仿宋"/>
                <w:sz w:val="24"/>
                <w:szCs w:val="24"/>
              </w:rPr>
              <w:t xml:space="preserve"> </w:t>
            </w:r>
            <w:r>
              <w:rPr>
                <w:rFonts w:ascii="仿宋" w:hAnsi="仿宋" w:eastAsia="仿宋"/>
                <w:sz w:val="24"/>
                <w:szCs w:val="24"/>
              </w:rPr>
              <w:t xml:space="preserve">        </w:t>
            </w:r>
            <w:r>
              <w:rPr>
                <w:rFonts w:hint="eastAsia" w:ascii="仿宋" w:hAnsi="仿宋" w:eastAsia="仿宋"/>
                <w:sz w:val="24"/>
                <w:szCs w:val="24"/>
              </w:rPr>
              <w:t>2025</w:t>
            </w:r>
            <w:r>
              <w:rPr>
                <w:rFonts w:ascii="仿宋" w:hAnsi="仿宋" w:eastAsia="仿宋"/>
                <w:sz w:val="24"/>
                <w:szCs w:val="24"/>
              </w:rPr>
              <w:t xml:space="preserve"> </w:t>
            </w:r>
            <w:r>
              <w:rPr>
                <w:rFonts w:hint="eastAsia" w:ascii="仿宋" w:hAnsi="仿宋" w:eastAsia="仿宋"/>
                <w:sz w:val="24"/>
                <w:szCs w:val="24"/>
              </w:rPr>
              <w:t>年 4 月 13 日</w:t>
            </w:r>
          </w:p>
        </w:tc>
      </w:tr>
      <w:tr w14:paraId="559376D5">
        <w:tc>
          <w:tcPr>
            <w:tcW w:w="1242" w:type="dxa"/>
            <w:vAlign w:val="center"/>
          </w:tcPr>
          <w:p w14:paraId="72387D08">
            <w:pPr>
              <w:widowControl/>
              <w:jc w:val="center"/>
              <w:rPr>
                <w:rFonts w:hint="eastAsia" w:ascii="仿宋" w:hAnsi="仿宋" w:eastAsia="仿宋"/>
                <w:sz w:val="24"/>
                <w:szCs w:val="24"/>
              </w:rPr>
            </w:pPr>
            <w:r>
              <w:rPr>
                <w:rFonts w:hint="eastAsia" w:ascii="仿宋" w:hAnsi="仿宋" w:eastAsia="仿宋"/>
                <w:sz w:val="24"/>
                <w:szCs w:val="24"/>
              </w:rPr>
              <w:t>院系（学部）意见</w:t>
            </w:r>
          </w:p>
        </w:tc>
        <w:tc>
          <w:tcPr>
            <w:tcW w:w="8392" w:type="dxa"/>
            <w:vAlign w:val="center"/>
          </w:tcPr>
          <w:p w14:paraId="7C219E94">
            <w:pPr>
              <w:jc w:val="left"/>
              <w:rPr>
                <w:rFonts w:hint="eastAsia" w:ascii="仿宋" w:hAnsi="仿宋" w:eastAsia="仿宋"/>
                <w:sz w:val="24"/>
                <w:szCs w:val="24"/>
              </w:rPr>
            </w:pPr>
          </w:p>
          <w:p w14:paraId="30CD8B94">
            <w:pPr>
              <w:jc w:val="left"/>
              <w:rPr>
                <w:rFonts w:hint="eastAsia" w:ascii="仿宋" w:hAnsi="仿宋" w:eastAsia="仿宋"/>
                <w:sz w:val="24"/>
                <w:szCs w:val="24"/>
              </w:rPr>
            </w:pPr>
          </w:p>
          <w:p w14:paraId="58707153">
            <w:pPr>
              <w:jc w:val="left"/>
              <w:rPr>
                <w:rFonts w:hint="eastAsia" w:ascii="仿宋" w:hAnsi="仿宋" w:eastAsia="仿宋"/>
                <w:sz w:val="24"/>
                <w:szCs w:val="24"/>
              </w:rPr>
            </w:pPr>
          </w:p>
          <w:p w14:paraId="6CB85EB5">
            <w:pPr>
              <w:widowControl/>
              <w:jc w:val="left"/>
              <w:rPr>
                <w:rFonts w:hint="eastAsia" w:ascii="仿宋" w:hAnsi="仿宋" w:eastAsia="仿宋"/>
                <w:sz w:val="24"/>
                <w:szCs w:val="24"/>
              </w:rPr>
            </w:pPr>
          </w:p>
          <w:p w14:paraId="7816329F">
            <w:pPr>
              <w:widowControl/>
              <w:ind w:firstLine="3120" w:firstLineChars="1300"/>
              <w:jc w:val="left"/>
              <w:rPr>
                <w:rFonts w:hint="eastAsia" w:ascii="仿宋" w:hAnsi="仿宋" w:eastAsia="仿宋"/>
                <w:sz w:val="24"/>
                <w:szCs w:val="24"/>
              </w:rPr>
            </w:pPr>
            <w:r>
              <w:rPr>
                <w:rFonts w:hint="eastAsia" w:ascii="仿宋" w:hAnsi="仿宋" w:eastAsia="仿宋"/>
                <w:sz w:val="24"/>
                <w:szCs w:val="24"/>
              </w:rPr>
              <w:t>负责人（签字）：</w:t>
            </w:r>
          </w:p>
          <w:p w14:paraId="06A0FB1F">
            <w:pPr>
              <w:widowControl/>
              <w:ind w:firstLine="3600" w:firstLineChars="1500"/>
              <w:jc w:val="left"/>
              <w:rPr>
                <w:rFonts w:hint="eastAsia" w:ascii="仿宋" w:hAnsi="仿宋" w:eastAsia="仿宋"/>
                <w:sz w:val="24"/>
                <w:szCs w:val="24"/>
              </w:rPr>
            </w:pPr>
            <w:r>
              <w:rPr>
                <w:rFonts w:hint="eastAsia" w:ascii="仿宋" w:hAnsi="仿宋" w:eastAsia="仿宋"/>
                <w:sz w:val="24"/>
                <w:szCs w:val="24"/>
              </w:rPr>
              <w:t>单位公章：</w:t>
            </w:r>
          </w:p>
          <w:p w14:paraId="68CE8364">
            <w:pPr>
              <w:ind w:firstLine="3360" w:firstLineChars="1400"/>
              <w:rPr>
                <w:rFonts w:hint="eastAsia" w:ascii="仿宋" w:hAnsi="仿宋" w:eastAsia="仿宋"/>
                <w:sz w:val="24"/>
                <w:szCs w:val="24"/>
              </w:rPr>
            </w:pPr>
            <w:r>
              <w:rPr>
                <w:rFonts w:hint="eastAsia" w:ascii="仿宋" w:hAnsi="仿宋" w:eastAsia="仿宋"/>
                <w:sz w:val="24"/>
                <w:szCs w:val="24"/>
              </w:rPr>
              <w:t>年   月  日</w:t>
            </w:r>
          </w:p>
        </w:tc>
      </w:tr>
      <w:tr w14:paraId="3CBB5CAC">
        <w:trPr>
          <w:trHeight w:val="3569" w:hRule="atLeast"/>
        </w:trPr>
        <w:tc>
          <w:tcPr>
            <w:tcW w:w="1242" w:type="dxa"/>
            <w:vAlign w:val="center"/>
          </w:tcPr>
          <w:p w14:paraId="1542AB9D">
            <w:pPr>
              <w:widowControl/>
              <w:jc w:val="center"/>
              <w:rPr>
                <w:rFonts w:hint="eastAsia" w:ascii="仿宋" w:hAnsi="仿宋" w:eastAsia="仿宋"/>
                <w:sz w:val="24"/>
                <w:szCs w:val="24"/>
              </w:rPr>
            </w:pPr>
            <w:r>
              <w:rPr>
                <w:rFonts w:hint="eastAsia" w:ascii="仿宋" w:hAnsi="仿宋" w:eastAsia="仿宋"/>
                <w:sz w:val="24"/>
                <w:szCs w:val="24"/>
              </w:rPr>
              <w:t>学校意见</w:t>
            </w:r>
          </w:p>
        </w:tc>
        <w:tc>
          <w:tcPr>
            <w:tcW w:w="8392" w:type="dxa"/>
          </w:tcPr>
          <w:p w14:paraId="39BE5E88">
            <w:pPr>
              <w:widowControl/>
              <w:ind w:firstLine="4800" w:firstLineChars="2000"/>
              <w:jc w:val="right"/>
              <w:rPr>
                <w:rFonts w:hint="eastAsia" w:ascii="仿宋" w:hAnsi="仿宋" w:eastAsia="仿宋"/>
                <w:sz w:val="24"/>
                <w:szCs w:val="24"/>
              </w:rPr>
            </w:pPr>
          </w:p>
          <w:p w14:paraId="573D5F99">
            <w:pPr>
              <w:widowControl/>
              <w:ind w:firstLine="4800" w:firstLineChars="2000"/>
              <w:jc w:val="right"/>
              <w:rPr>
                <w:rFonts w:hint="eastAsia" w:ascii="仿宋" w:hAnsi="仿宋" w:eastAsia="仿宋"/>
                <w:sz w:val="24"/>
                <w:szCs w:val="24"/>
              </w:rPr>
            </w:pPr>
          </w:p>
          <w:p w14:paraId="68894267">
            <w:pPr>
              <w:widowControl/>
              <w:rPr>
                <w:rFonts w:hint="eastAsia" w:ascii="仿宋" w:hAnsi="仿宋" w:eastAsia="仿宋"/>
                <w:sz w:val="24"/>
                <w:szCs w:val="24"/>
              </w:rPr>
            </w:pPr>
          </w:p>
          <w:p w14:paraId="74C550BE">
            <w:pPr>
              <w:widowControl/>
              <w:ind w:firstLine="4800" w:firstLineChars="2000"/>
              <w:jc w:val="right"/>
              <w:rPr>
                <w:rFonts w:hint="eastAsia" w:ascii="仿宋" w:hAnsi="仿宋" w:eastAsia="仿宋"/>
                <w:sz w:val="24"/>
                <w:szCs w:val="24"/>
              </w:rPr>
            </w:pPr>
          </w:p>
          <w:p w14:paraId="50B7755E">
            <w:pPr>
              <w:widowControl/>
              <w:ind w:firstLine="4800" w:firstLineChars="2000"/>
              <w:jc w:val="right"/>
              <w:rPr>
                <w:rFonts w:hint="eastAsia" w:ascii="仿宋" w:hAnsi="仿宋" w:eastAsia="仿宋"/>
                <w:sz w:val="24"/>
                <w:szCs w:val="24"/>
              </w:rPr>
            </w:pPr>
          </w:p>
          <w:p w14:paraId="291E8A2A">
            <w:pPr>
              <w:widowControl/>
              <w:ind w:firstLine="3360" w:firstLineChars="1400"/>
              <w:jc w:val="left"/>
              <w:rPr>
                <w:rFonts w:hint="eastAsia" w:ascii="仿宋" w:hAnsi="仿宋" w:eastAsia="仿宋"/>
                <w:sz w:val="24"/>
                <w:szCs w:val="24"/>
              </w:rPr>
            </w:pPr>
            <w:r>
              <w:rPr>
                <w:rFonts w:hint="eastAsia" w:ascii="仿宋" w:hAnsi="仿宋" w:eastAsia="仿宋"/>
                <w:sz w:val="24"/>
                <w:szCs w:val="24"/>
              </w:rPr>
              <w:t>负责人（签字）：</w:t>
            </w:r>
          </w:p>
          <w:p w14:paraId="13A74022">
            <w:pPr>
              <w:widowControl/>
              <w:ind w:firstLine="3600" w:firstLineChars="1500"/>
              <w:rPr>
                <w:rFonts w:hint="eastAsia" w:ascii="仿宋" w:hAnsi="仿宋" w:eastAsia="仿宋"/>
                <w:sz w:val="24"/>
                <w:szCs w:val="24"/>
              </w:rPr>
            </w:pPr>
            <w:r>
              <w:rPr>
                <w:rFonts w:hint="eastAsia" w:ascii="仿宋" w:hAnsi="仿宋" w:eastAsia="仿宋"/>
                <w:sz w:val="24"/>
                <w:szCs w:val="24"/>
              </w:rPr>
              <w:t>单位公章：</w:t>
            </w:r>
          </w:p>
          <w:p w14:paraId="125407C9">
            <w:pPr>
              <w:widowControl/>
              <w:ind w:firstLine="3600" w:firstLineChars="1500"/>
              <w:rPr>
                <w:rFonts w:hint="eastAsia" w:ascii="仿宋" w:hAnsi="仿宋" w:eastAsia="仿宋"/>
                <w:sz w:val="24"/>
                <w:szCs w:val="24"/>
              </w:rPr>
            </w:pPr>
            <w:r>
              <w:rPr>
                <w:rFonts w:hint="eastAsia" w:ascii="仿宋" w:hAnsi="仿宋" w:eastAsia="仿宋"/>
                <w:sz w:val="24"/>
                <w:szCs w:val="24"/>
              </w:rPr>
              <w:t>年  月  日</w:t>
            </w:r>
          </w:p>
        </w:tc>
      </w:tr>
    </w:tbl>
    <w:p w14:paraId="7ADF043A">
      <w:pPr>
        <w:widowControl/>
        <w:jc w:val="left"/>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楷体_GB2312">
    <w:altName w:val="汉仪楷体简"/>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Segoe UI Symbol">
    <w:altName w:val="苹方-简"/>
    <w:panose1 w:val="020B0502040204020203"/>
    <w:charset w:val="00"/>
    <w:family w:val="swiss"/>
    <w:pitch w:val="default"/>
    <w:sig w:usb0="00000000" w:usb1="00000000" w:usb2="00040000" w:usb3="00000000" w:csb0="0000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80000287" w:usb1="280F3C52"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Apple Symbols">
    <w:panose1 w:val="02000000000000000000"/>
    <w:charset w:val="00"/>
    <w:family w:val="auto"/>
    <w:pitch w:val="default"/>
    <w:sig w:usb0="800000A3" w:usb1="08007BEB" w:usb2="01840034" w:usb3="0000A268" w:csb0="200001FB" w:csb1="DDFF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FA566"/>
    <w:multiLevelType w:val="singleLevel"/>
    <w:tmpl w:val="9BFFA566"/>
    <w:lvl w:ilvl="0" w:tentative="0">
      <w:start w:val="1"/>
      <w:numFmt w:val="lowerRoman"/>
      <w:suff w:val="space"/>
      <w:lvlText w:val="%1."/>
      <w:lvlJc w:val="left"/>
      <w:pPr>
        <w:ind w:left="420"/>
      </w:pPr>
    </w:lvl>
  </w:abstractNum>
  <w:abstractNum w:abstractNumId="1">
    <w:nsid w:val="AFBB43C2"/>
    <w:multiLevelType w:val="singleLevel"/>
    <w:tmpl w:val="AFBB43C2"/>
    <w:lvl w:ilvl="0" w:tentative="0">
      <w:start w:val="1"/>
      <w:numFmt w:val="decimal"/>
      <w:suff w:val="space"/>
      <w:lvlText w:val="%1."/>
      <w:lvlJc w:val="left"/>
    </w:lvl>
  </w:abstractNum>
  <w:abstractNum w:abstractNumId="2">
    <w:nsid w:val="B7FF7111"/>
    <w:multiLevelType w:val="singleLevel"/>
    <w:tmpl w:val="B7FF7111"/>
    <w:lvl w:ilvl="0" w:tentative="0">
      <w:start w:val="1"/>
      <w:numFmt w:val="decimal"/>
      <w:suff w:val="space"/>
      <w:lvlText w:val="%1."/>
      <w:lvlJc w:val="left"/>
    </w:lvl>
  </w:abstractNum>
  <w:abstractNum w:abstractNumId="3">
    <w:nsid w:val="D7FADBB2"/>
    <w:multiLevelType w:val="singleLevel"/>
    <w:tmpl w:val="D7FADBB2"/>
    <w:lvl w:ilvl="0" w:tentative="0">
      <w:start w:val="1"/>
      <w:numFmt w:val="decimal"/>
      <w:suff w:val="space"/>
      <w:lvlText w:val="%1."/>
      <w:lvlJc w:val="left"/>
    </w:lvl>
  </w:abstractNum>
  <w:abstractNum w:abstractNumId="4">
    <w:nsid w:val="D9D8D57C"/>
    <w:multiLevelType w:val="singleLevel"/>
    <w:tmpl w:val="D9D8D57C"/>
    <w:lvl w:ilvl="0" w:tentative="0">
      <w:start w:val="1"/>
      <w:numFmt w:val="lowerRoman"/>
      <w:suff w:val="space"/>
      <w:lvlText w:val="%1."/>
      <w:lvlJc w:val="left"/>
      <w:pPr>
        <w:ind w:left="420"/>
      </w:pPr>
    </w:lvl>
  </w:abstractNum>
  <w:abstractNum w:abstractNumId="5">
    <w:nsid w:val="DDFCA8FA"/>
    <w:multiLevelType w:val="singleLevel"/>
    <w:tmpl w:val="DDFCA8FA"/>
    <w:lvl w:ilvl="0" w:tentative="0">
      <w:start w:val="1"/>
      <w:numFmt w:val="decimal"/>
      <w:suff w:val="space"/>
      <w:lvlText w:val="%1."/>
      <w:lvlJc w:val="left"/>
    </w:lvl>
  </w:abstractNum>
  <w:abstractNum w:abstractNumId="6">
    <w:nsid w:val="DF7DC552"/>
    <w:multiLevelType w:val="singleLevel"/>
    <w:tmpl w:val="DF7DC552"/>
    <w:lvl w:ilvl="0" w:tentative="0">
      <w:start w:val="2"/>
      <w:numFmt w:val="decimal"/>
      <w:suff w:val="space"/>
      <w:lvlText w:val="%1."/>
      <w:lvlJc w:val="left"/>
    </w:lvl>
  </w:abstractNum>
  <w:abstractNum w:abstractNumId="7">
    <w:nsid w:val="DFFB49AD"/>
    <w:multiLevelType w:val="singleLevel"/>
    <w:tmpl w:val="DFFB49AD"/>
    <w:lvl w:ilvl="0" w:tentative="0">
      <w:start w:val="1"/>
      <w:numFmt w:val="lowerRoman"/>
      <w:suff w:val="space"/>
      <w:lvlText w:val="%1."/>
      <w:lvlJc w:val="left"/>
      <w:pPr>
        <w:ind w:left="210"/>
      </w:pPr>
    </w:lvl>
  </w:abstractNum>
  <w:abstractNum w:abstractNumId="8">
    <w:nsid w:val="DFFFCA02"/>
    <w:multiLevelType w:val="singleLevel"/>
    <w:tmpl w:val="DFFFCA02"/>
    <w:lvl w:ilvl="0" w:tentative="0">
      <w:start w:val="1"/>
      <w:numFmt w:val="lowerRoman"/>
      <w:suff w:val="space"/>
      <w:lvlText w:val="%1."/>
      <w:lvlJc w:val="left"/>
      <w:pPr>
        <w:ind w:left="210"/>
      </w:pPr>
    </w:lvl>
  </w:abstractNum>
  <w:abstractNum w:abstractNumId="9">
    <w:nsid w:val="E63D55AB"/>
    <w:multiLevelType w:val="singleLevel"/>
    <w:tmpl w:val="E63D55AB"/>
    <w:lvl w:ilvl="0" w:tentative="0">
      <w:start w:val="1"/>
      <w:numFmt w:val="decimal"/>
      <w:suff w:val="space"/>
      <w:lvlText w:val="%1."/>
      <w:lvlJc w:val="left"/>
    </w:lvl>
  </w:abstractNum>
  <w:abstractNum w:abstractNumId="10">
    <w:nsid w:val="E7FDF239"/>
    <w:multiLevelType w:val="singleLevel"/>
    <w:tmpl w:val="E7FDF239"/>
    <w:lvl w:ilvl="0" w:tentative="0">
      <w:start w:val="15"/>
      <w:numFmt w:val="upperLetter"/>
      <w:suff w:val="nothing"/>
      <w:lvlText w:val="%1、"/>
      <w:lvlJc w:val="left"/>
    </w:lvl>
  </w:abstractNum>
  <w:abstractNum w:abstractNumId="11">
    <w:nsid w:val="FDFFFD80"/>
    <w:multiLevelType w:val="singleLevel"/>
    <w:tmpl w:val="FDFFFD80"/>
    <w:lvl w:ilvl="0" w:tentative="0">
      <w:start w:val="1"/>
      <w:numFmt w:val="lowerRoman"/>
      <w:suff w:val="space"/>
      <w:lvlText w:val="%1."/>
      <w:lvlJc w:val="left"/>
    </w:lvl>
  </w:abstractNum>
  <w:abstractNum w:abstractNumId="12">
    <w:nsid w:val="FFEDE1EA"/>
    <w:multiLevelType w:val="singleLevel"/>
    <w:tmpl w:val="FFEDE1EA"/>
    <w:lvl w:ilvl="0" w:tentative="0">
      <w:start w:val="1"/>
      <w:numFmt w:val="decimal"/>
      <w:suff w:val="space"/>
      <w:lvlText w:val="%1."/>
      <w:lvlJc w:val="left"/>
    </w:lvl>
  </w:abstractNum>
  <w:abstractNum w:abstractNumId="13">
    <w:nsid w:val="1616DEB1"/>
    <w:multiLevelType w:val="singleLevel"/>
    <w:tmpl w:val="1616DEB1"/>
    <w:lvl w:ilvl="0" w:tentative="0">
      <w:start w:val="1"/>
      <w:numFmt w:val="lowerRoman"/>
      <w:suff w:val="space"/>
      <w:lvlText w:val="%1."/>
      <w:lvlJc w:val="left"/>
      <w:pPr>
        <w:ind w:left="420"/>
      </w:pPr>
    </w:lvl>
  </w:abstractNum>
  <w:abstractNum w:abstractNumId="14">
    <w:nsid w:val="5F3BBC8F"/>
    <w:multiLevelType w:val="singleLevel"/>
    <w:tmpl w:val="5F3BBC8F"/>
    <w:lvl w:ilvl="0" w:tentative="0">
      <w:start w:val="1"/>
      <w:numFmt w:val="decimal"/>
      <w:suff w:val="space"/>
      <w:lvlText w:val="%1."/>
      <w:lvlJc w:val="left"/>
    </w:lvl>
  </w:abstractNum>
  <w:abstractNum w:abstractNumId="15">
    <w:nsid w:val="79F70766"/>
    <w:multiLevelType w:val="singleLevel"/>
    <w:tmpl w:val="79F70766"/>
    <w:lvl w:ilvl="0" w:tentative="0">
      <w:start w:val="1"/>
      <w:numFmt w:val="decimal"/>
      <w:suff w:val="space"/>
      <w:lvlText w:val="%1."/>
      <w:lvlJc w:val="left"/>
    </w:lvl>
  </w:abstractNum>
  <w:num w:numId="1">
    <w:abstractNumId w:val="10"/>
  </w:num>
  <w:num w:numId="2">
    <w:abstractNumId w:val="14"/>
  </w:num>
  <w:num w:numId="3">
    <w:abstractNumId w:val="6"/>
  </w:num>
  <w:num w:numId="4">
    <w:abstractNumId w:val="8"/>
  </w:num>
  <w:num w:numId="5">
    <w:abstractNumId w:val="7"/>
  </w:num>
  <w:num w:numId="6">
    <w:abstractNumId w:val="2"/>
  </w:num>
  <w:num w:numId="7">
    <w:abstractNumId w:val="11"/>
  </w:num>
  <w:num w:numId="8">
    <w:abstractNumId w:val="13"/>
  </w:num>
  <w:num w:numId="9">
    <w:abstractNumId w:val="4"/>
  </w:num>
  <w:num w:numId="10">
    <w:abstractNumId w:val="0"/>
  </w:num>
  <w:num w:numId="11">
    <w:abstractNumId w:val="3"/>
  </w:num>
  <w:num w:numId="12">
    <w:abstractNumId w:val="9"/>
  </w:num>
  <w:num w:numId="13">
    <w:abstractNumId w:val="1"/>
  </w:num>
  <w:num w:numId="14">
    <w:abstractNumId w:val="5"/>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embedSystemFont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C2A"/>
    <w:rsid w:val="000076CD"/>
    <w:rsid w:val="00044AD2"/>
    <w:rsid w:val="00052BFC"/>
    <w:rsid w:val="00063877"/>
    <w:rsid w:val="00073F3C"/>
    <w:rsid w:val="000F35E6"/>
    <w:rsid w:val="0018478F"/>
    <w:rsid w:val="001A7FCF"/>
    <w:rsid w:val="001E304E"/>
    <w:rsid w:val="00202E1B"/>
    <w:rsid w:val="002220BB"/>
    <w:rsid w:val="00301815"/>
    <w:rsid w:val="003336FF"/>
    <w:rsid w:val="00334C6B"/>
    <w:rsid w:val="0034771E"/>
    <w:rsid w:val="0037257D"/>
    <w:rsid w:val="0041012D"/>
    <w:rsid w:val="004A0B04"/>
    <w:rsid w:val="0051516A"/>
    <w:rsid w:val="0060046E"/>
    <w:rsid w:val="00613DDC"/>
    <w:rsid w:val="006155F8"/>
    <w:rsid w:val="00625F1D"/>
    <w:rsid w:val="00631EC2"/>
    <w:rsid w:val="00682A5A"/>
    <w:rsid w:val="0078229E"/>
    <w:rsid w:val="00847D15"/>
    <w:rsid w:val="008E5BAE"/>
    <w:rsid w:val="00917CB8"/>
    <w:rsid w:val="00933BD1"/>
    <w:rsid w:val="00935A03"/>
    <w:rsid w:val="009934A9"/>
    <w:rsid w:val="00995133"/>
    <w:rsid w:val="009C2009"/>
    <w:rsid w:val="009D31BA"/>
    <w:rsid w:val="009F2EBF"/>
    <w:rsid w:val="009F7DBA"/>
    <w:rsid w:val="00A12832"/>
    <w:rsid w:val="00A23247"/>
    <w:rsid w:val="00A24537"/>
    <w:rsid w:val="00A347C5"/>
    <w:rsid w:val="00A614BA"/>
    <w:rsid w:val="00AA5175"/>
    <w:rsid w:val="00AB333A"/>
    <w:rsid w:val="00AD4DA6"/>
    <w:rsid w:val="00AF3112"/>
    <w:rsid w:val="00B00F8A"/>
    <w:rsid w:val="00B37AB1"/>
    <w:rsid w:val="00B54897"/>
    <w:rsid w:val="00BC30F7"/>
    <w:rsid w:val="00BD7689"/>
    <w:rsid w:val="00C4555D"/>
    <w:rsid w:val="00C71CEB"/>
    <w:rsid w:val="00CC0C2A"/>
    <w:rsid w:val="00D46CB7"/>
    <w:rsid w:val="00D73957"/>
    <w:rsid w:val="00D745CF"/>
    <w:rsid w:val="00DD34ED"/>
    <w:rsid w:val="00DD6F13"/>
    <w:rsid w:val="00E02742"/>
    <w:rsid w:val="00E1418A"/>
    <w:rsid w:val="00E4613D"/>
    <w:rsid w:val="00E52068"/>
    <w:rsid w:val="00E52702"/>
    <w:rsid w:val="00E84BFC"/>
    <w:rsid w:val="00E912E5"/>
    <w:rsid w:val="00EA00FC"/>
    <w:rsid w:val="00EF0FE7"/>
    <w:rsid w:val="00FC2D01"/>
    <w:rsid w:val="00FD79B6"/>
    <w:rsid w:val="00FF2000"/>
    <w:rsid w:val="04821ADA"/>
    <w:rsid w:val="0FF0001B"/>
    <w:rsid w:val="17FB9B4A"/>
    <w:rsid w:val="18FFFC68"/>
    <w:rsid w:val="295F3971"/>
    <w:rsid w:val="3BBFDED3"/>
    <w:rsid w:val="6F7D0317"/>
    <w:rsid w:val="7D3F3DBC"/>
    <w:rsid w:val="7EEF740E"/>
    <w:rsid w:val="7EF82566"/>
    <w:rsid w:val="7FED953D"/>
    <w:rsid w:val="BE776491"/>
    <w:rsid w:val="BFFBC7AB"/>
    <w:rsid w:val="BFFEB85C"/>
    <w:rsid w:val="E7FF16BB"/>
    <w:rsid w:val="EEFF3D49"/>
    <w:rsid w:val="FF7B7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9"/>
    <w:qFormat/>
    <w:uiPriority w:val="0"/>
    <w:pPr>
      <w:keepNext/>
      <w:keepLines/>
      <w:spacing w:before="340" w:after="330"/>
      <w:outlineLvl w:val="0"/>
    </w:pPr>
    <w:rPr>
      <w:rFonts w:eastAsia="黑体" w:asciiTheme="minorHAnsi" w:hAnsiTheme="minorHAnsi" w:cstheme="minorBidi"/>
      <w:b/>
      <w:kern w:val="44"/>
      <w:sz w:val="36"/>
      <w:szCs w:val="24"/>
    </w:rPr>
  </w:style>
  <w:style w:type="paragraph" w:styleId="3">
    <w:name w:val="heading 2"/>
    <w:basedOn w:val="1"/>
    <w:next w:val="1"/>
    <w:link w:val="20"/>
    <w:unhideWhenUsed/>
    <w:qFormat/>
    <w:uiPriority w:val="0"/>
    <w:pPr>
      <w:keepNext/>
      <w:keepLines/>
      <w:spacing w:before="260" w:after="260"/>
      <w:outlineLvl w:val="1"/>
    </w:pPr>
    <w:rPr>
      <w:rFonts w:ascii="Arial" w:hAnsi="Arial" w:eastAsia="黑体" w:cstheme="minorBidi"/>
      <w:b/>
      <w:sz w:val="30"/>
      <w:szCs w:val="24"/>
    </w:rPr>
  </w:style>
  <w:style w:type="paragraph" w:styleId="4">
    <w:name w:val="heading 3"/>
    <w:basedOn w:val="1"/>
    <w:next w:val="1"/>
    <w:link w:val="21"/>
    <w:unhideWhenUsed/>
    <w:qFormat/>
    <w:uiPriority w:val="0"/>
    <w:pPr>
      <w:keepNext/>
      <w:keepLines/>
      <w:spacing w:before="260" w:after="260"/>
      <w:outlineLvl w:val="2"/>
    </w:pPr>
    <w:rPr>
      <w:rFonts w:asciiTheme="minorHAnsi" w:hAnsiTheme="minorHAnsi" w:cstheme="minorBidi"/>
      <w:b/>
      <w:sz w:val="28"/>
      <w:szCs w:val="24"/>
    </w:rPr>
  </w:style>
  <w:style w:type="paragraph" w:styleId="5">
    <w:name w:val="heading 4"/>
    <w:basedOn w:val="1"/>
    <w:next w:val="1"/>
    <w:link w:val="22"/>
    <w:unhideWhenUsed/>
    <w:qFormat/>
    <w:uiPriority w:val="0"/>
    <w:pPr>
      <w:keepNext/>
      <w:keepLines/>
      <w:spacing w:before="280" w:after="290"/>
      <w:outlineLvl w:val="3"/>
    </w:pPr>
    <w:rPr>
      <w:rFonts w:ascii="Arial" w:hAnsi="Arial" w:eastAsia="黑体" w:cstheme="minorBidi"/>
      <w:sz w:val="24"/>
      <w:szCs w:val="24"/>
    </w:rPr>
  </w:style>
  <w:style w:type="paragraph" w:styleId="6">
    <w:name w:val="heading 5"/>
    <w:basedOn w:val="1"/>
    <w:next w:val="1"/>
    <w:link w:val="23"/>
    <w:unhideWhenUsed/>
    <w:qFormat/>
    <w:uiPriority w:val="0"/>
    <w:pPr>
      <w:keepNext/>
      <w:keepLines/>
      <w:spacing w:before="280" w:after="290" w:line="372" w:lineRule="auto"/>
      <w:outlineLvl w:val="4"/>
    </w:pPr>
    <w:rPr>
      <w:rFonts w:asciiTheme="minorHAnsi" w:hAnsiTheme="minorHAnsi" w:eastAsiaTheme="minorEastAsia" w:cstheme="minorBidi"/>
      <w:b/>
      <w:sz w:val="28"/>
      <w:szCs w:val="24"/>
    </w:rPr>
  </w:style>
  <w:style w:type="character" w:default="1" w:styleId="14">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7">
    <w:name w:val="toc 3"/>
    <w:basedOn w:val="1"/>
    <w:next w:val="1"/>
    <w:uiPriority w:val="0"/>
    <w:pPr>
      <w:ind w:left="840" w:leftChars="400"/>
    </w:pPr>
    <w:rPr>
      <w:rFonts w:asciiTheme="minorHAnsi" w:hAnsiTheme="minorHAnsi" w:eastAsiaTheme="minorEastAsia" w:cstheme="minorBidi"/>
      <w:szCs w:val="24"/>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0"/>
    <w:rPr>
      <w:rFonts w:asciiTheme="minorHAnsi" w:hAnsiTheme="minorHAnsi" w:eastAsiaTheme="minorEastAsia" w:cstheme="minorBidi"/>
      <w:szCs w:val="24"/>
    </w:rPr>
  </w:style>
  <w:style w:type="paragraph" w:styleId="11">
    <w:name w:val="toc 2"/>
    <w:basedOn w:val="1"/>
    <w:next w:val="1"/>
    <w:uiPriority w:val="0"/>
    <w:pPr>
      <w:ind w:left="420" w:leftChars="200"/>
    </w:pPr>
    <w:rPr>
      <w:rFonts w:asciiTheme="minorHAnsi" w:hAnsiTheme="minorHAnsi" w:eastAsiaTheme="minorEastAsia" w:cstheme="minorBidi"/>
      <w:szCs w:val="24"/>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paragraph" w:styleId="16">
    <w:name w:val="List Paragraph"/>
    <w:basedOn w:val="1"/>
    <w:qFormat/>
    <w:uiPriority w:val="34"/>
    <w:pPr>
      <w:ind w:firstLine="420" w:firstLineChars="200"/>
    </w:pPr>
  </w:style>
  <w:style w:type="character" w:customStyle="1" w:styleId="17">
    <w:name w:val="页眉 字符"/>
    <w:basedOn w:val="14"/>
    <w:link w:val="9"/>
    <w:qFormat/>
    <w:uiPriority w:val="99"/>
    <w:rPr>
      <w:rFonts w:ascii="Times New Roman" w:hAnsi="Times New Roman" w:eastAsia="宋体" w:cs="Times New Roman"/>
      <w:sz w:val="18"/>
      <w:szCs w:val="18"/>
    </w:rPr>
  </w:style>
  <w:style w:type="character" w:customStyle="1" w:styleId="18">
    <w:name w:val="页脚 字符"/>
    <w:basedOn w:val="14"/>
    <w:link w:val="8"/>
    <w:qFormat/>
    <w:uiPriority w:val="99"/>
    <w:rPr>
      <w:rFonts w:ascii="Times New Roman" w:hAnsi="Times New Roman" w:eastAsia="宋体" w:cs="Times New Roman"/>
      <w:sz w:val="18"/>
      <w:szCs w:val="18"/>
    </w:rPr>
  </w:style>
  <w:style w:type="character" w:customStyle="1" w:styleId="19">
    <w:name w:val="标题 1 字符"/>
    <w:basedOn w:val="14"/>
    <w:link w:val="2"/>
    <w:uiPriority w:val="0"/>
    <w:rPr>
      <w:rFonts w:eastAsia="黑体"/>
      <w:b/>
      <w:kern w:val="44"/>
      <w:sz w:val="36"/>
      <w:szCs w:val="24"/>
    </w:rPr>
  </w:style>
  <w:style w:type="character" w:customStyle="1" w:styleId="20">
    <w:name w:val="标题 2 字符"/>
    <w:basedOn w:val="14"/>
    <w:link w:val="3"/>
    <w:uiPriority w:val="0"/>
    <w:rPr>
      <w:rFonts w:ascii="Arial" w:hAnsi="Arial" w:eastAsia="黑体"/>
      <w:b/>
      <w:kern w:val="2"/>
      <w:sz w:val="30"/>
      <w:szCs w:val="24"/>
    </w:rPr>
  </w:style>
  <w:style w:type="character" w:customStyle="1" w:styleId="21">
    <w:name w:val="标题 3 字符"/>
    <w:basedOn w:val="14"/>
    <w:link w:val="4"/>
    <w:qFormat/>
    <w:uiPriority w:val="0"/>
    <w:rPr>
      <w:rFonts w:eastAsia="宋体"/>
      <w:b/>
      <w:kern w:val="2"/>
      <w:sz w:val="28"/>
      <w:szCs w:val="24"/>
    </w:rPr>
  </w:style>
  <w:style w:type="character" w:customStyle="1" w:styleId="22">
    <w:name w:val="标题 4 字符"/>
    <w:basedOn w:val="14"/>
    <w:link w:val="5"/>
    <w:qFormat/>
    <w:uiPriority w:val="0"/>
    <w:rPr>
      <w:rFonts w:ascii="Arial" w:hAnsi="Arial" w:eastAsia="黑体"/>
      <w:kern w:val="2"/>
      <w:sz w:val="24"/>
      <w:szCs w:val="24"/>
    </w:rPr>
  </w:style>
  <w:style w:type="character" w:customStyle="1" w:styleId="23">
    <w:name w:val="标题 5 字符"/>
    <w:basedOn w:val="14"/>
    <w:link w:val="6"/>
    <w:uiPriority w:val="0"/>
    <w:rPr>
      <w:b/>
      <w:kern w:val="2"/>
      <w:sz w:val="28"/>
      <w:szCs w:val="24"/>
    </w:rPr>
  </w:style>
  <w:style w:type="paragraph" w:customStyle="1" w:styleId="24">
    <w:name w:val="WPSOffice手动目录 1"/>
    <w:qFormat/>
    <w:uiPriority w:val="0"/>
    <w:rPr>
      <w:rFonts w:ascii="Times New Roman" w:hAnsi="Times New Roman" w:eastAsia="宋体" w:cs="Times New Roman"/>
      <w:lang w:val="en-US" w:eastAsia="zh-CN" w:bidi="ar-SA"/>
    </w:rPr>
  </w:style>
  <w:style w:type="paragraph" w:customStyle="1" w:styleId="25">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6">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7">
    <w:name w:val="公式编号"/>
    <w:basedOn w:val="1"/>
    <w:qFormat/>
    <w:uiPriority w:val="0"/>
    <w:pPr>
      <w:tabs>
        <w:tab w:val="center" w:pos="4080"/>
        <w:tab w:val="right" w:pos="8160"/>
      </w:tabs>
      <w:textAlignment w:val="center"/>
    </w:pPr>
    <w:rPr>
      <w:rFonts w:asciiTheme="minorHAnsi" w:hAnsiTheme="minorHAnsi" w:eastAsiaTheme="minorEastAsia" w:cstheme="minorBidi"/>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7503</Words>
  <Characters>8779</Characters>
  <Lines>365</Lines>
  <Paragraphs>370</Paragraphs>
  <TotalTime>49</TotalTime>
  <ScaleCrop>false</ScaleCrop>
  <LinksUpToDate>false</LinksUpToDate>
  <CharactersWithSpaces>15912</CharactersWithSpaces>
  <Application>WPS Office_7.2.0.8943_F1E327BC-269C-435d-A152-05C5408002CA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2025-04-18T14:18:00Z</dcterms:created>
  <dc:creator>neciley@icloud.com</dc:creator>
  <cp:lastModifiedBy>卢钰铠</cp:lastModifiedBy>
  <dcterms:modified xsi:type="dcterms:W3CDTF">2025-05-02T23:44:31Z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eyJoZGlkIjoiZjFmZWIzNDg2MmIzZjExOTIzMmViNTBmYTMwYTk0ZWYiLCJ1c2VySWQiOiIxMTI2NTg5MTU0In0=</vt:lpwstr>
  </property>
  <property fmtid="{D5CDD505-2E9C-101B-9397-08002B2CF9AE}" pid="3" name="KSOProductBuildVer">
    <vt:lpwstr>2052-7.2.0.8943</vt:lpwstr>
  </property>
  <property fmtid="{D5CDD505-2E9C-101B-9397-08002B2CF9AE}" pid="4" name="ICV">
    <vt:lpwstr>EBF527E59252E33999E714687BFDC5EA_43</vt:lpwstr>
  </property>
</Properties>
</file>