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DEC4" w14:textId="15451666" w:rsidR="00BB6420" w:rsidRPr="00BB6420" w:rsidRDefault="00CD7B7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 w:rsidR="005160AF" w:rsidRPr="00BB6420">
        <w:rPr>
          <w:rFonts w:ascii="宋体" w:hAnsi="宋体" w:hint="eastAsia"/>
          <w:sz w:val="24"/>
        </w:rPr>
        <w:t xml:space="preserve">. </w:t>
      </w:r>
      <w:r w:rsidR="00BB6420" w:rsidRPr="00BB6420">
        <w:rPr>
          <w:rFonts w:ascii="宋体" w:hAnsi="宋体" w:hint="eastAsia"/>
          <w:sz w:val="24"/>
        </w:rPr>
        <w:t>请描述有关多分辨率分析中的有关尺度函数的四个基本要求， 并完成如下课本习题：</w:t>
      </w:r>
    </w:p>
    <w:p w14:paraId="0535A255" w14:textId="71D8DCA4" w:rsidR="002A57CA" w:rsidRDefault="00BB6420" w:rsidP="00BB6420">
      <w:pPr>
        <w:rPr>
          <w:rFonts w:ascii="宋体" w:hAnsi="宋体"/>
          <w:szCs w:val="21"/>
        </w:rPr>
      </w:pPr>
      <w:r w:rsidRPr="00BB6420">
        <w:rPr>
          <w:rFonts w:ascii="宋体" w:hAnsi="宋体"/>
          <w:noProof/>
          <w:szCs w:val="21"/>
        </w:rPr>
        <w:drawing>
          <wp:inline distT="0" distB="0" distL="0" distR="0" wp14:anchorId="1BA183E6" wp14:editId="67F70C43">
            <wp:extent cx="5274310" cy="846455"/>
            <wp:effectExtent l="0" t="0" r="2540" b="0"/>
            <wp:docPr id="2042318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18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6DB9" w14:textId="290C12AE" w:rsidR="008B748D" w:rsidRDefault="008B748D" w:rsidP="00BB642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解：由已知，可知在多分辨率分析中，关于尺度函数的四个基本要求如下：</w:t>
      </w:r>
    </w:p>
    <w:p w14:paraId="4F356AFC" w14:textId="2C2215A7" w:rsidR="008B748D" w:rsidRPr="008B748D" w:rsidRDefault="008B748D" w:rsidP="008B748D">
      <w:pPr>
        <w:pStyle w:val="a3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 w:rsidRPr="008B748D">
        <w:rPr>
          <w:rFonts w:ascii="宋体" w:hAnsi="宋体" w:hint="eastAsia"/>
          <w:szCs w:val="21"/>
        </w:rPr>
        <w:t>尺度函数正交于他的整数变换；</w:t>
      </w:r>
    </w:p>
    <w:p w14:paraId="0F50DC5A" w14:textId="21C1D62D" w:rsidR="008B748D" w:rsidRDefault="004A6630" w:rsidP="008B748D">
      <w:pPr>
        <w:pStyle w:val="a3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由尺度函数张成的低尺度空间是嵌套在高尺度空间内的：</w:t>
      </w:r>
    </w:p>
    <w:p w14:paraId="24423213" w14:textId="1D0ADE3C" w:rsidR="004A6630" w:rsidRPr="009B4D28" w:rsidRDefault="004A6630" w:rsidP="004A6630">
      <w:pPr>
        <w:ind w:left="420"/>
        <w:rPr>
          <w:rFonts w:ascii="宋体" w:hAnsi="宋体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V</m:t>
              </m:r>
              <m:ctrlPr>
                <w:rPr>
                  <w:rFonts w:ascii="Cambria Math" w:hAnsi="Cambria Math" w:hint="eastAsia"/>
                  <w:i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-∞</m:t>
              </m:r>
            </m:sub>
          </m:sSub>
          <m:r>
            <w:rPr>
              <w:rFonts w:ascii="Cambria Math" w:hAnsi="Cambria Math"/>
              <w:szCs w:val="21"/>
            </w:rPr>
            <m:t>∈…∈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-1</m:t>
              </m:r>
            </m:sub>
          </m:sSub>
          <m:r>
            <w:rPr>
              <w:rFonts w:ascii="Cambria Math" w:hAnsi="Cambria Math"/>
              <w:szCs w:val="21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∈…∈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+∞</m:t>
              </m:r>
            </m:sub>
          </m:sSub>
        </m:oMath>
      </m:oMathPara>
    </w:p>
    <w:p w14:paraId="44FC5F38" w14:textId="5A313BE8" w:rsidR="009B4D28" w:rsidRPr="004A6630" w:rsidRDefault="009B4D28" w:rsidP="004A6630">
      <w:pPr>
        <w:ind w:left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  <w:t xml:space="preserve">   </w:t>
      </w:r>
      <w:r>
        <w:rPr>
          <w:rFonts w:ascii="宋体" w:hAnsi="宋体" w:hint="eastAsia"/>
          <w:szCs w:val="21"/>
        </w:rPr>
        <w:t>即</w:t>
      </w:r>
      <w:r w:rsidR="00E148B6">
        <w:rPr>
          <w:rFonts w:ascii="宋体" w:hAnsi="宋体" w:hint="eastAsia"/>
          <w:szCs w:val="21"/>
        </w:rPr>
        <w:t>低</w:t>
      </w:r>
      <w:r>
        <w:rPr>
          <w:rFonts w:ascii="宋体" w:hAnsi="宋体" w:hint="eastAsia"/>
          <w:szCs w:val="21"/>
        </w:rPr>
        <w:t>尺度空间内的尺度函数能够用</w:t>
      </w:r>
      <w:r w:rsidR="00E148B6">
        <w:rPr>
          <w:rFonts w:ascii="宋体" w:hAnsi="宋体" w:hint="eastAsia"/>
          <w:szCs w:val="21"/>
        </w:rPr>
        <w:t>高</w:t>
      </w:r>
      <w:r>
        <w:rPr>
          <w:rFonts w:ascii="宋体" w:hAnsi="宋体" w:hint="eastAsia"/>
          <w:szCs w:val="21"/>
        </w:rPr>
        <w:t>尺度空间内的尺度函数线性表示；</w:t>
      </w:r>
    </w:p>
    <w:p w14:paraId="735BBF2B" w14:textId="642E06AC" w:rsidR="004A6630" w:rsidRDefault="009424DA" w:rsidP="008B748D">
      <w:pPr>
        <w:pStyle w:val="a3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最低空间为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=0</m:t>
        </m:r>
      </m:oMath>
      <w:r>
        <w:rPr>
          <w:rFonts w:ascii="宋体" w:hAnsi="宋体" w:hint="eastAsia"/>
          <w:szCs w:val="21"/>
        </w:rPr>
        <w:t>，即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V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-∞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=0</m:t>
            </m:r>
          </m:e>
        </m:d>
      </m:oMath>
      <w:r>
        <w:rPr>
          <w:rFonts w:ascii="宋体" w:hAnsi="宋体" w:hint="eastAsia"/>
          <w:szCs w:val="21"/>
        </w:rPr>
        <w:t>；</w:t>
      </w:r>
    </w:p>
    <w:p w14:paraId="04940C58" w14:textId="55F69630" w:rsidR="0096046F" w:rsidRPr="009B4D28" w:rsidRDefault="009424DA" w:rsidP="009B4D28">
      <w:pPr>
        <w:pStyle w:val="a3"/>
        <w:numPr>
          <w:ilvl w:val="0"/>
          <w:numId w:val="2"/>
        </w:numPr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利用尺度函数，任意函数均可以被以任意精度表示：所有可度量的，平方可积函数均可以表示为尺度函数在</w:t>
      </w:r>
      <m:oMath>
        <m:r>
          <w:rPr>
            <w:rFonts w:ascii="Cambria Math" w:hAnsi="Cambria Math"/>
            <w:szCs w:val="21"/>
          </w:rPr>
          <m:t>j→+∞</m:t>
        </m:r>
      </m:oMath>
      <w:r>
        <w:rPr>
          <w:rFonts w:ascii="宋体" w:hAnsi="宋体" w:hint="eastAsia"/>
          <w:szCs w:val="21"/>
        </w:rPr>
        <w:t>时的线性组合，即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+∞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</m:d>
          </m:e>
        </m:d>
      </m:oMath>
      <w:r>
        <w:rPr>
          <w:rFonts w:ascii="宋体" w:hAnsi="宋体" w:hint="eastAsia"/>
          <w:szCs w:val="21"/>
        </w:rPr>
        <w:t>，其中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L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R</m:t>
            </m:r>
          </m:e>
        </m:d>
      </m:oMath>
      <w:r>
        <w:rPr>
          <w:rFonts w:ascii="宋体" w:hAnsi="宋体" w:hint="eastAsia"/>
          <w:szCs w:val="21"/>
        </w:rPr>
        <w:t>为可度量平方可积函数的集合。</w:t>
      </w:r>
    </w:p>
    <w:p w14:paraId="607BA8FD" w14:textId="6FEC8321" w:rsidR="0096046F" w:rsidRDefault="0096046F" w:rsidP="0096046F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因此，对于此题，即证明其低尺度空间未能嵌套在高尺度空间内。</w:t>
      </w:r>
    </w:p>
    <w:p w14:paraId="5F6F8511" w14:textId="39412C27" w:rsidR="009B4D28" w:rsidRDefault="009B4D28" w:rsidP="0096046F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0,0</m:t>
            </m:r>
          </m:sub>
        </m:sSub>
        <m:r>
          <w:rPr>
            <w:rFonts w:ascii="Cambria Math" w:hAnsi="Cambria Math"/>
            <w:szCs w:val="21"/>
          </w:rPr>
          <m:t>=φ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   0.25≤x&lt;0.75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   otherwise</m:t>
                </m:r>
              </m:e>
            </m:eqArr>
          </m:e>
        </m:d>
      </m:oMath>
      <w:r>
        <w:rPr>
          <w:rFonts w:ascii="宋体" w:hAnsi="宋体" w:hint="eastAsia"/>
          <w:szCs w:val="21"/>
        </w:rPr>
        <w:t>，则能够得出：</w:t>
      </w:r>
    </w:p>
    <w:p w14:paraId="144797D5" w14:textId="04002EAE" w:rsidR="009B4D28" w:rsidRPr="009B4D28" w:rsidRDefault="009B4D28" w:rsidP="0096046F">
      <w:pPr>
        <w:ind w:left="420"/>
        <w:rPr>
          <w:rFonts w:ascii="宋体" w:hAnsi="宋体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1,0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w:rPr>
              <w:rFonts w:ascii="Cambria Math" w:hAnsi="Cambria Math"/>
              <w:szCs w:val="21"/>
            </w:rPr>
            <m:t>φ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Cs w:val="21"/>
                    </w:rPr>
                    <m:t xml:space="preserve">,   </m:t>
                  </m:r>
                  <m:r>
                    <w:rPr>
                      <w:rFonts w:ascii="Cambria Math" w:hAnsi="Cambria Math"/>
                      <w:szCs w:val="21"/>
                    </w:rPr>
                    <m:t>0.125</m:t>
                  </m:r>
                  <m:r>
                    <w:rPr>
                      <w:rFonts w:ascii="Cambria Math" w:hAnsi="Cambria Math"/>
                      <w:szCs w:val="21"/>
                    </w:rPr>
                    <m:t>≤x&lt;</m:t>
                  </m:r>
                  <m:r>
                    <w:rPr>
                      <w:rFonts w:ascii="Cambria Math" w:hAnsi="Cambria Math"/>
                      <w:szCs w:val="21"/>
                    </w:rPr>
                    <m:t>0.375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0,   otherwise</m:t>
                  </m:r>
                </m:e>
              </m:eqArr>
            </m:e>
          </m:d>
        </m:oMath>
      </m:oMathPara>
    </w:p>
    <w:p w14:paraId="715786D7" w14:textId="0201E069" w:rsidR="009B4D28" w:rsidRPr="009B4D28" w:rsidRDefault="009B4D28" w:rsidP="009B4D28">
      <w:pPr>
        <w:ind w:left="420"/>
        <w:rPr>
          <w:rFonts w:ascii="宋体" w:hAnsi="宋体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1,</m:t>
              </m:r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</m:rad>
          <m:r>
            <w:rPr>
              <w:rFonts w:ascii="Cambria Math" w:hAnsi="Cambria Math"/>
              <w:szCs w:val="21"/>
            </w:rPr>
            <m:t>φ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2x</m:t>
              </m:r>
              <m:r>
                <w:rPr>
                  <w:rFonts w:ascii="Cambria Math" w:hAnsi="Cambria Math"/>
                  <w:szCs w:val="21"/>
                </w:rPr>
                <m:t>-1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Cs w:val="21"/>
                    </w:rPr>
                    <m:t>,   0.</m:t>
                  </m:r>
                  <m:r>
                    <w:rPr>
                      <w:rFonts w:ascii="Cambria Math" w:hAnsi="Cambria Math"/>
                      <w:szCs w:val="21"/>
                    </w:rPr>
                    <m:t>6</m:t>
                  </m:r>
                  <m:r>
                    <w:rPr>
                      <w:rFonts w:ascii="Cambria Math" w:hAnsi="Cambria Math"/>
                      <w:szCs w:val="21"/>
                    </w:rPr>
                    <m:t>25≤x&lt;0.</m:t>
                  </m:r>
                  <m:r>
                    <w:rPr>
                      <w:rFonts w:ascii="Cambria Math" w:hAnsi="Cambria Math"/>
                      <w:szCs w:val="21"/>
                    </w:rPr>
                    <m:t>8</m:t>
                  </m:r>
                  <m:r>
                    <w:rPr>
                      <w:rFonts w:ascii="Cambria Math" w:hAnsi="Cambria Math"/>
                      <w:szCs w:val="21"/>
                    </w:rPr>
                    <m:t>75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0,   otherwise</m:t>
                  </m:r>
                </m:e>
              </m:eqArr>
            </m:e>
          </m:d>
        </m:oMath>
      </m:oMathPara>
    </w:p>
    <w:p w14:paraId="160B8ADA" w14:textId="0647D40B" w:rsidR="009B4D28" w:rsidRDefault="00E148B6" w:rsidP="00321E56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显然，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0,0</m:t>
            </m:r>
          </m:sub>
        </m:sSub>
      </m:oMath>
      <w:r>
        <w:rPr>
          <w:rFonts w:ascii="宋体" w:hAnsi="宋体" w:hint="eastAsia"/>
          <w:szCs w:val="21"/>
        </w:rPr>
        <w:t>无法用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1,0</m:t>
            </m:r>
          </m:sub>
        </m:sSub>
      </m:oMath>
      <w:r>
        <w:rPr>
          <w:rFonts w:ascii="宋体" w:hAnsi="宋体" w:hint="eastAsia"/>
          <w:szCs w:val="21"/>
        </w:rPr>
        <w:t>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1,1</m:t>
            </m:r>
          </m:sub>
        </m:sSub>
      </m:oMath>
      <w:r>
        <w:rPr>
          <w:rFonts w:ascii="宋体" w:hAnsi="宋体" w:hint="eastAsia"/>
          <w:szCs w:val="21"/>
        </w:rPr>
        <w:t>进行线性表示。</w:t>
      </w:r>
      <w:r w:rsidR="00321E56">
        <w:rPr>
          <w:rFonts w:ascii="宋体" w:hAnsi="宋体" w:hint="eastAsia"/>
          <w:szCs w:val="21"/>
        </w:rPr>
        <w:t>例如，不难看出</w:t>
      </w:r>
      <w:r>
        <w:rPr>
          <w:rFonts w:ascii="宋体" w:hAnsi="宋体" w:hint="eastAsia"/>
          <w:szCs w:val="21"/>
        </w:rPr>
        <w:t>在</w:t>
      </w:r>
      <m:oMath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0.375, 0.625</m:t>
            </m:r>
          </m:e>
        </m:d>
      </m:oMath>
      <w:r w:rsidR="00321E56">
        <w:rPr>
          <w:rFonts w:ascii="宋体" w:hAnsi="宋体" w:hint="eastAsia"/>
          <w:szCs w:val="21"/>
        </w:rPr>
        <w:t>这一区间内，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0,0</m:t>
            </m:r>
          </m:sub>
        </m:sSub>
        <m:r>
          <w:rPr>
            <w:rFonts w:ascii="Cambria Math" w:hAnsi="Cambria Math"/>
            <w:szCs w:val="21"/>
          </w:rPr>
          <m:t>=1</m:t>
        </m:r>
      </m:oMath>
      <w:r w:rsidR="00321E56">
        <w:rPr>
          <w:rFonts w:ascii="宋体" w:hAnsi="宋体" w:hint="eastAsia"/>
          <w:szCs w:val="21"/>
        </w:rPr>
        <w:t>，而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1,0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1,1</m:t>
            </m:r>
          </m:sub>
        </m:sSub>
        <m:r>
          <w:rPr>
            <w:rFonts w:ascii="Cambria Math" w:hAnsi="Cambria Math"/>
            <w:szCs w:val="21"/>
          </w:rPr>
          <m:t>=0</m:t>
        </m:r>
      </m:oMath>
      <w:r w:rsidR="00321E56">
        <w:rPr>
          <w:rFonts w:ascii="宋体" w:hAnsi="宋体" w:hint="eastAsia"/>
          <w:szCs w:val="21"/>
        </w:rPr>
        <w:t>，无论怎样的线性组合，此区间内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0,0</m:t>
            </m:r>
          </m:sub>
        </m:sSub>
      </m:oMath>
      <w:r w:rsidR="00321E56">
        <w:rPr>
          <w:rFonts w:ascii="宋体" w:hAnsi="宋体" w:hint="eastAsia"/>
          <w:szCs w:val="21"/>
        </w:rPr>
        <w:t>无法用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1,0</m:t>
            </m:r>
          </m:sub>
        </m:sSub>
      </m:oMath>
      <w:r w:rsidR="00321E56">
        <w:rPr>
          <w:rFonts w:ascii="宋体" w:hAnsi="宋体" w:hint="eastAsia"/>
          <w:szCs w:val="21"/>
        </w:rPr>
        <w:t>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1,1</m:t>
            </m:r>
          </m:sub>
        </m:sSub>
      </m:oMath>
      <w:r w:rsidR="00321E56">
        <w:rPr>
          <w:rFonts w:ascii="宋体" w:hAnsi="宋体" w:hint="eastAsia"/>
          <w:szCs w:val="21"/>
        </w:rPr>
        <w:t>进行线性表示</w:t>
      </w:r>
      <w:r w:rsidR="00321E56">
        <w:rPr>
          <w:rFonts w:ascii="宋体" w:hAnsi="宋体" w:hint="eastAsia"/>
          <w:szCs w:val="21"/>
        </w:rPr>
        <w:t>。因此，在整个区间内，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0,0</m:t>
            </m:r>
          </m:sub>
        </m:sSub>
      </m:oMath>
      <w:r w:rsidR="00321E56">
        <w:rPr>
          <w:rFonts w:ascii="宋体" w:hAnsi="宋体" w:hint="eastAsia"/>
          <w:szCs w:val="21"/>
        </w:rPr>
        <w:t>无法用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1,0</m:t>
            </m:r>
          </m:sub>
        </m:sSub>
      </m:oMath>
      <w:r w:rsidR="00321E56">
        <w:rPr>
          <w:rFonts w:ascii="宋体" w:hAnsi="宋体" w:hint="eastAsia"/>
          <w:szCs w:val="21"/>
        </w:rPr>
        <w:t>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1,1</m:t>
            </m:r>
          </m:sub>
        </m:sSub>
      </m:oMath>
      <w:r w:rsidR="00321E56">
        <w:rPr>
          <w:rFonts w:ascii="宋体" w:hAnsi="宋体" w:hint="eastAsia"/>
          <w:szCs w:val="21"/>
        </w:rPr>
        <w:t>进行线性表示</w:t>
      </w:r>
      <w:r w:rsidR="00321E56">
        <w:rPr>
          <w:rFonts w:ascii="宋体" w:hAnsi="宋体" w:hint="eastAsia"/>
          <w:szCs w:val="21"/>
        </w:rPr>
        <w:t>。</w:t>
      </w:r>
    </w:p>
    <w:p w14:paraId="0C9E5648" w14:textId="720F6585" w:rsidR="00321E56" w:rsidRPr="0096046F" w:rsidRDefault="00321E56" w:rsidP="00321E56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综上，即可证明该尺度函数并未满足多分辨率分析的第二个要求。</w:t>
      </w:r>
    </w:p>
    <w:sectPr w:rsidR="00321E56" w:rsidRPr="0096046F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A718C" w14:textId="77777777" w:rsidR="00C640FD" w:rsidRDefault="00C640FD" w:rsidP="00E4272F">
      <w:r>
        <w:separator/>
      </w:r>
    </w:p>
  </w:endnote>
  <w:endnote w:type="continuationSeparator" w:id="0">
    <w:p w14:paraId="2F382CE1" w14:textId="77777777" w:rsidR="00C640FD" w:rsidRDefault="00C640FD" w:rsidP="00E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9B088" w14:textId="77777777" w:rsidR="00C640FD" w:rsidRDefault="00C640FD" w:rsidP="00E4272F">
      <w:r>
        <w:separator/>
      </w:r>
    </w:p>
  </w:footnote>
  <w:footnote w:type="continuationSeparator" w:id="0">
    <w:p w14:paraId="1982433F" w14:textId="77777777" w:rsidR="00C640FD" w:rsidRDefault="00C640FD" w:rsidP="00E4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124F"/>
    <w:multiLevelType w:val="hybridMultilevel"/>
    <w:tmpl w:val="45181AE2"/>
    <w:lvl w:ilvl="0" w:tplc="F98C21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DD"/>
    <w:rsid w:val="000B21E8"/>
    <w:rsid w:val="001365B8"/>
    <w:rsid w:val="00191169"/>
    <w:rsid w:val="00195BCB"/>
    <w:rsid w:val="001961A8"/>
    <w:rsid w:val="002A57CA"/>
    <w:rsid w:val="002B7789"/>
    <w:rsid w:val="00321E56"/>
    <w:rsid w:val="00327EDA"/>
    <w:rsid w:val="00331E5C"/>
    <w:rsid w:val="003A5E61"/>
    <w:rsid w:val="003B68B3"/>
    <w:rsid w:val="004347F1"/>
    <w:rsid w:val="004A6630"/>
    <w:rsid w:val="004B4E6B"/>
    <w:rsid w:val="00506F1D"/>
    <w:rsid w:val="005160AF"/>
    <w:rsid w:val="005D4366"/>
    <w:rsid w:val="006741DB"/>
    <w:rsid w:val="00735B27"/>
    <w:rsid w:val="0075060B"/>
    <w:rsid w:val="007C2712"/>
    <w:rsid w:val="007F5A33"/>
    <w:rsid w:val="007F6E60"/>
    <w:rsid w:val="00821DB7"/>
    <w:rsid w:val="008B748D"/>
    <w:rsid w:val="009153B0"/>
    <w:rsid w:val="009424DA"/>
    <w:rsid w:val="0096046F"/>
    <w:rsid w:val="00966B14"/>
    <w:rsid w:val="009B4D28"/>
    <w:rsid w:val="00A47FE2"/>
    <w:rsid w:val="00AB2EDD"/>
    <w:rsid w:val="00AF70AC"/>
    <w:rsid w:val="00B419E5"/>
    <w:rsid w:val="00B84760"/>
    <w:rsid w:val="00BB309D"/>
    <w:rsid w:val="00BB6420"/>
    <w:rsid w:val="00C640FD"/>
    <w:rsid w:val="00CB225E"/>
    <w:rsid w:val="00CD7B74"/>
    <w:rsid w:val="00CE4B30"/>
    <w:rsid w:val="00E003C2"/>
    <w:rsid w:val="00E148B6"/>
    <w:rsid w:val="00E35ED0"/>
    <w:rsid w:val="00E4272F"/>
    <w:rsid w:val="00E6125B"/>
    <w:rsid w:val="00ED48A4"/>
    <w:rsid w:val="00F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519A7"/>
  <w15:docId w15:val="{3AB52A10-CFA4-4DD1-B52A-DF25D492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1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E4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E4272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E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E4272F"/>
    <w:rPr>
      <w:rFonts w:ascii="Times New Roman" w:eastAsia="宋体" w:hAnsi="Times New Roman"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4A66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120</Words>
  <Characters>689</Characters>
  <Application>Microsoft Office Word</Application>
  <DocSecurity>0</DocSecurity>
  <Lines>5</Lines>
  <Paragraphs>1</Paragraphs>
  <ScaleCrop>false</ScaleCrop>
  <Company>gucas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Lenovo</cp:lastModifiedBy>
  <cp:revision>12</cp:revision>
  <dcterms:created xsi:type="dcterms:W3CDTF">2022-10-29T23:20:00Z</dcterms:created>
  <dcterms:modified xsi:type="dcterms:W3CDTF">2023-12-14T18:14:00Z</dcterms:modified>
</cp:coreProperties>
</file>