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495"/>
        <w:tblGridChange w:id="0">
          <w:tblGrid>
            <w:gridCol w:w="2865"/>
            <w:gridCol w:w="64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Problem +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business problem/pain point</w:t>
            </w:r>
          </w:p>
          <w:p w:rsidR="00000000" w:rsidDel="00000000" w:rsidP="00000000" w:rsidRDefault="00000000" w:rsidRPr="00000000" w14:paraId="00000004">
            <w:pPr>
              <w:widowControl w:val="0"/>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why the problem matters</w:t>
            </w:r>
          </w:p>
          <w:p w:rsidR="00000000" w:rsidDel="00000000" w:rsidP="00000000" w:rsidRDefault="00000000" w:rsidRPr="00000000" w14:paraId="00000005">
            <w:pPr>
              <w:widowControl w:val="0"/>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what the system </w:t>
            </w:r>
            <w:r w:rsidDel="00000000" w:rsidR="00000000" w:rsidRPr="00000000">
              <w:rPr>
                <w:rFonts w:ascii="Times New Roman" w:cs="Times New Roman" w:eastAsia="Times New Roman" w:hAnsi="Times New Roman"/>
                <w:b w:val="1"/>
                <w:bCs w:val="1"/>
                <w:rtl w:val="0"/>
              </w:rPr>
              <w:t xml:space="preserve">will include (In Scope)</w:t>
            </w:r>
          </w:p>
          <w:p w:rsidR="00000000" w:rsidDel="00000000" w:rsidP="00000000" w:rsidRDefault="00000000" w:rsidRPr="00000000" w14:paraId="00000006">
            <w:pPr>
              <w:widowControl w:val="0"/>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what the system </w:t>
            </w:r>
            <w:r w:rsidDel="00000000" w:rsidR="00000000" w:rsidRPr="00000000">
              <w:rPr>
                <w:rFonts w:ascii="Times New Roman" w:cs="Times New Roman" w:eastAsia="Times New Roman" w:hAnsi="Times New Roman"/>
                <w:b w:val="1"/>
                <w:bCs w:val="1"/>
                <w:rtl w:val="0"/>
              </w:rPr>
              <w:t xml:space="preserve">will NOT include (Out of Scope)</w:t>
            </w:r>
          </w:p>
          <w:p w:rsidR="00000000" w:rsidDel="00000000" w:rsidP="00000000" w:rsidRDefault="00000000" w:rsidRPr="00000000" w14:paraId="00000007">
            <w:pPr>
              <w:widowControl w:val="0"/>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the scope focused on </w:t>
            </w:r>
            <w:r w:rsidDel="00000000" w:rsidR="00000000" w:rsidRPr="00000000">
              <w:rPr>
                <w:rFonts w:ascii="Times New Roman" w:cs="Times New Roman" w:eastAsia="Times New Roman" w:hAnsi="Times New Roman"/>
                <w:b w:val="1"/>
                <w:bCs w:val="1"/>
                <w:rtl w:val="0"/>
              </w:rPr>
              <w:t xml:space="preserve">one buildable transaction</w:t>
            </w:r>
          </w:p>
        </w:tc>
      </w:tr>
    </w:tbl>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numPr>
          <w:ilvl w:val="0"/>
          <w:numId w:val="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Business Problem</w:t>
      </w:r>
    </w:p>
    <w:p w:rsidR="00000000" w:rsidDel="00000000" w:rsidP="00000000" w:rsidRDefault="00000000" w:rsidRPr="00000000" w14:paraId="0000000A">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currently request tutoring support through informal methods such as email, spreadsheets, or word of mouth. Because there is no centralized system to manage tutoring appointment requests, available tutoring slots, and request status, students may experience scheduling conflicts, delayed responses, or difficulty knowing the progress of their requests. At the same time, tutoring centers lack reliable records of tutoring activity, making it difficult to track appointment history, monitor requests, and maintain consistent management of tutoring services.</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numPr>
          <w:ilvl w:val="0"/>
          <w:numId w:val="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Why It Matters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D">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Slower connection between students and available tutors</w:t>
      </w:r>
    </w:p>
    <w:p w:rsidR="00000000" w:rsidDel="00000000" w:rsidP="00000000" w:rsidRDefault="00000000" w:rsidRPr="00000000" w14:paraId="0000000E">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booked or missed sessions</w:t>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Inconsistent enforcements of session eligibility</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Poor visibility of request status for students</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Weak record of tutoring activity, limiting the tutoring center's ability to track requests and review service usage.</w:t>
      </w:r>
    </w:p>
    <w:p w:rsidR="00000000" w:rsidDel="00000000" w:rsidP="00000000" w:rsidRDefault="00000000" w:rsidRPr="00000000" w14:paraId="00000012">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numPr>
          <w:ilvl w:val="0"/>
          <w:numId w:val="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 Scope</w:t>
      </w:r>
    </w:p>
    <w:p w:rsidR="00000000" w:rsidDel="00000000" w:rsidP="00000000" w:rsidRDefault="00000000" w:rsidRPr="00000000" w14:paraId="00000014">
      <w:pPr>
        <w:numPr>
          <w:ilvl w:val="0"/>
          <w:numId w:val="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one tutoring session request; validate student eligibility requirements and tutoring request information; route special requests that need approval for staff review; show request status; preserve key request history</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Out of Scope </w:t>
      </w:r>
    </w:p>
    <w:p w:rsidR="00000000" w:rsidDel="00000000" w:rsidP="00000000" w:rsidRDefault="00000000" w:rsidRPr="00000000" w14:paraId="00000017">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for tutors, tutor hiring/training, integration with university course/enrollment systems, group/drop-in scheduling, or a complete academic support platform.</w:t>
      </w:r>
    </w:p>
    <w:sectPr>
      <w:headerReference r:id="rId6" w:type="default"/>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