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石灰吟粉骨碎身浑不怕要留清白在人间"/>
    <w:p>
      <w:pPr>
        <w:pStyle w:val="Heading1"/>
      </w:pPr>
      <w:r>
        <w:rPr>
          <w:rFonts w:hint="eastAsia"/>
        </w:rPr>
        <w:t xml:space="preserve">《石灰吟》——「粉骨碎身浑不怕，要留清白在人间」</w:t>
      </w:r>
    </w:p>
    <w:bookmarkStart w:id="9" w:name="一基本信息"/>
    <w:p>
      <w:pPr>
        <w:pStyle w:val="Heading2"/>
      </w:pPr>
      <w:r>
        <w:rPr>
          <w:rFonts w:hint="eastAsia"/>
        </w:rPr>
        <w:t xml:space="preserve">一、基本信息</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学科</w:t>
            </w:r>
          </w:p>
        </w:tc>
        <w:tc>
          <w:tcPr/>
          <w:p>
            <w:pPr>
              <w:pStyle w:val="Compact"/>
              <w:jc w:val="left"/>
            </w:pPr>
            <w:r>
              <w:rPr>
                <w:rFonts w:hint="eastAsia"/>
              </w:rPr>
              <w:t xml:space="preserve">语文</w:t>
            </w:r>
          </w:p>
        </w:tc>
        <w:tc>
          <w:tcPr/>
          <w:p>
            <w:pPr>
              <w:pStyle w:val="Compact"/>
              <w:jc w:val="left"/>
            </w:pPr>
            <w:r>
              <w:rPr>
                <w:rFonts w:hint="eastAsia"/>
              </w:rPr>
              <w:t xml:space="preserve">年级</w:t>
            </w:r>
          </w:p>
        </w:tc>
        <w:tc>
          <w:tcPr/>
          <w:p>
            <w:pPr>
              <w:pStyle w:val="Compact"/>
              <w:jc w:val="left"/>
            </w:pPr>
            <w:r>
              <w:rPr>
                <w:rFonts w:hint="eastAsia"/>
              </w:rPr>
              <w:t xml:space="preserve">九年级</w:t>
            </w:r>
          </w:p>
        </w:tc>
        <w:tc>
          <w:tcPr/>
          <w:p>
            <w:pPr>
              <w:pStyle w:val="Compact"/>
              <w:jc w:val="left"/>
            </w:pPr>
            <w:r>
              <w:rPr>
                <w:rFonts w:hint="eastAsia"/>
              </w:rPr>
              <w:t xml:space="preserve">课时</w:t>
            </w:r>
          </w:p>
        </w:tc>
        <w:tc>
          <w:tcPr/>
          <w:p>
            <w:pPr>
              <w:pStyle w:val="Compact"/>
              <w:jc w:val="left"/>
            </w:pPr>
            <w:r>
              <w:t xml:space="preserve">45 </w:t>
            </w:r>
            <w:r>
              <w:rPr>
                <w:rFonts w:hint="eastAsia"/>
              </w:rPr>
              <w:t xml:space="preserve">分钟</w:t>
            </w:r>
          </w:p>
        </w:tc>
      </w:tr>
      <w:tr>
        <w:tc>
          <w:tcPr/>
          <w:p>
            <w:pPr>
              <w:pStyle w:val="Compact"/>
              <w:jc w:val="left"/>
            </w:pPr>
            <w:r>
              <w:rPr>
                <w:rFonts w:hint="eastAsia"/>
                <w:b/>
                <w:bCs/>
              </w:rPr>
              <w:t xml:space="preserve">课题</w:t>
            </w:r>
          </w:p>
        </w:tc>
        <w:tc>
          <w:tcPr/>
          <w:p>
            <w:pPr>
              <w:pStyle w:val="Compact"/>
              <w:jc w:val="left"/>
            </w:pPr>
            <w:r>
              <w:rPr>
                <w:rFonts w:hint="eastAsia"/>
                <w:b/>
                <w:bCs/>
              </w:rPr>
              <w:t xml:space="preserve">《石灰吟》——「粉骨碎身浑不怕，要留清白在人间」</w:t>
            </w:r>
          </w:p>
        </w:tc>
        <w:tc>
          <w:tcPr/>
          <w:p>
            <w:pPr>
              <w:pStyle w:val="Compact"/>
              <w:jc w:val="left"/>
            </w:pPr>
            <w:r>
              <w:rPr>
                <w:rFonts w:hint="eastAsia"/>
                <w:b/>
                <w:bCs/>
              </w:rPr>
              <w:t xml:space="preserve">创新类型</w:t>
            </w:r>
          </w:p>
        </w:tc>
        <w:tc>
          <w:tcPr/>
          <w:p>
            <w:pPr>
              <w:pStyle w:val="Compact"/>
              <w:jc w:val="left"/>
            </w:pPr>
            <w:r>
              <w:rPr>
                <w:rFonts w:hint="eastAsia"/>
                <w:b/>
                <w:bCs/>
              </w:rPr>
              <w:t xml:space="preserve">跨学科融合</w:t>
            </w:r>
          </w:p>
        </w:tc>
        <w:tc>
          <w:tcPr/>
          <w:p>
            <w:pPr>
              <w:pStyle w:val="Compact"/>
              <w:jc w:val="left"/>
            </w:pPr>
            <w:r>
              <w:rPr>
                <w:rFonts w:hint="eastAsia"/>
                <w:b/>
                <w:bCs/>
              </w:rPr>
              <w:t xml:space="preserve">课型</w:t>
            </w:r>
          </w:p>
        </w:tc>
        <w:tc>
          <w:tcPr/>
          <w:p>
            <w:pPr>
              <w:pStyle w:val="Compact"/>
              <w:jc w:val="left"/>
            </w:pPr>
            <w:r>
              <w:rPr>
                <w:rFonts w:hint="eastAsia"/>
              </w:rPr>
              <w:t xml:space="preserve">跨学科融合课</w:t>
            </w:r>
          </w:p>
        </w:tc>
      </w:tr>
    </w:tbl>
    <w:bookmarkEnd w:id="9"/>
    <w:bookmarkStart w:id="13" w:name="二双学科教材分析"/>
    <w:p>
      <w:pPr>
        <w:pStyle w:val="Heading2"/>
      </w:pPr>
      <w:r>
        <w:rPr>
          <w:rFonts w:hint="eastAsia"/>
        </w:rPr>
        <w:t xml:space="preserve">二、双学科教材分析</w:t>
      </w:r>
    </w:p>
    <w:bookmarkStart w:id="10" w:name="主学科"/>
    <w:p>
      <w:pPr>
        <w:pStyle w:val="Heading3"/>
      </w:pPr>
      <w:r>
        <w:rPr>
          <w:rFonts w:hint="eastAsia"/>
        </w:rPr>
        <w:t xml:space="preserve">主学科：</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内容</w:t>
            </w:r>
          </w:p>
        </w:tc>
      </w:tr>
      <w:tr>
        <w:tc>
          <w:tcPr/>
          <w:p>
            <w:pPr>
              <w:pStyle w:val="Compact"/>
              <w:jc w:val="left"/>
            </w:pPr>
            <w:r>
              <w:rPr>
                <w:rFonts w:hint="eastAsia"/>
              </w:rPr>
              <w:t xml:space="preserve">单元定位</w:t>
            </w:r>
          </w:p>
        </w:tc>
        <w:tc>
          <w:tcPr/>
          <w:p>
            <w:pPr>
              <w:pStyle w:val="Compact"/>
              <w:jc w:val="left"/>
            </w:pPr>
            <w:r>
              <w:rPr>
                <w:rFonts w:hint="eastAsia"/>
              </w:rPr>
              <w:t xml:space="preserve">统编版九年级下册第六单元——古代诗歌鉴赏</w:t>
            </w:r>
          </w:p>
        </w:tc>
      </w:tr>
      <w:tr>
        <w:tc>
          <w:tcPr/>
          <w:p>
            <w:pPr>
              <w:pStyle w:val="Compact"/>
              <w:jc w:val="left"/>
            </w:pPr>
            <w:r>
              <w:rPr>
                <w:rFonts w:hint="eastAsia"/>
              </w:rPr>
              <w:t xml:space="preserve">课标要求</w:t>
            </w:r>
          </w:p>
        </w:tc>
        <w:tc>
          <w:tcPr/>
          <w:p>
            <w:pPr>
              <w:pStyle w:val="Compact"/>
              <w:jc w:val="left"/>
            </w:pPr>
            <w:r>
              <w:rPr>
                <w:rFonts w:hint="eastAsia"/>
              </w:rPr>
              <w:t xml:space="preserve">诵读古代诗词，有意识地在积累、感悟和运用中，提高自己的欣赏品位和审美情趣，理解托物言志的表现手法</w:t>
            </w:r>
          </w:p>
        </w:tc>
      </w:tr>
    </w:tbl>
    <w:bookmarkEnd w:id="10"/>
    <w:bookmarkStart w:id="11" w:name="关联学科"/>
    <w:p>
      <w:pPr>
        <w:pStyle w:val="Heading3"/>
      </w:pPr>
      <w:r>
        <w:rPr>
          <w:rFonts w:hint="eastAsia"/>
        </w:rPr>
        <w:t xml:space="preserve">关联学科：</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内容</w:t>
            </w:r>
          </w:p>
        </w:tc>
      </w:tr>
      <w:tr>
        <w:tc>
          <w:tcPr/>
          <w:p>
            <w:pPr>
              <w:pStyle w:val="Compact"/>
              <w:jc w:val="left"/>
            </w:pPr>
            <w:r>
              <w:rPr>
                <w:rFonts w:hint="eastAsia"/>
              </w:rPr>
              <w:t xml:space="preserve">单元定位</w:t>
            </w:r>
          </w:p>
        </w:tc>
        <w:tc>
          <w:tcPr/>
          <w:p>
            <w:pPr>
              <w:pStyle w:val="Compact"/>
              <w:jc w:val="left"/>
            </w:pPr>
            <w:r>
              <w:rPr>
                <w:rFonts w:hint="eastAsia"/>
              </w:rPr>
              <w:t xml:space="preserve">人教版九年级化学上册第六单元——碳和碳的氧化物</w:t>
            </w:r>
          </w:p>
        </w:tc>
      </w:tr>
      <w:tr>
        <w:tc>
          <w:tcPr/>
          <w:p>
            <w:pPr>
              <w:pStyle w:val="Compact"/>
              <w:jc w:val="left"/>
            </w:pPr>
            <w:r>
              <w:rPr>
                <w:rFonts w:hint="eastAsia"/>
              </w:rPr>
              <w:t xml:space="preserve">课标要求</w:t>
            </w:r>
          </w:p>
        </w:tc>
        <w:tc>
          <w:tcPr/>
          <w:p>
            <w:pPr>
              <w:pStyle w:val="Compact"/>
              <w:jc w:val="left"/>
            </w:pPr>
            <w:r>
              <w:rPr>
                <w:rFonts w:hint="eastAsia"/>
              </w:rPr>
              <w:t xml:space="preserve">认识碳酸钙、氧化钙、氢氧化钙的主要性质及用途，能书写相关的化学反应方程式，理解物质转化的规律</w:t>
            </w:r>
          </w:p>
        </w:tc>
      </w:tr>
    </w:tbl>
    <w:bookmarkEnd w:id="11"/>
    <w:bookmarkStart w:id="12" w:name="课标交汇依据"/>
    <w:p>
      <w:pPr>
        <w:pStyle w:val="Heading3"/>
      </w:pPr>
      <w:r>
        <w:rPr>
          <w:rFonts w:hint="eastAsia"/>
        </w:rPr>
        <w:t xml:space="preserve">课标交汇依据</w:t>
      </w:r>
    </w:p>
    <w:p>
      <w:pPr>
        <w:pStyle w:val="FirstParagraph"/>
      </w:pPr>
      <w:r>
        <w:rPr>
          <w:rFonts w:hint="eastAsia"/>
        </w:rPr>
        <w:t xml:space="preserve">两学科在’物质属性与人文精神关联’层面交汇，化学提供物质变化实证，语文提供情感表达载体，共同服务于’托物言志’手法的深度理解与科学实证精神的培养</w:t>
      </w:r>
    </w:p>
    <w:bookmarkEnd w:id="12"/>
    <w:bookmarkEnd w:id="13"/>
    <w:bookmarkStart w:id="18" w:name="三学科关联与融合设计"/>
    <w:p>
      <w:pPr>
        <w:pStyle w:val="Heading2"/>
      </w:pPr>
      <w:r>
        <w:rPr>
          <w:rFonts w:hint="eastAsia"/>
        </w:rPr>
        <w:t xml:space="preserve">三、学科关联与融合设计</w:t>
      </w:r>
    </w:p>
    <w:bookmarkStart w:id="14" w:name="学科关联"/>
    <w:p>
      <w:pPr>
        <w:pStyle w:val="Heading3"/>
      </w:pPr>
      <w:r>
        <w:rPr>
          <w:rFonts w:hint="eastAsia"/>
        </w:rPr>
        <w:t xml:space="preserve">学科关联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学科</w:t>
            </w:r>
          </w:p>
        </w:tc>
        <w:tc>
          <w:tcPr/>
          <w:p>
            <w:pPr>
              <w:pStyle w:val="Compact"/>
              <w:jc w:val="left"/>
            </w:pPr>
            <w:r>
              <w:rPr>
                <w:rFonts w:hint="eastAsia"/>
              </w:rPr>
              <w:t xml:space="preserve">贡献</w:t>
            </w:r>
          </w:p>
        </w:tc>
        <w:tc>
          <w:tcPr/>
          <w:p>
            <w:pPr>
              <w:pStyle w:val="Compact"/>
              <w:jc w:val="left"/>
            </w:pPr>
            <w:r>
              <w:rPr>
                <w:rFonts w:hint="eastAsia"/>
              </w:rPr>
              <w:t xml:space="preserve">课标依据</w:t>
            </w:r>
          </w:p>
        </w:tc>
      </w:tr>
      <w:tr>
        <w:tc>
          <w:tcPr/>
          <w:p>
            <w:pPr>
              <w:pStyle w:val="Compact"/>
              <w:jc w:val="left"/>
            </w:pPr>
            <w:r>
              <w:rPr>
                <w:rFonts w:hint="eastAsia"/>
              </w:rPr>
              <w:t xml:space="preserve">语文（主学科）</w:t>
            </w:r>
          </w:p>
        </w:tc>
        <w:tc>
          <w:tcPr/>
          <w:p>
            <w:pPr>
              <w:pStyle w:val="Compact"/>
              <w:jc w:val="left"/>
            </w:pPr>
            <w:r>
              <w:rPr>
                <w:rFonts w:hint="eastAsia"/>
              </w:rPr>
              <w:t xml:space="preserve">提供托物言志的分析框架与情感表达目标，引导学生从物质特性上升到精神品格</w:t>
            </w:r>
          </w:p>
        </w:tc>
        <w:tc>
          <w:tcPr/>
          <w:p>
            <w:pPr>
              <w:pStyle w:val="Compact"/>
              <w:jc w:val="left"/>
            </w:pPr>
            <w:r>
              <w:t xml:space="preserve">std-chn-g9-poetry-001</w:t>
            </w:r>
          </w:p>
        </w:tc>
      </w:tr>
      <w:tr>
        <w:tc>
          <w:tcPr/>
          <w:p>
            <w:pPr>
              <w:pStyle w:val="Compact"/>
              <w:jc w:val="left"/>
            </w:pPr>
            <w:r>
              <w:rPr>
                <w:rFonts w:hint="eastAsia"/>
              </w:rPr>
              <w:t xml:space="preserve">化学（关联学科）</w:t>
            </w:r>
          </w:p>
        </w:tc>
        <w:tc>
          <w:tcPr/>
          <w:p>
            <w:pPr>
              <w:pStyle w:val="Compact"/>
              <w:jc w:val="left"/>
            </w:pPr>
            <w:r>
              <w:rPr>
                <w:rFonts w:hint="eastAsia"/>
              </w:rPr>
              <w:t xml:space="preserve">提供物质变化的实证依据与反应方程式支撑，确保文学解读具有科学事实基础</w:t>
            </w:r>
          </w:p>
        </w:tc>
        <w:tc>
          <w:tcPr/>
          <w:p>
            <w:pPr>
              <w:pStyle w:val="Compact"/>
              <w:jc w:val="left"/>
            </w:pPr>
            <w:r>
              <w:t xml:space="preserve">std-chem-g9-carbon-001</w:t>
            </w:r>
          </w:p>
        </w:tc>
      </w:tr>
    </w:tbl>
    <w:bookmarkEnd w:id="14"/>
    <w:bookmarkStart w:id="15" w:name="融合节点"/>
    <w:p>
      <w:pPr>
        <w:pStyle w:val="Heading3"/>
      </w:pPr>
      <w:r>
        <w:rPr>
          <w:rFonts w:hint="eastAsia"/>
        </w:rPr>
        <w:t xml:space="preserve">融合节点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节点</w:t>
            </w:r>
          </w:p>
        </w:tc>
        <w:tc>
          <w:tcPr/>
          <w:p>
            <w:pPr>
              <w:pStyle w:val="Compact"/>
              <w:jc w:val="left"/>
            </w:pPr>
            <w:r>
              <w:rPr>
                <w:rFonts w:hint="eastAsia"/>
              </w:rPr>
              <w:t xml:space="preserve">描述</w:t>
            </w:r>
          </w:p>
        </w:tc>
        <w:tc>
          <w:tcPr/>
          <w:p>
            <w:pPr>
              <w:pStyle w:val="Compact"/>
              <w:jc w:val="left"/>
            </w:pPr>
            <w:r>
              <w:rPr>
                <w:rFonts w:hint="eastAsia"/>
              </w:rPr>
              <w:t xml:space="preserve">关联活动</w:t>
            </w:r>
          </w:p>
        </w:tc>
      </w:tr>
      <w:tr>
        <w:tc>
          <w:tcPr/>
          <w:p>
            <w:pPr>
              <w:pStyle w:val="Compact"/>
              <w:jc w:val="left"/>
            </w:pPr>
            <w:r>
              <w:t xml:space="preserve">node-1</w:t>
            </w:r>
          </w:p>
        </w:tc>
        <w:tc>
          <w:tcPr/>
          <w:p>
            <w:pPr>
              <w:pStyle w:val="Compact"/>
              <w:jc w:val="left"/>
            </w:pPr>
            <w:r>
              <w:rPr>
                <w:rFonts w:hint="eastAsia"/>
              </w:rPr>
              <w:t xml:space="preserve">【诗</w:t>
            </w:r>
            <w:r>
              <w:t xml:space="preserve"> - </w:t>
            </w:r>
            <w:r>
              <w:rPr>
                <w:rFonts w:hint="eastAsia"/>
              </w:rPr>
              <w:t xml:space="preserve">化互译】学生以小组为单位，将《石灰吟》四句诗逐句翻译为化学反应方程式和实验现象描述：①千锤万凿出深山→石灰石CaCO₃开采（物理变化）；②烈火焚烧若等闲→CaCO₃高温分解CaO+CO₂↑；③粉骨碎身浑不怕→CaO+H₂O→Ca(OH)₂，生石灰遇水崩解放热；④要留清白在人间→Ca(OH)₂+CO₂→CaCO₃↓+H₂O，碳化生成白色坚硬的CaCO₃层。完成翻译后再将化学语言回译为对诗歌意象的理解。此融合节点要求两个学科知识在同一认知任务中交汇。</w:t>
            </w:r>
          </w:p>
        </w:tc>
        <w:tc>
          <w:tcPr/>
          <w:p>
            <w:pPr>
              <w:pStyle w:val="Compact"/>
              <w:jc w:val="left"/>
            </w:pPr>
            <w:r>
              <w:t xml:space="preserve">act-2</w:t>
            </w:r>
          </w:p>
        </w:tc>
      </w:tr>
    </w:tbl>
    <w:bookmarkEnd w:id="15"/>
    <w:bookmarkStart w:id="16" w:name="共同产出"/>
    <w:p>
      <w:pPr>
        <w:pStyle w:val="Heading3"/>
      </w:pPr>
      <w:r>
        <w:rPr>
          <w:rFonts w:hint="eastAsia"/>
        </w:rPr>
        <w:t xml:space="preserve">共同产出</w:t>
      </w:r>
    </w:p>
    <w:p>
      <w:pPr>
        <w:pStyle w:val="FirstParagraph"/>
      </w:pPr>
      <w:r>
        <w:rPr>
          <w:rFonts w:hint="eastAsia"/>
        </w:rPr>
        <w:t xml:space="preserve">跨学科鉴赏短文（包含化学方程式支撑的意象分析，体现物与志的逻辑关联）</w:t>
      </w:r>
    </w:p>
    <w:bookmarkEnd w:id="16"/>
    <w:bookmarkStart w:id="17" w:name="适用边界"/>
    <w:p>
      <w:pPr>
        <w:pStyle w:val="Heading3"/>
      </w:pPr>
      <w:r>
        <w:rPr>
          <w:rFonts w:hint="eastAsia"/>
        </w:rPr>
        <w:t xml:space="preserve">适用边界</w:t>
      </w:r>
    </w:p>
    <w:p>
      <w:pPr>
        <w:pStyle w:val="FirstParagraph"/>
      </w:pPr>
      <w:r>
        <w:rPr>
          <w:rFonts w:hint="eastAsia"/>
        </w:rPr>
        <w:t xml:space="preserve">化学知识仅限于石灰生产相关的三个核心反应（CaCO₃分解、CaO水化、Ca(OH)₂碳化）的方程式书写与现象描述，不涉及工业制备流程优化、热化学方程式计算、反应速率与平衡讨论。文学分析聚焦于「托物言志」手法的理解与运用，不扩展到诗歌格律分析或于谦全部作品研究。若学生尚未学完碳和碳的氧化物单元，需先用5分钟补充反应链知识卡片。</w:t>
      </w:r>
    </w:p>
    <w:bookmarkEnd w:id="17"/>
    <w:bookmarkEnd w:id="18"/>
    <w:bookmarkStart w:id="19" w:name="四学情分析"/>
    <w:p>
      <w:pPr>
        <w:pStyle w:val="Heading2"/>
      </w:pPr>
      <w:r>
        <w:rPr>
          <w:rFonts w:hint="eastAsia"/>
        </w:rPr>
        <w:t xml:space="preserve">四、学情分析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分析</w:t>
            </w:r>
          </w:p>
        </w:tc>
      </w:tr>
      <w:tr>
        <w:tc>
          <w:tcPr/>
          <w:p>
            <w:pPr>
              <w:pStyle w:val="Compact"/>
              <w:jc w:val="left"/>
            </w:pPr>
            <w:r>
              <w:rPr>
                <w:rFonts w:hint="eastAsia"/>
              </w:rPr>
              <w:t xml:space="preserve">主学科预备水平</w:t>
            </w:r>
          </w:p>
        </w:tc>
        <w:tc>
          <w:tcPr/>
          <w:p>
            <w:pPr>
              <w:pStyle w:val="Compact"/>
              <w:jc w:val="left"/>
            </w:pPr>
            <w:r>
              <w:rPr>
                <w:rFonts w:hint="eastAsia"/>
              </w:rPr>
              <w:t xml:space="preserve">学生已具备古诗文诵读基础，能初步感知意象，但对’托物言志’的内在逻辑分析尚浅，常停留在表面修辞理解</w:t>
            </w:r>
          </w:p>
        </w:tc>
      </w:tr>
      <w:tr>
        <w:tc>
          <w:tcPr/>
          <w:p>
            <w:pPr>
              <w:pStyle w:val="Compact"/>
              <w:jc w:val="left"/>
            </w:pPr>
            <w:r>
              <w:rPr>
                <w:rFonts w:hint="eastAsia"/>
              </w:rPr>
              <w:t xml:space="preserve">关联学科预备水平</w:t>
            </w:r>
          </w:p>
        </w:tc>
        <w:tc>
          <w:tcPr/>
          <w:p>
            <w:pPr>
              <w:pStyle w:val="Compact"/>
              <w:jc w:val="left"/>
            </w:pPr>
            <w:r>
              <w:rPr>
                <w:rFonts w:hint="eastAsia"/>
              </w:rPr>
              <w:t xml:space="preserve">学生已完成碳和碳的氧化物单元学习，熟悉石灰石、生石灰、熟石灰的转化关系及方程式，具备基本的实验现象描述能力</w:t>
            </w:r>
          </w:p>
        </w:tc>
      </w:tr>
      <w:tr>
        <w:tc>
          <w:tcPr/>
          <w:p>
            <w:pPr>
              <w:pStyle w:val="Compact"/>
              <w:jc w:val="left"/>
            </w:pPr>
            <w:r>
              <w:rPr>
                <w:rFonts w:hint="eastAsia"/>
              </w:rPr>
              <w:t xml:space="preserve">跨学科思维经验</w:t>
            </w:r>
          </w:p>
        </w:tc>
        <w:tc>
          <w:tcPr/>
          <w:p>
            <w:pPr>
              <w:pStyle w:val="Compact"/>
              <w:jc w:val="left"/>
            </w:pPr>
            <w:r>
              <w:rPr>
                <w:rFonts w:hint="eastAsia"/>
              </w:rPr>
              <w:t xml:space="preserve">缺乏将自然科学原理直接映射到文学意象的系统经验，需引导建立’物性’与’志趣’的对应桥梁，避免学科知识割裂</w:t>
            </w:r>
          </w:p>
        </w:tc>
      </w:tr>
    </w:tbl>
    <w:bookmarkEnd w:id="19"/>
    <w:bookmarkStart w:id="20" w:name="五核心素养目标"/>
    <w:p>
      <w:pPr>
        <w:pStyle w:val="Heading2"/>
      </w:pPr>
      <w:r>
        <w:rPr>
          <w:rFonts w:hint="eastAsia"/>
        </w:rPr>
        <w:t xml:space="preserve">五、核心素养目标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具体表现</w:t>
            </w:r>
          </w:p>
        </w:tc>
      </w:tr>
      <w:tr>
        <w:tc>
          <w:tcPr/>
          <w:p>
            <w:pPr>
              <w:pStyle w:val="Compact"/>
              <w:jc w:val="left"/>
            </w:pPr>
            <w:r>
              <w:rPr>
                <w:rFonts w:hint="eastAsia"/>
              </w:rPr>
              <w:t xml:space="preserve">审美创造</w:t>
            </w:r>
          </w:p>
        </w:tc>
        <w:tc>
          <w:tcPr/>
          <w:p>
            <w:pPr>
              <w:pStyle w:val="Compact"/>
              <w:jc w:val="left"/>
            </w:pPr>
            <w:r>
              <w:rPr>
                <w:rFonts w:hint="eastAsia"/>
              </w:rPr>
              <w:t xml:space="preserve">能通过跨学科视角体会诗歌中蕴含的人格力量与审美价值</w:t>
            </w:r>
          </w:p>
        </w:tc>
      </w:tr>
      <w:tr>
        <w:tc>
          <w:tcPr/>
          <w:p>
            <w:pPr>
              <w:pStyle w:val="Compact"/>
              <w:jc w:val="left"/>
            </w:pPr>
            <w:r>
              <w:rPr>
                <w:rFonts w:hint="eastAsia"/>
              </w:rPr>
              <w:t xml:space="preserve">思维能力</w:t>
            </w:r>
          </w:p>
        </w:tc>
        <w:tc>
          <w:tcPr/>
          <w:p>
            <w:pPr>
              <w:pStyle w:val="Compact"/>
              <w:jc w:val="left"/>
            </w:pPr>
            <w:r>
              <w:rPr>
                <w:rFonts w:hint="eastAsia"/>
              </w:rPr>
              <w:t xml:space="preserve">能分析诗歌意象与物质属性的对应关系，进行逻辑推理与论证</w:t>
            </w:r>
          </w:p>
        </w:tc>
      </w:tr>
      <w:tr>
        <w:tc>
          <w:tcPr/>
          <w:p>
            <w:pPr>
              <w:pStyle w:val="Compact"/>
              <w:jc w:val="left"/>
            </w:pPr>
            <w:r>
              <w:rPr>
                <w:rFonts w:hint="eastAsia"/>
              </w:rPr>
              <w:t xml:space="preserve">科学观念</w:t>
            </w:r>
          </w:p>
        </w:tc>
        <w:tc>
          <w:tcPr/>
          <w:p>
            <w:pPr>
              <w:pStyle w:val="Compact"/>
              <w:jc w:val="left"/>
            </w:pPr>
            <w:r>
              <w:rPr>
                <w:rFonts w:hint="eastAsia"/>
              </w:rPr>
              <w:t xml:space="preserve">能从物质变化的角度理解石灰的生命历程，形成物质守恒与转化观念</w:t>
            </w:r>
          </w:p>
        </w:tc>
      </w:tr>
      <w:tr>
        <w:tc>
          <w:tcPr/>
          <w:p>
            <w:pPr>
              <w:pStyle w:val="Compact"/>
              <w:jc w:val="left"/>
            </w:pPr>
            <w:r>
              <w:rPr>
                <w:rFonts w:hint="eastAsia"/>
              </w:rPr>
              <w:t xml:space="preserve">科学思维</w:t>
            </w:r>
          </w:p>
        </w:tc>
        <w:tc>
          <w:tcPr/>
          <w:p>
            <w:pPr>
              <w:pStyle w:val="Compact"/>
              <w:jc w:val="left"/>
            </w:pPr>
            <w:r>
              <w:rPr>
                <w:rFonts w:hint="eastAsia"/>
              </w:rPr>
              <w:t xml:space="preserve">能运用模型认知方法，将化学反应过程抽象为诗歌意象的支撑证据</w:t>
            </w:r>
          </w:p>
        </w:tc>
      </w:tr>
    </w:tbl>
    <w:bookmarkEnd w:id="20"/>
    <w:bookmarkStart w:id="23" w:name="六教学目标"/>
    <w:p>
      <w:pPr>
        <w:pStyle w:val="Heading2"/>
      </w:pPr>
      <w:r>
        <w:rPr>
          <w:rFonts w:hint="eastAsia"/>
        </w:rPr>
        <w:t xml:space="preserve">六、教学目标</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目标</w:t>
            </w:r>
          </w:p>
        </w:tc>
        <w:tc>
          <w:tcPr/>
          <w:p>
            <w:pPr>
              <w:pStyle w:val="Compact"/>
              <w:jc w:val="left"/>
            </w:pPr>
            <w:r>
              <w:rPr>
                <w:rFonts w:hint="eastAsia"/>
              </w:rPr>
              <w:t xml:space="preserve">归属学科</w:t>
            </w:r>
          </w:p>
        </w:tc>
        <w:tc>
          <w:tcPr/>
          <w:p>
            <w:pPr>
              <w:pStyle w:val="Compact"/>
              <w:jc w:val="left"/>
            </w:pPr>
            <w:r>
              <w:rPr>
                <w:rFonts w:hint="eastAsia"/>
              </w:rPr>
              <w:t xml:space="preserve">行为动词</w:t>
            </w:r>
          </w:p>
        </w:tc>
        <w:tc>
          <w:tcPr/>
          <w:p>
            <w:pPr>
              <w:pStyle w:val="Compact"/>
              <w:jc w:val="left"/>
            </w:pPr>
            <w:r>
              <w:rPr>
                <w:rFonts w:hint="eastAsia"/>
              </w:rPr>
              <w:t xml:space="preserve">评价证据</w:t>
            </w:r>
          </w:p>
        </w:tc>
      </w:tr>
      <w:tr>
        <w:tc>
          <w:tcPr/>
          <w:p>
            <w:pPr>
              <w:pStyle w:val="Compact"/>
              <w:jc w:val="left"/>
            </w:pPr>
            <w:r>
              <w:rPr>
                <w:rFonts w:hint="eastAsia"/>
              </w:rPr>
              <w:t xml:space="preserve">能准确描述石灰生产过程中的三个核心化学反应现象及对应的化学方程式</w:t>
            </w:r>
          </w:p>
        </w:tc>
        <w:tc>
          <w:tcPr/>
          <w:p>
            <w:pPr>
              <w:pStyle w:val="Compact"/>
              <w:jc w:val="left"/>
            </w:pPr>
            <w:r>
              <w:rPr>
                <w:rFonts w:hint="eastAsia"/>
              </w:rPr>
              <w:t xml:space="preserve">化学</w:t>
            </w:r>
          </w:p>
        </w:tc>
        <w:tc>
          <w:tcPr/>
          <w:p>
            <w:pPr>
              <w:pStyle w:val="Compact"/>
              <w:jc w:val="left"/>
            </w:pPr>
            <w:r>
              <w:rPr>
                <w:rFonts w:hint="eastAsia"/>
              </w:rPr>
              <w:t xml:space="preserve">描述</w:t>
            </w:r>
          </w:p>
        </w:tc>
        <w:tc>
          <w:tcPr/>
          <w:p>
            <w:pPr>
              <w:pStyle w:val="Compact"/>
              <w:jc w:val="left"/>
            </w:pPr>
            <w:r>
              <w:t xml:space="preserve">rubric-1</w:t>
            </w:r>
          </w:p>
        </w:tc>
      </w:tr>
      <w:tr>
        <w:tc>
          <w:tcPr/>
          <w:p>
            <w:pPr>
              <w:pStyle w:val="Compact"/>
              <w:jc w:val="left"/>
            </w:pPr>
            <w:r>
              <w:rPr>
                <w:rFonts w:hint="eastAsia"/>
              </w:rPr>
              <w:t xml:space="preserve">能分析诗歌意象与物质属性的对应关系，解释于谦选择石灰自喻的必然性</w:t>
            </w:r>
          </w:p>
        </w:tc>
        <w:tc>
          <w:tcPr/>
          <w:p>
            <w:pPr>
              <w:pStyle w:val="Compact"/>
              <w:jc w:val="left"/>
            </w:pPr>
            <w:r>
              <w:rPr>
                <w:rFonts w:hint="eastAsia"/>
              </w:rPr>
              <w:t xml:space="preserve">语文+化学</w:t>
            </w:r>
          </w:p>
        </w:tc>
        <w:tc>
          <w:tcPr/>
          <w:p>
            <w:pPr>
              <w:pStyle w:val="Compact"/>
              <w:jc w:val="left"/>
            </w:pPr>
            <w:r>
              <w:rPr>
                <w:rFonts w:hint="eastAsia"/>
              </w:rPr>
              <w:t xml:space="preserve">分析</w:t>
            </w:r>
          </w:p>
        </w:tc>
        <w:tc>
          <w:tcPr/>
          <w:p>
            <w:pPr>
              <w:pStyle w:val="Compact"/>
              <w:jc w:val="left"/>
            </w:pPr>
            <w:r>
              <w:t xml:space="preserve">rubric-2</w:t>
            </w:r>
          </w:p>
        </w:tc>
      </w:tr>
      <w:tr>
        <w:tc>
          <w:tcPr/>
          <w:p>
            <w:pPr>
              <w:pStyle w:val="Compact"/>
              <w:jc w:val="left"/>
            </w:pPr>
            <w:r>
              <w:rPr>
                <w:rFonts w:hint="eastAsia"/>
              </w:rPr>
              <w:t xml:space="preserve">能运用化学知识回译诗歌意象，创作一段融合科学事实与文学情感的鉴赏短文</w:t>
            </w:r>
          </w:p>
        </w:tc>
        <w:tc>
          <w:tcPr/>
          <w:p>
            <w:pPr>
              <w:pStyle w:val="Compact"/>
              <w:jc w:val="left"/>
            </w:pPr>
            <w:r>
              <w:rPr>
                <w:rFonts w:hint="eastAsia"/>
              </w:rPr>
              <w:t xml:space="preserve">语文+化学</w:t>
            </w:r>
          </w:p>
        </w:tc>
        <w:tc>
          <w:tcPr/>
          <w:p>
            <w:pPr>
              <w:pStyle w:val="Compact"/>
              <w:jc w:val="left"/>
            </w:pPr>
            <w:r>
              <w:rPr>
                <w:rFonts w:hint="eastAsia"/>
              </w:rPr>
              <w:t xml:space="preserve">创作</w:t>
            </w:r>
          </w:p>
        </w:tc>
        <w:tc>
          <w:tcPr/>
          <w:p>
            <w:pPr>
              <w:pStyle w:val="Compact"/>
              <w:jc w:val="left"/>
            </w:pPr>
            <w:r>
              <w:t xml:space="preserve">rubric-3</w:t>
            </w:r>
          </w:p>
        </w:tc>
      </w:tr>
    </w:tbl>
    <w:bookmarkStart w:id="21" w:name="教学重点"/>
    <w:p>
      <w:pPr>
        <w:pStyle w:val="Heading3"/>
      </w:pPr>
      <w:r>
        <w:rPr>
          <w:rFonts w:hint="eastAsia"/>
        </w:rPr>
        <w:t xml:space="preserve">教学重点</w:t>
      </w:r>
    </w:p>
    <w:p>
      <w:pPr>
        <w:pStyle w:val="FirstParagraph"/>
      </w:pPr>
      <w:r>
        <w:rPr>
          <w:rFonts w:hint="eastAsia"/>
        </w:rPr>
        <w:t xml:space="preserve">融合节点’诗</w:t>
      </w:r>
      <w:r>
        <w:t xml:space="preserve"> - </w:t>
      </w:r>
      <w:r>
        <w:rPr>
          <w:rFonts w:hint="eastAsia"/>
        </w:rPr>
        <w:t xml:space="preserve">化互译’的实施，即如何用化学语言精准解码诗歌意象，并反哺文学理解，实现物性与志趣的深度关联</w:t>
      </w:r>
    </w:p>
    <w:bookmarkEnd w:id="21"/>
    <w:bookmarkStart w:id="22" w:name="教学难点"/>
    <w:p>
      <w:pPr>
        <w:pStyle w:val="Heading3"/>
      </w:pPr>
      <w:r>
        <w:rPr>
          <w:rFonts w:hint="eastAsia"/>
        </w:rPr>
        <w:t xml:space="preserve">教学难点</w:t>
      </w:r>
    </w:p>
    <w:p>
      <w:pPr>
        <w:pStyle w:val="FirstParagraph"/>
      </w:pPr>
      <w:r>
        <w:rPr>
          <w:rFonts w:hint="eastAsia"/>
        </w:rPr>
        <w:t xml:space="preserve">融合自然性（避免生硬拼接两个学科任务）与交汇处认知负荷（同时处理符号系统与语义系统），需通过支架降低双重编码难度</w:t>
      </w:r>
    </w:p>
    <w:bookmarkEnd w:id="22"/>
    <w:bookmarkEnd w:id="23"/>
    <w:bookmarkStart w:id="24" w:name="七融合教学流程"/>
    <w:p>
      <w:pPr>
        <w:pStyle w:val="Heading2"/>
      </w:pPr>
      <w:r>
        <w:rPr>
          <w:rFonts w:hint="eastAsia"/>
        </w:rPr>
        <w:t xml:space="preserve">七、融合教学流程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环节</w:t>
            </w:r>
          </w:p>
        </w:tc>
        <w:tc>
          <w:tcPr/>
          <w:p>
            <w:pPr>
              <w:pStyle w:val="Compact"/>
              <w:jc w:val="right"/>
            </w:pPr>
            <w:r>
              <w:rPr>
                <w:rFonts w:hint="eastAsia"/>
              </w:rPr>
              <w:t xml:space="preserve">时长</w:t>
            </w:r>
          </w:p>
        </w:tc>
        <w:tc>
          <w:tcPr/>
          <w:p>
            <w:pPr>
              <w:pStyle w:val="Compact"/>
              <w:jc w:val="left"/>
            </w:pPr>
            <w:r>
              <w:rPr>
                <w:rFonts w:hint="eastAsia"/>
              </w:rPr>
              <w:t xml:space="preserve">学科归属</w:t>
            </w:r>
          </w:p>
        </w:tc>
        <w:tc>
          <w:tcPr/>
          <w:p>
            <w:pPr>
              <w:pStyle w:val="Compact"/>
              <w:jc w:val="left"/>
            </w:pPr>
            <w:r>
              <w:rPr>
                <w:rFonts w:hint="eastAsia"/>
              </w:rPr>
              <w:t xml:space="preserve">教师活动</w:t>
            </w:r>
          </w:p>
        </w:tc>
        <w:tc>
          <w:tcPr/>
          <w:p>
            <w:pPr>
              <w:pStyle w:val="Compact"/>
              <w:jc w:val="left"/>
            </w:pPr>
            <w:r>
              <w:rPr>
                <w:rFonts w:hint="eastAsia"/>
              </w:rPr>
              <w:t xml:space="preserve">学生活动</w:t>
            </w:r>
          </w:p>
        </w:tc>
        <w:tc>
          <w:tcPr/>
          <w:p>
            <w:pPr>
              <w:pStyle w:val="Compact"/>
              <w:jc w:val="left"/>
            </w:pPr>
            <w:r>
              <w:rPr>
                <w:rFonts w:hint="eastAsia"/>
              </w:rPr>
              <w:t xml:space="preserve">产出</w:t>
            </w:r>
          </w:p>
        </w:tc>
      </w:tr>
      <w:tr>
        <w:tc>
          <w:tcPr/>
          <w:p>
            <w:pPr>
              <w:pStyle w:val="Compact"/>
              <w:jc w:val="left"/>
            </w:pPr>
            <w:r>
              <w:rPr>
                <w:rFonts w:hint="eastAsia"/>
              </w:rPr>
              <w:t xml:space="preserve">情境导入与问题提出</w:t>
            </w:r>
          </w:p>
        </w:tc>
        <w:tc>
          <w:tcPr/>
          <w:p>
            <w:pPr>
              <w:pStyle w:val="Compact"/>
              <w:jc w:val="right"/>
            </w:pPr>
            <w:r>
              <w:t xml:space="preserve">5</w:t>
            </w:r>
          </w:p>
        </w:tc>
        <w:tc>
          <w:tcPr/>
          <w:p>
            <w:pPr>
              <w:pStyle w:val="Compact"/>
              <w:jc w:val="left"/>
            </w:pPr>
            <w:r>
              <w:rPr>
                <w:rFonts w:hint="eastAsia"/>
              </w:rPr>
              <w:t xml:space="preserve">语文</w:t>
            </w:r>
          </w:p>
        </w:tc>
        <w:tc>
          <w:tcPr/>
          <w:p>
            <w:pPr>
              <w:pStyle w:val="Compact"/>
              <w:jc w:val="left"/>
            </w:pPr>
            <w:r>
              <w:rPr>
                <w:rFonts w:hint="eastAsia"/>
              </w:rPr>
              <w:t xml:space="preserve">展示石灰实物与《石灰吟》全文；提问：为什么诗人偏偏选择石灰来比喻自己？其他物品如岩石、雪可以吗？</w:t>
            </w:r>
          </w:p>
        </w:tc>
        <w:tc>
          <w:tcPr/>
          <w:p>
            <w:pPr>
              <w:pStyle w:val="Compact"/>
              <w:jc w:val="left"/>
            </w:pPr>
            <w:r>
              <w:rPr>
                <w:rFonts w:hint="eastAsia"/>
              </w:rPr>
              <w:t xml:space="preserve">朗读诗歌，圈画关键词；初步思考并分享对’托物言志’的直觉理解</w:t>
            </w:r>
          </w:p>
        </w:tc>
        <w:tc>
          <w:tcPr/>
          <w:p>
            <w:pPr>
              <w:pStyle w:val="Compact"/>
              <w:jc w:val="left"/>
            </w:pPr>
            <w:r>
              <w:rPr>
                <w:rFonts w:hint="eastAsia"/>
              </w:rPr>
              <w:t xml:space="preserve">初步的问题假设清单</w:t>
            </w:r>
          </w:p>
        </w:tc>
      </w:tr>
      <w:tr>
        <w:tc>
          <w:tcPr/>
          <w:p>
            <w:pPr>
              <w:pStyle w:val="Compact"/>
              <w:jc w:val="left"/>
            </w:pPr>
            <w:r>
              <w:rPr>
                <w:rFonts w:hint="eastAsia"/>
              </w:rPr>
              <w:t xml:space="preserve">核心探究：诗</w:t>
            </w:r>
            <w:r>
              <w:t xml:space="preserve"> - </w:t>
            </w:r>
            <w:r>
              <w:rPr>
                <w:rFonts w:hint="eastAsia"/>
              </w:rPr>
              <w:t xml:space="preserve">化互译</w:t>
            </w:r>
          </w:p>
        </w:tc>
        <w:tc>
          <w:tcPr/>
          <w:p>
            <w:pPr>
              <w:pStyle w:val="Compact"/>
              <w:jc w:val="right"/>
            </w:pPr>
            <w:r>
              <w:t xml:space="preserve">20</w:t>
            </w:r>
          </w:p>
        </w:tc>
        <w:tc>
          <w:tcPr/>
          <w:p>
            <w:pPr>
              <w:pStyle w:val="Compact"/>
              <w:jc w:val="left"/>
            </w:pPr>
            <w:r>
              <w:rPr>
                <w:rFonts w:hint="eastAsia"/>
              </w:rPr>
              <w:t xml:space="preserve">学科交汇</w:t>
            </w:r>
          </w:p>
        </w:tc>
        <w:tc>
          <w:tcPr/>
          <w:p>
            <w:pPr>
              <w:pStyle w:val="Compact"/>
              <w:jc w:val="left"/>
            </w:pPr>
            <w:r>
              <w:rPr>
                <w:rFonts w:hint="eastAsia"/>
              </w:rPr>
              <w:t xml:space="preserve">分发反应链知识卡片（针对未完全掌握的学生）；巡视指导小组将诗句转化为化学方程式；提示关注反应条件与现象的对应关系</w:t>
            </w:r>
          </w:p>
        </w:tc>
        <w:tc>
          <w:tcPr/>
          <w:p>
            <w:pPr>
              <w:pStyle w:val="Compact"/>
              <w:jc w:val="left"/>
            </w:pPr>
            <w:r>
              <w:rPr>
                <w:rFonts w:hint="eastAsia"/>
              </w:rPr>
              <w:t xml:space="preserve">小组合作，逐句翻译诗句为化学方程式及现象；核对反应链准确性（CaCO₃→CaO→Ca(OH)₂→CaCO₃）；讨论化学变化如何支撑诗歌中的’不怕’’清白’等词汇</w:t>
            </w:r>
          </w:p>
        </w:tc>
        <w:tc>
          <w:tcPr/>
          <w:p>
            <w:pPr>
              <w:pStyle w:val="Compact"/>
              <w:jc w:val="left"/>
            </w:pPr>
            <w:r>
              <w:rPr>
                <w:rFonts w:hint="eastAsia"/>
              </w:rPr>
              <w:t xml:space="preserve">诗</w:t>
            </w:r>
            <w:r>
              <w:t xml:space="preserve"> - </w:t>
            </w:r>
            <w:r>
              <w:rPr>
                <w:rFonts w:hint="eastAsia"/>
              </w:rPr>
              <w:t xml:space="preserve">化互译对照表；反应现象记录单</w:t>
            </w:r>
          </w:p>
        </w:tc>
      </w:tr>
      <w:tr>
        <w:tc>
          <w:tcPr/>
          <w:p>
            <w:pPr>
              <w:pStyle w:val="Compact"/>
              <w:jc w:val="left"/>
            </w:pPr>
            <w:r>
              <w:rPr>
                <w:rFonts w:hint="eastAsia"/>
              </w:rPr>
              <w:t xml:space="preserve">反事实追问与鉴赏写作</w:t>
            </w:r>
          </w:p>
        </w:tc>
        <w:tc>
          <w:tcPr/>
          <w:p>
            <w:pPr>
              <w:pStyle w:val="Compact"/>
              <w:jc w:val="right"/>
            </w:pPr>
            <w:r>
              <w:t xml:space="preserve">15</w:t>
            </w:r>
          </w:p>
        </w:tc>
        <w:tc>
          <w:tcPr/>
          <w:p>
            <w:pPr>
              <w:pStyle w:val="Compact"/>
              <w:jc w:val="left"/>
            </w:pPr>
            <w:r>
              <w:rPr>
                <w:rFonts w:hint="eastAsia"/>
              </w:rPr>
              <w:t xml:space="preserve">学科交汇</w:t>
            </w:r>
          </w:p>
        </w:tc>
        <w:tc>
          <w:tcPr/>
          <w:p>
            <w:pPr>
              <w:pStyle w:val="Compact"/>
              <w:jc w:val="left"/>
            </w:pPr>
            <w:r>
              <w:rPr>
                <w:rFonts w:hint="eastAsia"/>
              </w:rPr>
              <w:t xml:space="preserve">引导反事实追问：为什么不是岩石（无变化）或蜡烛（消耗殆尽）？；布置写作任务：结合化学事实写一段鉴赏短文；提供写作支架：物质特性→人格象征→情感升华</w:t>
            </w:r>
          </w:p>
        </w:tc>
        <w:tc>
          <w:tcPr/>
          <w:p>
            <w:pPr>
              <w:pStyle w:val="Compact"/>
              <w:jc w:val="left"/>
            </w:pPr>
            <w:r>
              <w:rPr>
                <w:rFonts w:hint="eastAsia"/>
              </w:rPr>
              <w:t xml:space="preserve">对比石灰与其他物质的化学稳定性与转化特征；撰写跨学科鉴赏短文，引用方程式作为论据；组内互评，检查科学与文学逻辑是否自洽</w:t>
            </w:r>
          </w:p>
        </w:tc>
        <w:tc>
          <w:tcPr/>
          <w:p>
            <w:pPr>
              <w:pStyle w:val="Compact"/>
              <w:jc w:val="left"/>
            </w:pPr>
            <w:r>
              <w:rPr>
                <w:rFonts w:hint="eastAsia"/>
              </w:rPr>
              <w:t xml:space="preserve">跨学科鉴赏短文初稿</w:t>
            </w:r>
          </w:p>
        </w:tc>
      </w:tr>
      <w:tr>
        <w:tc>
          <w:tcPr/>
          <w:p>
            <w:pPr>
              <w:pStyle w:val="Compact"/>
              <w:jc w:val="left"/>
            </w:pPr>
            <w:r>
              <w:rPr>
                <w:rFonts w:hint="eastAsia"/>
              </w:rPr>
              <w:t xml:space="preserve">总结与评价</w:t>
            </w:r>
          </w:p>
        </w:tc>
        <w:tc>
          <w:tcPr/>
          <w:p>
            <w:pPr>
              <w:pStyle w:val="Compact"/>
              <w:jc w:val="right"/>
            </w:pPr>
            <w:r>
              <w:t xml:space="preserve">5</w:t>
            </w:r>
          </w:p>
        </w:tc>
        <w:tc>
          <w:tcPr/>
          <w:p>
            <w:pPr>
              <w:pStyle w:val="Compact"/>
              <w:jc w:val="left"/>
            </w:pPr>
            <w:r>
              <w:rPr>
                <w:rFonts w:hint="eastAsia"/>
              </w:rPr>
              <w:t xml:space="preserve">语文</w:t>
            </w:r>
          </w:p>
        </w:tc>
        <w:tc>
          <w:tcPr/>
          <w:p>
            <w:pPr>
              <w:pStyle w:val="Compact"/>
              <w:jc w:val="left"/>
            </w:pPr>
            <w:r>
              <w:rPr>
                <w:rFonts w:hint="eastAsia"/>
              </w:rPr>
              <w:t xml:space="preserve">选取典型作品展示，点评科学与文学融合点；总结’物性’与’志趣’的统一性；布置课后拓展：寻找其他咏物诗的科学背景</w:t>
            </w:r>
          </w:p>
        </w:tc>
        <w:tc>
          <w:tcPr/>
          <w:p>
            <w:pPr>
              <w:pStyle w:val="Compact"/>
              <w:jc w:val="left"/>
            </w:pPr>
            <w:r>
              <w:rPr>
                <w:rFonts w:hint="eastAsia"/>
              </w:rPr>
              <w:t xml:space="preserve">聆听点评，反思自身作品的不足；填写课堂学习反馈单</w:t>
            </w:r>
          </w:p>
        </w:tc>
        <w:tc>
          <w:tcPr/>
          <w:p>
            <w:pPr>
              <w:pStyle w:val="Compact"/>
              <w:jc w:val="left"/>
            </w:pPr>
            <w:r>
              <w:rPr>
                <w:rFonts w:hint="eastAsia"/>
              </w:rPr>
              <w:t xml:space="preserve">学习反馈单</w:t>
            </w:r>
          </w:p>
        </w:tc>
      </w:tr>
    </w:tbl>
    <w:bookmarkEnd w:id="24"/>
    <w:bookmarkStart w:id="25" w:name="八评价量规"/>
    <w:p>
      <w:pPr>
        <w:pStyle w:val="Heading2"/>
      </w:pPr>
      <w:r>
        <w:rPr>
          <w:rFonts w:hint="eastAsia"/>
        </w:rPr>
        <w:t xml:space="preserve">八、评价量规</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优秀</w:t>
            </w:r>
          </w:p>
        </w:tc>
        <w:tc>
          <w:tcPr/>
          <w:p>
            <w:pPr>
              <w:pStyle w:val="Compact"/>
              <w:jc w:val="left"/>
            </w:pPr>
            <w:r>
              <w:rPr>
                <w:rFonts w:hint="eastAsia"/>
              </w:rPr>
              <w:t xml:space="preserve">合格</w:t>
            </w:r>
          </w:p>
        </w:tc>
        <w:tc>
          <w:tcPr/>
          <w:p>
            <w:pPr>
              <w:pStyle w:val="Compact"/>
              <w:jc w:val="left"/>
            </w:pPr>
            <w:r>
              <w:rPr>
                <w:rFonts w:hint="eastAsia"/>
              </w:rPr>
              <w:t xml:space="preserve">待改进</w:t>
            </w:r>
          </w:p>
        </w:tc>
        <w:tc>
          <w:tcPr/>
          <w:p>
            <w:pPr>
              <w:pStyle w:val="Compact"/>
              <w:jc w:val="left"/>
            </w:pPr>
            <w:r>
              <w:rPr>
                <w:rFonts w:hint="eastAsia"/>
              </w:rPr>
              <w:t xml:space="preserve">证据来源</w:t>
            </w:r>
          </w:p>
        </w:tc>
      </w:tr>
      <w:tr>
        <w:tc>
          <w:tcPr/>
          <w:p>
            <w:pPr>
              <w:pStyle w:val="Compact"/>
              <w:jc w:val="left"/>
            </w:pPr>
            <w:r>
              <w:rPr>
                <w:rFonts w:hint="eastAsia"/>
              </w:rPr>
              <w:t xml:space="preserve">化学知识准确性</w:t>
            </w:r>
          </w:p>
        </w:tc>
        <w:tc>
          <w:tcPr/>
          <w:p>
            <w:pPr>
              <w:pStyle w:val="Compact"/>
              <w:jc w:val="left"/>
            </w:pPr>
            <w:r>
              <w:rPr>
                <w:rFonts w:hint="eastAsia"/>
              </w:rPr>
              <w:t xml:space="preserve">四个步骤的化学方程式书写完全正确，配平无误，反应条件与现象描述精准对应诗句</w:t>
            </w:r>
          </w:p>
        </w:tc>
        <w:tc>
          <w:tcPr/>
          <w:p>
            <w:pPr>
              <w:pStyle w:val="Compact"/>
              <w:jc w:val="left"/>
            </w:pPr>
            <w:r>
              <w:rPr>
                <w:rFonts w:hint="eastAsia"/>
              </w:rPr>
              <w:t xml:space="preserve">方程式基本正确，个别配平或条件遗漏，现象描述基本符合事实</w:t>
            </w:r>
          </w:p>
        </w:tc>
        <w:tc>
          <w:tcPr/>
          <w:p>
            <w:pPr>
              <w:pStyle w:val="Compact"/>
              <w:jc w:val="left"/>
            </w:pPr>
            <w:r>
              <w:rPr>
                <w:rFonts w:hint="eastAsia"/>
              </w:rPr>
              <w:t xml:space="preserve">方程式存在明显错误，或无法将诗句与具体反应步骤对应</w:t>
            </w:r>
          </w:p>
        </w:tc>
        <w:tc>
          <w:tcPr/>
          <w:p>
            <w:pPr>
              <w:pStyle w:val="Compact"/>
              <w:jc w:val="left"/>
            </w:pPr>
            <w:r>
              <w:rPr>
                <w:rFonts w:hint="eastAsia"/>
              </w:rPr>
              <w:t xml:space="preserve">诗</w:t>
            </w:r>
            <w:r>
              <w:t xml:space="preserve"> - </w:t>
            </w:r>
            <w:r>
              <w:rPr>
                <w:rFonts w:hint="eastAsia"/>
              </w:rPr>
              <w:t xml:space="preserve">化互译对照表</w:t>
            </w:r>
          </w:p>
        </w:tc>
      </w:tr>
      <w:tr>
        <w:tc>
          <w:tcPr/>
          <w:p>
            <w:pPr>
              <w:pStyle w:val="Compact"/>
              <w:jc w:val="left"/>
            </w:pPr>
            <w:r>
              <w:rPr>
                <w:rFonts w:hint="eastAsia"/>
              </w:rPr>
              <w:t xml:space="preserve">物志关联逻辑性</w:t>
            </w:r>
          </w:p>
        </w:tc>
        <w:tc>
          <w:tcPr/>
          <w:p>
            <w:pPr>
              <w:pStyle w:val="Compact"/>
              <w:jc w:val="left"/>
            </w:pPr>
            <w:r>
              <w:rPr>
                <w:rFonts w:hint="eastAsia"/>
              </w:rPr>
              <w:t xml:space="preserve">能清晰阐述物质特性（如耐高温、变白）与人格品质（如坚韧、清白）的内在逻辑，反事实追问有理有据</w:t>
            </w:r>
          </w:p>
        </w:tc>
        <w:tc>
          <w:tcPr/>
          <w:p>
            <w:pPr>
              <w:pStyle w:val="Compact"/>
              <w:jc w:val="left"/>
            </w:pPr>
            <w:r>
              <w:rPr>
                <w:rFonts w:hint="eastAsia"/>
              </w:rPr>
              <w:t xml:space="preserve">能指出部分物质特性与品质的联系，但逻辑链条不够完整，反事实分析较浅</w:t>
            </w:r>
          </w:p>
        </w:tc>
        <w:tc>
          <w:tcPr/>
          <w:p>
            <w:pPr>
              <w:pStyle w:val="Compact"/>
              <w:jc w:val="left"/>
            </w:pPr>
            <w:r>
              <w:rPr>
                <w:rFonts w:hint="eastAsia"/>
              </w:rPr>
              <w:t xml:space="preserve">仅罗列化学知识，未能建立与诗歌主旨的有效关联，或关联牵强</w:t>
            </w:r>
          </w:p>
        </w:tc>
        <w:tc>
          <w:tcPr/>
          <w:p>
            <w:pPr>
              <w:pStyle w:val="Compact"/>
              <w:jc w:val="left"/>
            </w:pPr>
            <w:r>
              <w:rPr>
                <w:rFonts w:hint="eastAsia"/>
              </w:rPr>
              <w:t xml:space="preserve">鉴赏短文中的论证段落</w:t>
            </w:r>
          </w:p>
        </w:tc>
      </w:tr>
      <w:tr>
        <w:tc>
          <w:tcPr/>
          <w:p>
            <w:pPr>
              <w:pStyle w:val="Compact"/>
              <w:jc w:val="left"/>
            </w:pPr>
            <w:r>
              <w:rPr>
                <w:rFonts w:hint="eastAsia"/>
              </w:rPr>
              <w:t xml:space="preserve">跨学科表达质量</w:t>
            </w:r>
          </w:p>
        </w:tc>
        <w:tc>
          <w:tcPr/>
          <w:p>
            <w:pPr>
              <w:pStyle w:val="Compact"/>
              <w:jc w:val="left"/>
            </w:pPr>
            <w:r>
              <w:rPr>
                <w:rFonts w:hint="eastAsia"/>
              </w:rPr>
              <w:t xml:space="preserve">短文结构完整，科学术语使用规范，文学语言优美，两者融合自然不生硬</w:t>
            </w:r>
          </w:p>
        </w:tc>
        <w:tc>
          <w:tcPr/>
          <w:p>
            <w:pPr>
              <w:pStyle w:val="Compact"/>
              <w:jc w:val="left"/>
            </w:pPr>
            <w:r>
              <w:rPr>
                <w:rFonts w:hint="eastAsia"/>
              </w:rPr>
              <w:t xml:space="preserve">短文结构基本完整，科学内容正确，但文学表达略显平淡或融合处有割裂感</w:t>
            </w:r>
          </w:p>
        </w:tc>
        <w:tc>
          <w:tcPr/>
          <w:p>
            <w:pPr>
              <w:pStyle w:val="Compact"/>
              <w:jc w:val="left"/>
            </w:pPr>
            <w:r>
              <w:rPr>
                <w:rFonts w:hint="eastAsia"/>
              </w:rPr>
              <w:t xml:space="preserve">科学内容与文学表达分离，或存在明显的知识性错误影响表达</w:t>
            </w:r>
          </w:p>
        </w:tc>
        <w:tc>
          <w:tcPr/>
          <w:p>
            <w:pPr>
              <w:pStyle w:val="Compact"/>
              <w:jc w:val="left"/>
            </w:pPr>
            <w:r>
              <w:rPr>
                <w:rFonts w:hint="eastAsia"/>
              </w:rPr>
              <w:t xml:space="preserve">跨学科鉴赏短文终稿</w:t>
            </w:r>
          </w:p>
        </w:tc>
      </w:tr>
    </w:tbl>
    <w:bookmarkEnd w:id="25"/>
    <w:bookmarkStart w:id="26" w:name="九资源与条件"/>
    <w:p>
      <w:pPr>
        <w:pStyle w:val="Heading2"/>
      </w:pPr>
      <w:r>
        <w:rPr>
          <w:rFonts w:hint="eastAsia"/>
        </w:rPr>
        <w:t xml:space="preserve">九、资源与条件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类型</w:t>
            </w:r>
          </w:p>
        </w:tc>
        <w:tc>
          <w:tcPr/>
          <w:p>
            <w:pPr>
              <w:pStyle w:val="Compact"/>
              <w:jc w:val="left"/>
            </w:pPr>
            <w:r>
              <w:rPr>
                <w:rFonts w:hint="eastAsia"/>
              </w:rPr>
              <w:t xml:space="preserve">名称</w:t>
            </w:r>
          </w:p>
        </w:tc>
        <w:tc>
          <w:tcPr/>
          <w:p>
            <w:pPr>
              <w:pStyle w:val="Compact"/>
              <w:jc w:val="left"/>
            </w:pPr>
            <w:r>
              <w:rPr>
                <w:rFonts w:hint="eastAsia"/>
              </w:rPr>
              <w:t xml:space="preserve">使用方式</w:t>
            </w:r>
          </w:p>
        </w:tc>
      </w:tr>
      <w:tr>
        <w:tc>
          <w:tcPr/>
          <w:p>
            <w:pPr>
              <w:pStyle w:val="Compact"/>
              <w:jc w:val="left"/>
            </w:pPr>
            <w:r>
              <w:rPr>
                <w:rFonts w:hint="eastAsia"/>
              </w:rPr>
              <w:t xml:space="preserve">教具</w:t>
            </w:r>
          </w:p>
        </w:tc>
        <w:tc>
          <w:tcPr/>
          <w:p>
            <w:pPr>
              <w:pStyle w:val="Compact"/>
              <w:jc w:val="left"/>
            </w:pPr>
            <w:r>
              <w:rPr>
                <w:rFonts w:hint="eastAsia"/>
              </w:rPr>
              <w:t xml:space="preserve">石灰石、生石灰、熟石灰实物样品</w:t>
            </w:r>
          </w:p>
        </w:tc>
        <w:tc>
          <w:tcPr/>
          <w:p>
            <w:pPr>
              <w:pStyle w:val="Compact"/>
              <w:jc w:val="left"/>
            </w:pPr>
            <w:r>
              <w:rPr>
                <w:rFonts w:hint="eastAsia"/>
              </w:rPr>
              <w:t xml:space="preserve">导入环节展示，增强直观感知</w:t>
            </w:r>
          </w:p>
        </w:tc>
      </w:tr>
      <w:tr>
        <w:tc>
          <w:tcPr/>
          <w:p>
            <w:pPr>
              <w:pStyle w:val="Compact"/>
              <w:jc w:val="left"/>
            </w:pPr>
            <w:r>
              <w:rPr>
                <w:rFonts w:hint="eastAsia"/>
              </w:rPr>
              <w:t xml:space="preserve">学习单</w:t>
            </w:r>
          </w:p>
        </w:tc>
        <w:tc>
          <w:tcPr/>
          <w:p>
            <w:pPr>
              <w:pStyle w:val="Compact"/>
              <w:jc w:val="left"/>
            </w:pPr>
            <w:r>
              <w:rPr>
                <w:rFonts w:hint="eastAsia"/>
              </w:rPr>
              <w:t xml:space="preserve">诗</w:t>
            </w:r>
            <w:r>
              <w:t xml:space="preserve"> - </w:t>
            </w:r>
            <w:r>
              <w:rPr>
                <w:rFonts w:hint="eastAsia"/>
              </w:rPr>
              <w:t xml:space="preserve">化互译对照表</w:t>
            </w:r>
          </w:p>
        </w:tc>
        <w:tc>
          <w:tcPr/>
          <w:p>
            <w:pPr>
              <w:pStyle w:val="Compact"/>
              <w:jc w:val="left"/>
            </w:pPr>
            <w:r>
              <w:rPr>
                <w:rFonts w:hint="eastAsia"/>
              </w:rPr>
              <w:t xml:space="preserve">活动2中用于记录诗句与方程式的对应关系</w:t>
            </w:r>
          </w:p>
        </w:tc>
      </w:tr>
      <w:tr>
        <w:tc>
          <w:tcPr/>
          <w:p>
            <w:pPr>
              <w:pStyle w:val="Compact"/>
              <w:jc w:val="left"/>
            </w:pPr>
            <w:r>
              <w:rPr>
                <w:rFonts w:hint="eastAsia"/>
              </w:rPr>
              <w:t xml:space="preserve">知识卡片</w:t>
            </w:r>
          </w:p>
        </w:tc>
        <w:tc>
          <w:tcPr/>
          <w:p>
            <w:pPr>
              <w:pStyle w:val="Compact"/>
              <w:jc w:val="left"/>
            </w:pPr>
            <w:r>
              <w:rPr>
                <w:rFonts w:hint="eastAsia"/>
              </w:rPr>
              <w:t xml:space="preserve">石灰反应链知识卡</w:t>
            </w:r>
          </w:p>
        </w:tc>
        <w:tc>
          <w:tcPr/>
          <w:p>
            <w:pPr>
              <w:pStyle w:val="Compact"/>
              <w:jc w:val="left"/>
            </w:pPr>
            <w:r>
              <w:rPr>
                <w:rFonts w:hint="eastAsia"/>
              </w:rPr>
              <w:t xml:space="preserve">针对基础薄弱学生，辅助回忆三个核心反应</w:t>
            </w:r>
          </w:p>
        </w:tc>
      </w:tr>
      <w:tr>
        <w:tc>
          <w:tcPr/>
          <w:p>
            <w:pPr>
              <w:pStyle w:val="Compact"/>
              <w:jc w:val="left"/>
            </w:pPr>
            <w:r>
              <w:rPr>
                <w:rFonts w:hint="eastAsia"/>
              </w:rPr>
              <w:t xml:space="preserve">设备</w:t>
            </w:r>
          </w:p>
        </w:tc>
        <w:tc>
          <w:tcPr/>
          <w:p>
            <w:pPr>
              <w:pStyle w:val="Compact"/>
              <w:jc w:val="left"/>
            </w:pPr>
            <w:r>
              <w:rPr>
                <w:rFonts w:hint="eastAsia"/>
              </w:rPr>
              <w:t xml:space="preserve">投影设备</w:t>
            </w:r>
          </w:p>
        </w:tc>
        <w:tc>
          <w:tcPr/>
          <w:p>
            <w:pPr>
              <w:pStyle w:val="Compact"/>
              <w:jc w:val="left"/>
            </w:pPr>
            <w:r>
              <w:rPr>
                <w:rFonts w:hint="eastAsia"/>
              </w:rPr>
              <w:t xml:space="preserve">展示课件、学生作品及评价量规</w:t>
            </w:r>
          </w:p>
        </w:tc>
      </w:tr>
    </w:tbl>
    <w:bookmarkEnd w:id="26"/>
    <w:bookmarkStart w:id="27" w:name="十教学反思要点"/>
    <w:p>
      <w:pPr>
        <w:pStyle w:val="Heading2"/>
      </w:pPr>
      <w:r>
        <w:rPr>
          <w:rFonts w:hint="eastAsia"/>
        </w:rPr>
        <w:t xml:space="preserve">十、教学反思要点</w:t>
      </w:r>
    </w:p>
    <w:p>
      <w:pPr>
        <w:pStyle w:val="Compact"/>
        <w:numPr>
          <w:ilvl w:val="0"/>
          <w:numId w:val="1001"/>
        </w:numPr>
      </w:pPr>
      <w:r>
        <w:rPr>
          <w:rFonts w:hint="eastAsia"/>
        </w:rPr>
        <w:t xml:space="preserve">融合节点是否是完成核心任务的必要环节？（去掉关联学科后核心任务能否完成）</w:t>
      </w:r>
    </w:p>
    <w:p>
      <w:pPr>
        <w:pStyle w:val="Compact"/>
        <w:numPr>
          <w:ilvl w:val="0"/>
          <w:numId w:val="1001"/>
        </w:numPr>
      </w:pPr>
      <w:r>
        <w:rPr>
          <w:rFonts w:hint="eastAsia"/>
        </w:rPr>
        <w:t xml:space="preserve">两个学科的知识是否在融合节点自然交汇？（还是简单的前半节A后半节B）</w:t>
      </w:r>
    </w:p>
    <w:p>
      <w:pPr>
        <w:pStyle w:val="Compact"/>
        <w:numPr>
          <w:ilvl w:val="0"/>
          <w:numId w:val="1001"/>
        </w:numPr>
      </w:pPr>
      <w:r>
        <w:rPr>
          <w:rFonts w:hint="eastAsia"/>
        </w:rPr>
        <w:t xml:space="preserve">共同产出是否真正融合了两学科的方法和成果？（还是两学科产出的简单拼接）</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2026-06-01T08:33:30Z</dcterms:created>
  <dcterms:modified xsi:type="dcterms:W3CDTF">2026-06-01T08:33:30Z</dcterms:modified>
</cp:coreProperties>
</file>

<file path=docProps/custom.xml><?xml version="1.0" encoding="utf-8"?>
<Properties xmlns="http://schemas.openxmlformats.org/officeDocument/2006/custom-properties" xmlns:vt="http://schemas.openxmlformats.org/officeDocument/2006/docPropsVTypes"/>
</file>