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Spitalul Clinic Colentina — Cardiology</w:t>
      </w:r>
    </w:p>
    <w:p>
      <w:r>
        <w:t>Transthoracic echocardiogram, 14 March 2025</w:t>
      </w:r>
    </w:p>
    <w:p>
      <w:r>
        <w:t>Left ventricular ejection fraction 58 %.</w:t>
      </w:r>
    </w:p>
    <w:p>
      <w:r>
        <w:t>Mild mitral regurgitation. No pericardial effusion.</w:t>
      </w:r>
    </w:p>
    <w:p>
      <w:r>
        <w:t>Conclusion: preserved systolic function.</w:t>
      </w:r>
    </w:p>
  </w:body>
</w:document>
</file>