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994621" cy="2328262"/>
            <wp:effectExtent b="0" l="0" r="0" t="0"/>
            <wp:docPr descr="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4994621" cy="2328262"/>
            <wp:effectExtent b="0" l="0" r="0" t="0"/>
            <wp:docPr descr="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750000"/>
            <wp:effectExtent b="0" l="0" r="0" t="0"/>
            <wp:docPr descr="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2597203" cy="3872752"/>
            <wp:effectExtent b="0" l="0" r="0" t="0"/>
            <wp:docPr descr="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p>
      <w:pPr>
        <w:pStyle w:val="TableCaption"/>
      </w:pPr>
      <w:r>
        <w:t xml:space="preserve">Установленные права и разрешённые действия {#tbl:rig-act}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Установленные права и разрешённые действия {#tbl:rig-act}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проверили минимальные права.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Минимальные права для совершения операций {#tbl:min-rig}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Разрешения доступа к файлам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linuxcommand.ru/razresheniya-dostupa-k-failam/" TargetMode="External" /><Relationship Type="http://schemas.openxmlformats.org/officeDocument/2006/relationships/hyperlink" Id="rId31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linuxcommand.ru/razresheniya-dostupa-k-failam/" TargetMode="External" /><Relationship Type="http://schemas.openxmlformats.org/officeDocument/2006/relationships/hyperlink" Id="rId31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Эттеев Сулейман</dc:creator>
  <dc:language>ru-RU</dc:language>
  <cp:keywords/>
  <dcterms:created xsi:type="dcterms:W3CDTF">2023-11-21T12:12:58Z</dcterms:created>
  <dcterms:modified xsi:type="dcterms:W3CDTF">2023-11-21T12:12:58Z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