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SURAT KETERANGAN</w:t>
      </w:r>
    </w:p>
    <w:p>
      <w:pPr>
        <w:spacing w:after="0" w:before="60" w:line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PENYERAHAN LAPORAN KERJA PRAKTIK</w:t>
      </w:r>
    </w:p>
    <w:p>
      <w:pPr>
        <w:spacing w:after="0" w:before="0" w:lin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70" w:lin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Perpustakaan Departemen Teknik Lingkungan Undip, dengan ini menerangkan bahwa :</w:t>
      </w:r>
    </w:p>
    <w:p>
      <w:pPr>
        <w:tabs>
          <w:tab w:val="left" w:pos="1440"/>
        </w:tabs>
        <w:spacing w:after="0" w:before="30" w:lin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: Aqilah Khairiyah Assyifa</w:t>
      </w:r>
    </w:p>
    <w:p>
      <w:pPr>
        <w:tabs>
          <w:tab w:val="left" w:pos="1440"/>
        </w:tabs>
        <w:spacing w:after="0" w:before="0" w:lin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: 21080123140189</w:t>
      </w:r>
    </w:p>
    <w:p>
      <w:pPr>
        <w:spacing w:after="0" w:before="0" w:lin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40" w:lin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Telah menyerahkan laporan Kerja Praktik sebagai berikut:</w:t>
      </w:r>
    </w:p>
    <w:p>
      <w:pPr>
        <w:tabs>
          <w:tab w:val="left" w:pos="1440"/>
        </w:tabs>
        <w:spacing w:after="0" w:before="0" w:line="400"/>
        <w:ind w:left="1575" w:hanging="1575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Judul KP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: Evaluasi Penerapan Keselamatan dan Kesehatan Kerja (K3) Sebagai Pengendali Potensi Bahaya dan Risiko Di PT Kereta Api Logistik</w:t>
      </w:r>
    </w:p>
    <w:p>
      <w:pPr>
        <w:spacing w:after="0" w:before="0" w:lin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left" w:pos="1260"/>
        </w:tabs>
        <w:spacing w:after="0" w:before="40" w:lin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Buku	:</w:t>
      </w:r>
    </w:p>
    <w:p>
      <w:pPr>
        <w:spacing w:after="0" w:before="0" w:lin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Demikian surat keterangan ini dibuat untuk dapat dipergunakan sebagaimana mestinya.</w:t>
      </w:r>
    </w:p>
    <w:p>
      <w:pPr>
        <w:spacing w:after="0" w:before="0" w:lin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40" w:line="400"/>
        <w:ind w:left="45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Semarang, 19 Juni 2026</w:t>
      </w:r>
    </w:p>
    <w:p>
      <w:pPr>
        <w:spacing w:after="0" w:before="30" w:line="400"/>
        <w:ind w:left="45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Mengetahui,</w:t>
      </w:r>
    </w:p>
    <w:p>
      <w:pPr>
        <w:spacing w:after="0" w:before="0" w:line="400"/>
        <w:ind w:left="45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Koordinator Perpustakaan,</w:t>
      </w:r>
    </w:p>
    <w:p>
      <w:pPr>
        <w:spacing w:after="0" w:before="0" w:lin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00"/>
        <w:ind w:left="45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Anik Riyanti</w:t>
      </w:r>
    </w:p>
    <w:p>
      <w:pPr>
        <w:spacing w:after="0" w:before="30" w:line="400"/>
        <w:ind w:left="45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NIP. 197208092007012026</w:t>
      </w:r>
    </w:p>
    <w:sectPr>
      <w:headerReference w:type="default" r:id="rId7"/>
      <w:footerReference w:type="default" r:id="rId8"/>
      <w:pgSz w:w="11906" w:h="16838" w:orient="portrait"/>
      <w:pgMar w:top="2780" w:right="1440" w:bottom="1500" w:left="1440" w:header="540" w:footer="97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000000" w:sz="6" w:space="1"/>
      </w:pBdr>
      <w:spacing w:after="0" w:before="0" w:line="120" w:lineRule="exact"/>
      <w:ind w:left="-1058" w:right="-1058"/>
    </w:pPr>
  </w:p>
  <w:p>
    <w:pPr>
      <w:spacing w:after="0" w:before="120"/>
      <w:ind w:left="-560"/>
    </w:pPr>
    <w:r>
      <w:rPr>
        <w:rFonts w:ascii="Times New Roman" w:cs="Times New Roman" w:eastAsia="Times New Roman" w:hAnsi="Times New Roman"/>
        <w:sz w:val="16"/>
        <w:szCs w:val="16"/>
      </w:rPr>
      <w:t xml:space="preserve">Dicetak tgl: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980"/>
      <w:tblInd w:type="dxa" w:w="-9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720"/>
      <w:gridCol w:w="6020"/>
      <w:gridCol w:w="3240"/>
    </w:tblGrid>
    <w:tr>
      <w:tc>
        <w:tcPr>
          <w:tcW w:type="dxa" w:w="1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/>
            <w:ind w:left="0"/>
          </w:pPr>
          <w:r>
            <w:drawing>
              <wp:inline distT="0" distB="0" distL="0" distR="0">
                <wp:extent cx="914400" cy="1066800"/>
                <wp:effectExtent t="0" r="0" b="0" l="0"/>
                <wp:docPr id="1" name="logo" descr="Logo Universitas Diponegor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06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spacing w:after="0" w:before="0" w:line="270" w:lineRule="exact"/>
          </w:pPr>
          <w:r>
            <w:rPr>
              <w:rFonts w:ascii="Calibri" w:cs="Calibri" w:eastAsia="Calibri" w:hAnsi="Calibri"/>
              <w:color w:val="000080"/>
              <w:sz w:val="26"/>
              <w:szCs w:val="26"/>
            </w:rPr>
            <w:t xml:space="preserve">KEMENTERIAN PENDIDIKAN DAN KEBUDAYAAN</w:t>
          </w:r>
        </w:p>
        <w:p>
          <w:pPr>
            <w:spacing w:after="0" w:before="0" w:line="270" w:lineRule="exact"/>
          </w:pPr>
          <w:r>
            <w:rPr>
              <w:rFonts w:ascii="Calibri" w:cs="Calibri" w:eastAsia="Calibri" w:hAnsi="Calibri"/>
              <w:color w:val="000080"/>
              <w:sz w:val="26"/>
              <w:szCs w:val="26"/>
            </w:rPr>
            <w:t xml:space="preserve">UNIVERSITAS DIPONEGORO</w:t>
          </w:r>
        </w:p>
        <w:p>
          <w:pPr>
            <w:spacing w:after="0" w:before="0" w:line="270" w:lineRule="exact"/>
          </w:pPr>
          <w:r>
            <w:rPr>
              <w:rFonts w:ascii="Calibri" w:cs="Calibri" w:eastAsia="Calibri" w:hAnsi="Calibri"/>
              <w:color w:val="000080"/>
              <w:sz w:val="26"/>
              <w:szCs w:val="26"/>
            </w:rPr>
            <w:t xml:space="preserve">FAKULTAS TEKNIK</w:t>
          </w:r>
        </w:p>
        <w:p>
          <w:pPr>
            <w:spacing w:after="0" w:before="0" w:line="300" w:lineRule="exact"/>
          </w:pPr>
          <w:r>
            <w:rPr>
              <w:rFonts w:ascii="Times New Roman" w:cs="Times New Roman" w:eastAsia="Times New Roman" w:hAnsi="Times New Roman"/>
              <w:color w:val="000080"/>
              <w:sz w:val="30"/>
              <w:szCs w:val="30"/>
            </w:rPr>
            <w:t xml:space="preserve">DEPARTEMEN TEKNIK LINGKUNGAN</w:t>
          </w:r>
        </w:p>
      </w:tc>
      <w:tc>
        <w:tcPr>
          <w:tcW w:type="dxa" w:w="3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spacing w:after="0" w:before="0" w:line="175" w:lineRule="exact"/>
            <w:jc w:val="right"/>
          </w:pPr>
          <w:r>
            <w:rPr>
              <w:rFonts w:ascii="Arial" w:cs="Arial" w:eastAsia="Arial" w:hAnsi="Arial"/>
              <w:color w:val="000080"/>
              <w:sz w:val="14"/>
              <w:szCs w:val="14"/>
            </w:rPr>
            <w:t xml:space="preserve">Jalan Prof. Sudarto, S.H.</w:t>
          </w:r>
        </w:p>
        <w:p>
          <w:pPr>
            <w:spacing w:after="0" w:before="0" w:line="175" w:lineRule="exact"/>
            <w:jc w:val="right"/>
          </w:pPr>
          <w:r>
            <w:rPr>
              <w:rFonts w:ascii="Arial" w:cs="Arial" w:eastAsia="Arial" w:hAnsi="Arial"/>
              <w:color w:val="000080"/>
              <w:sz w:val="14"/>
              <w:szCs w:val="14"/>
            </w:rPr>
            <w:t xml:space="preserve">Tembalang Semarang Kode Pos 50275</w:t>
          </w:r>
        </w:p>
        <w:p>
          <w:pPr>
            <w:spacing w:after="0" w:before="0" w:line="175" w:lineRule="exact"/>
            <w:jc w:val="right"/>
          </w:pPr>
          <w:r>
            <w:rPr>
              <w:rFonts w:ascii="Arial" w:cs="Arial" w:eastAsia="Arial" w:hAnsi="Arial"/>
              <w:color w:val="000080"/>
              <w:sz w:val="14"/>
              <w:szCs w:val="14"/>
            </w:rPr>
            <w:t xml:space="preserve">Tel. (024) 76480678, Faks. (024) 7460053</w:t>
          </w:r>
        </w:p>
        <w:p>
          <w:pPr>
            <w:spacing w:after="0" w:before="0" w:line="175" w:lineRule="exact"/>
            <w:jc w:val="right"/>
          </w:pPr>
          <w:r>
            <w:rPr>
              <w:rFonts w:ascii="Arial" w:cs="Arial" w:eastAsia="Arial" w:hAnsi="Arial"/>
              <w:color w:val="000080"/>
              <w:sz w:val="14"/>
              <w:szCs w:val="14"/>
              <w:u w:val="single"/>
            </w:rPr>
            <w:t xml:space="preserve">www.ft.undip.ac.id</w:t>
          </w:r>
          <w:r>
            <w:rPr>
              <w:rFonts w:ascii="Arial" w:cs="Arial" w:eastAsia="Arial" w:hAnsi="Arial"/>
              <w:color w:val="000080"/>
              <w:sz w:val="14"/>
              <w:szCs w:val="14"/>
            </w:rPr>
            <w:t xml:space="preserve"> | email: lingkungan@undip.ac.id</w:t>
          </w:r>
        </w:p>
      </w:tc>
    </w:tr>
  </w:tbl>
  <w:p>
    <w:pPr>
      <w:pBdr>
        <w:bottom w:val="single" w:color="000000" w:sz="6" w:space="1"/>
      </w:pBdr>
      <w:spacing w:after="0" w:before="120" w:line="120" w:lineRule="exact"/>
      <w:ind w:left="-900" w:right="-123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44b506a81567dad95c7280758f2930eaddb057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 Penyerahan Laporan Kerja Praktik</dc:title>
  <dc:creator>Departemen Teknik Lingkungan</dc:creator>
  <cp:lastModifiedBy>Un-named</cp:lastModifiedBy>
  <cp:revision>1</cp:revision>
  <dcterms:created xsi:type="dcterms:W3CDTF">2026-10-16T03:34:18.982Z</dcterms:created>
  <dcterms:modified xsi:type="dcterms:W3CDTF">2026-10-16T03:34:18.982Z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