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B2545"/>
          <w:sz w:val="44"/>
        </w:rPr>
        <w:t>LinkGuard 真實救災架構查核報告</w:t>
      </w:r>
    </w:p>
    <w:p>
      <w:pPr>
        <w:spacing w:after="240"/>
      </w:pPr>
      <w:r>
        <w:rPr>
          <w:color w:val="555555"/>
          <w:sz w:val="20"/>
        </w:rPr>
        <w:t>依 INSARAG / FEMA ICS-NIMS / WHO EMT 官方資料整理｜2026-05-21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b/>
                <w:color w:val="1F3A5F"/>
              </w:rPr>
              <w:t xml:space="preserve">結論： </w:t>
            </w:r>
            <w:r>
              <w:t>LinkGuard v0.3 的大方向正確，應保留「角色分流 + shared core + 離線同步 + AAR」；真正要補強的是實際現場權威分層、正式同步服務、裝置 provisioning、醫療資料邊界，以及 Mac UCC/SCC 從 v0.2 HQ 外殼逐步產品化。</w:t>
            </w:r>
          </w:p>
        </w:tc>
      </w:tr>
    </w:tbl>
    <w:p/>
    <w:p>
      <w:pPr>
        <w:pStyle w:val="Heading1"/>
      </w:pPr>
      <w:r>
        <w:t>1. 查核範圍與判斷基準</w:t>
      </w:r>
    </w:p>
    <w:p>
      <w:pPr/>
      <w:r>
        <w:t>本文件不是要改程式碼，而是先把真實救災/USAR/ICS/EMT 場景中，系統架構應該遵守的角色、資料、同步與權限邊界整理清楚。判斷基準採官方一手資料：INSARAG Guidelines 2020、FEMA NIMS/ICS、FEMA Incident Action Planning、WHO EMT minimum standards。</w:t>
      </w:r>
    </w:p>
    <w:p>
      <w:pPr>
        <w:pStyle w:val="ListBullet"/>
        <w:spacing w:after="80"/>
      </w:pPr>
      <w:r>
        <w:t>INSARAG 觀點：大型結構倒塌災害需要 USAR 方法論、現場協調、UCC 與資訊管理。</w:t>
      </w:r>
    </w:p>
    <w:p>
      <w:pPr>
        <w:pStyle w:val="ListBullet"/>
        <w:spacing w:after="80"/>
      </w:pPr>
      <w:r>
        <w:t>ICS/NIMS 觀點：現場管理應有共同階層，依需要展開 Command、Operations、Planning、Logistics、Finance/Admin。</w:t>
      </w:r>
    </w:p>
    <w:p>
      <w:pPr>
        <w:pStyle w:val="ListBullet"/>
        <w:spacing w:after="80"/>
      </w:pPr>
      <w:r>
        <w:t>IAP 觀點：作戰不是散亂事件流，而是以 operational period、目標、資源指派與持續情資更新形成節奏。</w:t>
      </w:r>
    </w:p>
    <w:p>
      <w:pPr>
        <w:pStyle w:val="ListBullet"/>
        <w:spacing w:after="80"/>
      </w:pPr>
      <w:r>
        <w:t>EMT 觀點：醫療隊伍需要與整體應變系統協作，但臨床資料與醫療流程不能被搜救任務流程淹沒。</w:t>
      </w:r>
    </w:p>
    <w:p>
      <w:pPr>
        <w:pStyle w:val="Heading1"/>
      </w:pPr>
      <w:r>
        <w:t>2. 真實現場架構應該長什麼樣</w:t>
      </w:r>
    </w:p>
    <w:p>
      <w:pPr/>
      <w:r>
        <w:t>真實架構不應是「所有資料都回到一台 Mac HQ」或「所有人看到所有功能」。較合理的模型是：現場戰術權威在 SCC/ICP，跨區與外部協調權威在 UCC/EOC/OSOCC 類角色，醫療資料由 EMT/Medical branch 維護，前線端只做低負擔回報與任務執行。</w:t>
      </w:r>
    </w:p>
    <w:p>
      <w:pPr>
        <w:pStyle w:val="ListBullet"/>
        <w:spacing w:after="80"/>
      </w:pPr>
      <w:r>
        <w:t>UCC 是跨區/戰略/對外協調層：看全局、管同步、做資源與資訊管理，不直接替每個 worksite 下細節戰術命令。</w:t>
      </w:r>
    </w:p>
    <w:p>
      <w:pPr>
        <w:pStyle w:val="ListBullet"/>
        <w:spacing w:after="80"/>
      </w:pPr>
      <w:r>
        <w:t>SCC 是現場戰術層：負責分區、任務、現場安全、人員狀態與當下作戰圖。</w:t>
      </w:r>
    </w:p>
    <w:p>
      <w:pPr>
        <w:pStyle w:val="ListBullet"/>
        <w:spacing w:after="80"/>
      </w:pPr>
      <w:r>
        <w:t>TL 是小隊/分區執行管理層：把 SCC 目標轉成可執行任務，維護 worksite 和回報狀態。</w:t>
      </w:r>
    </w:p>
    <w:p>
      <w:pPr>
        <w:pStyle w:val="ListBullet"/>
        <w:spacing w:after="80"/>
      </w:pPr>
      <w:r>
        <w:t>TE/VO 是低負擔回報層：三秒操作、照片/位置/SOS/短訊息優先，不暴露複雜指揮台。</w:t>
      </w:r>
    </w:p>
    <w:p>
      <w:pPr>
        <w:pStyle w:val="ListBullet"/>
        <w:spacing w:after="80"/>
      </w:pPr>
      <w:r>
        <w:t>EMT 是獨立醫療流程：檢傷、生命徵象、後送、交接與醫院容量，向 SCC/UCC 只分享營運必要摘要。</w:t>
      </w:r>
    </w:p>
    <w:p>
      <w:pPr>
        <w:pStyle w:val="Heading1"/>
      </w:pPr>
      <w:r>
        <w:t>3. LinkGuard 角色對照表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2050"/>
        <w:gridCol w:w="3550"/>
        <w:gridCol w:w="2610"/>
      </w:tblGrid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/>
            <w:r>
              <w:rPr>
                <w:b/>
              </w:rPr>
              <w:t>版本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/>
            <w:r>
              <w:rPr>
                <w:b/>
              </w:rPr>
              <w:t>真實對應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/>
            <w:r>
              <w:rPr>
                <w:b/>
              </w:rPr>
              <w:t>主要責任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/>
            <w:r>
              <w:rPr>
                <w:b/>
              </w:rPr>
              <w:t>不應承擔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</w:rPr>
              <w:t>UCC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跨區/國際協調與資料權威層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多災區資源總覽、對外協調、跨中心同步、資訊管理、AAR 彙整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不應直接取代現場戰術指揮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</w:rPr>
              <w:t>SCC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現場指揮中心/ICP 戰術層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分區、任務、現場安全、人員狀態、地圖態勢、現場同步節點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不應變成所有戰略、醫療、財務資料的唯一入口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</w:rPr>
              <w:t>TL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Division/Group/Team Leader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接收任務、分派小隊、更新 worksite、回報進度與危險標記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不應發布跨區戰略命令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</w:rPr>
              <w:t>TE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搜救隊員/任務執行者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任務狀態、GPS、照片、危險、SOS、簡短回報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不應看到完整醫療病歷或指揮後台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</w:rPr>
              <w:t>VO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志工/民眾支援回報端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低複雜度災情回報、照片、位置、SOS、多語/語音輔助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不應進入 ICS 指揮、分區建立、完整人員追蹤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</w:rPr>
              <w:t>EMT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Emergency Medical Team / Medical Branch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檢傷、傷患卡、生命徵象、後送、交接、醫院容量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不應被搜救任務管理與非醫療指揮流程干擾</w:t>
            </w:r>
          </w:p>
        </w:tc>
      </w:tr>
    </w:tbl>
    <w:p/>
    <w:p>
      <w:pPr>
        <w:pStyle w:val="Heading1"/>
      </w:pPr>
      <w:r>
        <w:t>4. 真實資料架構</w:t>
      </w:r>
    </w:p>
    <w:p>
      <w:pPr/>
      <w:r>
        <w:t>資料架構應採「共同 incident state + 角色授權視圖 + domain authority」的設計。換句話說，所有版本使用同一套 ID、封包、時間戳、來源、權限與 audit contract；但不同角色只能維護自己負責的資料域。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750"/>
        <w:gridCol w:w="271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/>
            <w:r>
              <w:rPr>
                <w:b/>
              </w:rPr>
              <w:t>資料域</w:t>
            </w:r>
          </w:p>
        </w:tc>
        <w:tc>
          <w:tcPr>
            <w:tcW w:type="dxa" w:w="4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/>
            <w:r>
              <w:rPr>
                <w:b/>
              </w:rPr>
              <w:t>真實系統需要保存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/>
            <w:r>
              <w:rPr>
                <w:b/>
              </w:rPr>
              <w:t>權威/主要維護者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/>
              </w:rPr>
              <w:t>Incident / Operational Period</w:t>
            </w:r>
          </w:p>
        </w:tc>
        <w:tc>
          <w:tcPr>
            <w:tcW w:type="dxa" w:w="4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事故 ID、地點、目標、作戰週期、IAP 版本、狀態摘要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SCC 建立現場版；UCC 彙整跨區版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/>
              </w:rPr>
              <w:t>Worksite / Sector Map</w:t>
            </w:r>
          </w:p>
        </w:tc>
        <w:tc>
          <w:tcPr>
            <w:tcW w:type="dxa" w:w="4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分區、子分區、案場、危險區、路線、地圖圖層、標記歷史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SCC/TL 維護；UCC 讀取彙整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/>
              </w:rPr>
              <w:t>Tasking</w:t>
            </w:r>
          </w:p>
        </w:tc>
        <w:tc>
          <w:tcPr>
            <w:tcW w:type="dxa" w:w="4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任務、指派、狀態、完成條件、照片/語音/位置證據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SCC/TL 維護；TE/VO 回報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/>
              </w:rPr>
              <w:t>Personnel / Resources</w:t>
            </w:r>
          </w:p>
        </w:tc>
        <w:tc>
          <w:tcPr>
            <w:tcW w:type="dxa" w:w="4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人員狀態、裝備、電量、通訊狀態、可用性、調度紀錄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SCC/Logistics 維護；UCC 彙整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/>
              </w:rPr>
              <w:t>Medical</w:t>
            </w:r>
          </w:p>
        </w:tc>
        <w:tc>
          <w:tcPr>
            <w:tcW w:type="dxa" w:w="4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傷患 ID、START/檢傷、生命徵象、後送、交接、醫院容量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EMT 維護；SCC/UCC 只看必要營運摘要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/>
              </w:rPr>
              <w:t>Comms / Alerts</w:t>
            </w:r>
          </w:p>
        </w:tc>
        <w:tc>
          <w:tcPr>
            <w:tcW w:type="dxa" w:w="4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群組訊息、語音回報、警報、確認狀態、廣播範圍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SCC/UCC 發布；各角色回覆確認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b/>
              </w:rPr>
              <w:t>Audit / AAR</w:t>
            </w:r>
          </w:p>
        </w:tc>
        <w:tc>
          <w:tcPr>
            <w:tcW w:type="dxa" w:w="4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誰、何時、在哪裡、做了什麼、依據哪個任務或指令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所有端寫入；UCC/SCC 匯出復盤</w:t>
            </w:r>
          </w:p>
        </w:tc>
      </w:tr>
    </w:tbl>
    <w:p/>
    <w:p>
      <w:pPr>
        <w:pStyle w:val="Heading1"/>
      </w:pPr>
      <w:r>
        <w:t>5. 同步與離線架構</w:t>
      </w:r>
    </w:p>
    <w:p>
      <w:pPr/>
      <w:r>
        <w:t>真實現場最常遇到的是弱網、斷線、裝置電量低與多人同時回報。因此同步應是 offline-first，而不是依賴即時連線才能操作。每個端都應有本地 outbox、idempotency key、retry policy、明確 receipt，以及衝突處理策略。</w:t>
      </w:r>
    </w:p>
    <w:p>
      <w:pPr>
        <w:pStyle w:val="ListNumber"/>
        <w:spacing w:after="80"/>
      </w:pPr>
      <w:r>
        <w:t>端上先寫本地 snapshot 與 outbox，使用者操作立即完成。</w:t>
      </w:r>
    </w:p>
    <w:p>
      <w:pPr>
        <w:pStyle w:val="ListNumber"/>
        <w:spacing w:after="80"/>
      </w:pPr>
      <w:r>
        <w:t>恢復連線後依 priority flush：SOS/安全/醫療 &gt; 任務 &gt; 照片/附件 &gt; 一般聊天。</w:t>
      </w:r>
    </w:p>
    <w:p>
      <w:pPr>
        <w:pStyle w:val="ListNumber"/>
        <w:spacing w:after="80"/>
      </w:pPr>
      <w:r>
        <w:t>SCC 作為現場 tactical authority，接收 field operations 與安全資料。</w:t>
      </w:r>
    </w:p>
    <w:p>
      <w:pPr>
        <w:pStyle w:val="ListNumber"/>
        <w:spacing w:after="80"/>
      </w:pPr>
      <w:r>
        <w:t>UCC 作為 strategic/coordination authority，接收 SCC 彙整資料與跨區狀態。</w:t>
      </w:r>
    </w:p>
    <w:p>
      <w:pPr>
        <w:pStyle w:val="ListNumber"/>
        <w:spacing w:after="80"/>
      </w:pPr>
      <w:r>
        <w:t>醫療 clinical payload 只在 EMT/醫療授權端完整流動；SCC/UCC 接收後送與容量摘要。</w:t>
      </w:r>
    </w:p>
    <w:p>
      <w:pPr>
        <w:pStyle w:val="ListNumber"/>
        <w:spacing w:after="80"/>
      </w:pPr>
      <w:r>
        <w:t>所有 envelope 必須保留 source app、device ID、role、created time、received time、location、attachment references、ack state。</w:t>
      </w:r>
    </w:p>
    <w:p>
      <w:pPr>
        <w:pStyle w:val="Heading1"/>
      </w:pPr>
      <w:r>
        <w:t>6. 模組切分建議</w:t>
      </w:r>
    </w:p>
    <w:p>
      <w:pPr>
        <w:pStyle w:val="ListBullet"/>
        <w:spacing w:after="80"/>
      </w:pPr>
      <w:r>
        <w:t>Command：incident objectives、命令、警報、確認、跨中心廣播。</w:t>
      </w:r>
    </w:p>
    <w:p>
      <w:pPr>
        <w:pStyle w:val="ListBullet"/>
        <w:spacing w:after="80"/>
      </w:pPr>
      <w:r>
        <w:t>Operations：sector/sub-sector/worksite、tasking、搜救進度、危險標記。</w:t>
      </w:r>
    </w:p>
    <w:p>
      <w:pPr>
        <w:pStyle w:val="ListBullet"/>
        <w:spacing w:after="80"/>
      </w:pPr>
      <w:r>
        <w:t>Planning：IAP、operational period、情資彙整、資源預測、狀態板。</w:t>
      </w:r>
    </w:p>
    <w:p>
      <w:pPr>
        <w:pStyle w:val="ListBullet"/>
        <w:spacing w:after="80"/>
      </w:pPr>
      <w:r>
        <w:t>Logistics/Comms：裝備、電力、通訊路由、LoRa/BLE gateway、補給與運輸。</w:t>
      </w:r>
    </w:p>
    <w:p>
      <w:pPr>
        <w:pStyle w:val="ListBullet"/>
        <w:spacing w:after="80"/>
      </w:pPr>
      <w:r>
        <w:t>Medical：患者、START/檢傷、生命徵象、CCP、後送、醫院容量、交接紀錄。</w:t>
      </w:r>
    </w:p>
    <w:p>
      <w:pPr>
        <w:pStyle w:val="ListBullet"/>
        <w:spacing w:after="80"/>
      </w:pPr>
      <w:r>
        <w:t>Finance/Admin：採購、工時、成本、文件、災後請款與行政軌跡。</w:t>
      </w:r>
    </w:p>
    <w:p>
      <w:pPr>
        <w:pStyle w:val="ListBullet"/>
        <w:spacing w:after="80"/>
      </w:pPr>
      <w:r>
        <w:t>AAR/Audit：不可事後補寫的事件軌跡，支援時間線、決策紀錄、證據包與匯出。</w:t>
      </w:r>
    </w:p>
    <w:p>
      <w:pPr>
        <w:pStyle w:val="Heading1"/>
      </w:pPr>
      <w:r>
        <w:t>7. 不建議的做法</w:t>
      </w:r>
    </w:p>
    <w:p>
      <w:pPr>
        <w:pStyle w:val="ListBullet"/>
        <w:spacing w:after="80"/>
      </w:pPr>
      <w:r>
        <w:t>不要讓 Mac HQ 成為唯一真相來源；現場斷線時 SCC 與 field apps 仍要能獨立作業。</w:t>
      </w:r>
    </w:p>
    <w:p>
      <w:pPr>
        <w:pStyle w:val="ListBullet"/>
        <w:spacing w:after="80"/>
      </w:pPr>
      <w:r>
        <w:t>不要讓所有角色看到所有資料；VO/TE 不應看到完整醫療病歷或指揮後台。</w:t>
      </w:r>
    </w:p>
    <w:p>
      <w:pPr>
        <w:pStyle w:val="ListBullet"/>
        <w:spacing w:after="80"/>
      </w:pPr>
      <w:r>
        <w:t>不要把 AI 放在第一優先；現場優先是穩定、離線、低誤觸、三秒操作與可追蹤。</w:t>
      </w:r>
    </w:p>
    <w:p>
      <w:pPr>
        <w:pStyle w:val="ListBullet"/>
        <w:spacing w:after="80"/>
      </w:pPr>
      <w:r>
        <w:t>不要只做 UI 分版，底層資料契約卻分裂；所有 app 應共享 ID、sync envelope、audit contract。</w:t>
      </w:r>
    </w:p>
    <w:p>
      <w:pPr>
        <w:pStyle w:val="ListBullet"/>
        <w:spacing w:after="80"/>
      </w:pPr>
      <w:r>
        <w:t>不要把照片、語音、GPS、NFC、地圖當成 demo 欄位；這些都需要真實 device permission、背景限制與失敗狀態。</w:t>
      </w:r>
    </w:p>
    <w:p>
      <w:pPr>
        <w:pStyle w:val="ListBullet"/>
        <w:spacing w:after="80"/>
      </w:pPr>
      <w:r>
        <w:t>不要忽略 device provisioning；每台裝置必須知道 incident、role、權限、同步 endpoint、撤權與遺失處理。</w:t>
      </w:r>
    </w:p>
    <w:p>
      <w:pPr>
        <w:pStyle w:val="Heading1"/>
      </w:pPr>
      <w:r>
        <w:t>8. 建議落地順序</w:t>
      </w:r>
    </w:p>
    <w:p>
      <w:pPr>
        <w:pStyle w:val="ListNumber"/>
        <w:spacing w:after="80"/>
      </w:pPr>
      <w:r>
        <w:t>先固定 branch/version policy：V0.2 維護線、V0.3 重建線、每次產品變更必須 bump version。</w:t>
      </w:r>
    </w:p>
    <w:p>
      <w:pPr>
        <w:pStyle w:val="ListNumber"/>
        <w:spacing w:after="80"/>
      </w:pPr>
      <w:r>
        <w:t>建立正式 sync server endpoint 與 device provisioning，讓 FieldUI 不只本地 outbox。</w:t>
      </w:r>
    </w:p>
    <w:p>
      <w:pPr>
        <w:pStyle w:val="ListNumber"/>
        <w:spacing w:after="80"/>
      </w:pPr>
      <w:r>
        <w:t>把 SCC 當現場 tactical hub 做完：incident、sector、worksite、task、safety、personnel status。</w:t>
      </w:r>
    </w:p>
    <w:p>
      <w:pPr>
        <w:pStyle w:val="ListNumber"/>
        <w:spacing w:after="80"/>
      </w:pPr>
      <w:r>
        <w:t>把 EMT 醫療流程做成獨立閉環：patient card、START、vitals、evacuation、handover、hospital capacity。</w:t>
      </w:r>
    </w:p>
    <w:p>
      <w:pPr>
        <w:pStyle w:val="ListNumber"/>
        <w:spacing w:after="80"/>
      </w:pPr>
      <w:r>
        <w:t>逐步替換 Mac UCC/SCC 的 v0.2 HQ 外殼，改成 v0.3 專用 strategic/tactical dashboard。</w:t>
      </w:r>
    </w:p>
    <w:p>
      <w:pPr>
        <w:pStyle w:val="ListNumber"/>
        <w:spacing w:after="80"/>
      </w:pPr>
      <w:r>
        <w:t>接真實 GPS、相機、語音、NFC、地圖 SDK、通知、背景上傳與附件儲存。</w:t>
      </w:r>
    </w:p>
    <w:p>
      <w:pPr>
        <w:pStyle w:val="ListNumber"/>
        <w:spacing w:after="80"/>
      </w:pPr>
      <w:r>
        <w:t>用 field drill 驗證：弱網、離線、多人同步、SOS、醫療後送、AAR 匯出。</w:t>
      </w:r>
    </w:p>
    <w:p>
      <w:pPr>
        <w:pStyle w:val="Heading1"/>
      </w:pPr>
      <w:r>
        <w:t>9. 驗收清單</w:t>
      </w:r>
    </w:p>
    <w:p>
      <w:pPr>
        <w:pStyle w:val="ListBullet"/>
        <w:spacing w:after="80"/>
      </w:pPr>
      <w:r>
        <w:t>每個 app 有清楚 role home，不只是同一套 UI 換名稱。</w:t>
      </w:r>
    </w:p>
    <w:p>
      <w:pPr>
        <w:pStyle w:val="ListBullet"/>
        <w:spacing w:after="80"/>
      </w:pPr>
      <w:r>
        <w:t>每個 action 都能離線排隊，恢復後可追蹤 delivered/failed。</w:t>
      </w:r>
    </w:p>
    <w:p>
      <w:pPr>
        <w:pStyle w:val="ListBullet"/>
        <w:spacing w:after="80"/>
      </w:pPr>
      <w:r>
        <w:t>SCC 和 UCC 的資料權威不同，但能同步同一個 incident state。</w:t>
      </w:r>
    </w:p>
    <w:p>
      <w:pPr>
        <w:pStyle w:val="ListBullet"/>
        <w:spacing w:after="80"/>
      </w:pPr>
      <w:r>
        <w:t>EMT clinical data 有獨立權限邊界，只分享必要營運摘要。</w:t>
      </w:r>
    </w:p>
    <w:p>
      <w:pPr>
        <w:pStyle w:val="ListBullet"/>
        <w:spacing w:after="80"/>
      </w:pPr>
      <w:r>
        <w:t>AAR 能重建時間線：人、裝置、角色、位置、任務、附件、決策與確認。</w:t>
      </w:r>
    </w:p>
    <w:p>
      <w:pPr>
        <w:pStyle w:val="ListBullet"/>
        <w:spacing w:after="80"/>
      </w:pPr>
      <w:r>
        <w:t>GitHub 上每次產品 push/PR 都要求版本檔同步更新。</w:t>
      </w:r>
    </w:p>
    <w:p>
      <w:pPr>
        <w:pStyle w:val="Heading1"/>
      </w:pPr>
      <w:r>
        <w:t>10. 來源</w:t>
      </w:r>
    </w:p>
    <w:p>
      <w:pPr>
        <w:spacing w:after="80"/>
      </w:pPr>
      <w:r>
        <w:rPr>
          <w:b/>
        </w:rPr>
        <w:t>1. INSARAG Guidelines 2020</w:t>
      </w:r>
      <w:r>
        <w:t xml:space="preserve"> — INSARAG / UN OCHA. </w:t>
      </w:r>
      <w:hyperlink r:id="rId9">
        <w:r>
          <w:rPr>
            <w:color w:val="0563C1"/>
            <w:u w:val="single"/>
          </w:rPr>
          <w:t>https://insarag.org/methodology/insarag-guidelines/</w:t>
        </w:r>
      </w:hyperlink>
    </w:p>
    <w:p>
      <w:pPr>
        <w:spacing w:after="80"/>
        <w:ind w:left="360"/>
      </w:pPr>
      <w:r>
        <w:t>用途：USAR/INSARAG methodology, UCC, information management, operations field guide.</w:t>
      </w:r>
    </w:p>
    <w:p>
      <w:pPr>
        <w:spacing w:after="80"/>
      </w:pPr>
      <w:r>
        <w:rPr>
          <w:b/>
        </w:rPr>
        <w:t>2. National Incident Management System, 3rd Edition</w:t>
      </w:r>
      <w:r>
        <w:t xml:space="preserve"> — FEMA. </w:t>
      </w:r>
      <w:hyperlink r:id="rId10">
        <w:r>
          <w:rPr>
            <w:color w:val="0563C1"/>
            <w:u w:val="single"/>
          </w:rPr>
          <w:t>https://www.fema.gov/sites/default/files/2020-07/fema_nims_doctrine-2017.pdf</w:t>
        </w:r>
      </w:hyperlink>
    </w:p>
    <w:p>
      <w:pPr>
        <w:spacing w:after="80"/>
        <w:ind w:left="360"/>
      </w:pPr>
      <w:r>
        <w:t>用途：ICS common hierarchy, Command/Operations/Planning/Logistics/Finance/Admin functions.</w:t>
      </w:r>
    </w:p>
    <w:p>
      <w:pPr>
        <w:spacing w:after="80"/>
      </w:pPr>
      <w:r>
        <w:rPr>
          <w:b/>
        </w:rPr>
        <w:t>3. FEMA ICS Toolkit</w:t>
      </w:r>
      <w:r>
        <w:t xml:space="preserve"> — FEMA Preparedness Toolkit. </w:t>
      </w:r>
      <w:hyperlink r:id="rId11">
        <w:r>
          <w:rPr>
            <w:color w:val="0563C1"/>
            <w:u w:val="single"/>
          </w:rPr>
          <w:t>https://preptoolkit.fema.gov/web/nims-toolkit/ics</w:t>
        </w:r>
      </w:hyperlink>
    </w:p>
    <w:p>
      <w:pPr>
        <w:spacing w:after="80"/>
        <w:ind w:left="360"/>
      </w:pPr>
      <w:r>
        <w:t>用途：ICS doctrine, forms, guides, position job aids, and qualification resources.</w:t>
      </w:r>
    </w:p>
    <w:p>
      <w:pPr>
        <w:spacing w:after="80"/>
      </w:pPr>
      <w:r>
        <w:rPr>
          <w:b/>
        </w:rPr>
        <w:t>4. FEMA Incident Action Planning</w:t>
      </w:r>
      <w:r>
        <w:t xml:space="preserve"> — FEMA EMI. </w:t>
      </w:r>
      <w:hyperlink r:id="rId12">
        <w:r>
          <w:rPr>
            <w:color w:val="0563C1"/>
            <w:u w:val="single"/>
          </w:rPr>
          <w:t>https://emilms.fema.gov/is_822/groups/139.html</w:t>
        </w:r>
      </w:hyperlink>
    </w:p>
    <w:p>
      <w:pPr>
        <w:spacing w:after="80"/>
        <w:ind w:left="360"/>
      </w:pPr>
      <w:r>
        <w:t>用途：IAP process, operational-period planning rhythm, resource assignments, ongoing situational awareness.</w:t>
      </w:r>
    </w:p>
    <w:p>
      <w:pPr>
        <w:spacing w:after="80"/>
      </w:pPr>
      <w:r>
        <w:rPr>
          <w:b/>
        </w:rPr>
        <w:t>5. Classification and minimum standards for emergency medical teams</w:t>
      </w:r>
      <w:r>
        <w:t xml:space="preserve"> — World Health Organization. </w:t>
      </w:r>
      <w:hyperlink r:id="rId13">
        <w:r>
          <w:rPr>
            <w:color w:val="0563C1"/>
            <w:u w:val="single"/>
          </w:rPr>
          <w:t>https://www.who.int/publications/i/item/9789240029330/</w:t>
        </w:r>
      </w:hyperlink>
    </w:p>
    <w:p>
      <w:pPr>
        <w:spacing w:after="80"/>
        <w:ind w:left="360"/>
      </w:pPr>
      <w:r>
        <w:t>用途：EMT coordination with emergency response systems and minimum medical team standards.</w:t>
      </w:r>
    </w:p>
    <w:sectPr w:rsidR="00FC693F" w:rsidRPr="0006063C" w:rsidSect="00034616"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LinkGuard real architecture research | 2026-05-21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nsarag.org/methodology/insarag-guidelines/" TargetMode="External"/><Relationship Id="rId10" Type="http://schemas.openxmlformats.org/officeDocument/2006/relationships/hyperlink" Target="https://www.fema.gov/sites/default/files/2020-07/fema_nims_doctrine-2017.pdf" TargetMode="External"/><Relationship Id="rId11" Type="http://schemas.openxmlformats.org/officeDocument/2006/relationships/hyperlink" Target="https://preptoolkit.fema.gov/web/nims-toolkit/ics" TargetMode="External"/><Relationship Id="rId12" Type="http://schemas.openxmlformats.org/officeDocument/2006/relationships/hyperlink" Target="https://emilms.fema.gov/is_822/groups/139.html" TargetMode="External"/><Relationship Id="rId13" Type="http://schemas.openxmlformats.org/officeDocument/2006/relationships/hyperlink" Target="https://www.who.int/publications/i/item/9789240029330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