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de Mercado – Infinity Portal</w:t>
      </w:r>
    </w:p>
    <w:p>
      <w:r>
        <w:t>Basado en el Whitepaper Hackathon Eight Academy 2026</w:t>
        <w:br/>
      </w:r>
    </w:p>
    <w:p>
      <w:pPr>
        <w:pStyle w:val="Heading2"/>
      </w:pPr>
      <w:r>
        <w:t>1. Resumen del Proyecto</w:t>
      </w:r>
    </w:p>
    <w:p>
      <w:r>
        <w:t>Infinity Portal es una plataforma educativa inmersiva para Meta Quest que transforma ocho asignaturas escolares en experiencias de aprendizaje dentro del metaverso. Combina realidad virtual, inteligencia artificial, gamificación y seguimiento docente en tiempo real.</w:t>
      </w:r>
    </w:p>
    <w:p>
      <w:pPr>
        <w:pStyle w:val="Heading2"/>
      </w:pPr>
      <w:r>
        <w:t>2. Problema de Mercado</w:t>
      </w:r>
    </w:p>
    <w:p>
      <w:r>
        <w:t>Existe una brecha entre los métodos tradicionales de enseñanza y las nuevas formas de aprendizaje digital. Los estudiantes muestran menor motivación y dificultades en materias STEM y humanidades. Además, América Latina enfrenta bajos niveles de competencias lectoras y matemáticas.</w:t>
      </w:r>
    </w:p>
    <w:p>
      <w:pPr>
        <w:pStyle w:val="Heading2"/>
      </w:pPr>
      <w:r>
        <w:t>3. Mercado Objetivo</w:t>
      </w:r>
    </w:p>
    <w:p>
      <w:r>
        <w:t>Segmento principal: estudiantes de 12 a 18 años (8.º de Básica a 3.º de Bachillerato). Segmentos secundarios: docentes, instituciones educativas públicas y privadas, academias y familias.</w:t>
      </w:r>
    </w:p>
    <w:p>
      <w:pPr>
        <w:pStyle w:val="Heading2"/>
      </w:pPr>
      <w:r>
        <w:t>4. Tamaño del Mercado</w:t>
      </w:r>
    </w:p>
    <w:p>
      <w:r>
        <w:t>En Ecuador existen aproximadamente 1,8 millones de estudiantes dentro del segmento objetivo. El mercado EdTech latinoamericano supera los USD 3.000 millones anuales y mantiene un crecimiento sostenido. El segmento de metaverso educativo presenta una tasa de crecimiento estimada del 42% anual.</w:t>
      </w:r>
    </w:p>
    <w:p>
      <w:pPr>
        <w:pStyle w:val="Heading2"/>
      </w:pPr>
      <w:r>
        <w:t>5. Análisis de Competencia</w:t>
      </w:r>
    </w:p>
    <w:p>
      <w:r>
        <w:t>Khan Academy: contenido gratuito y estructurado, pero sin experiencias inmersivas. Duolingo: alta gamificación, limitado a idiomas. ClassVR: experiencias VR avanzadas, pero costosas y en inglés. Minecraft Education: aprendizaje creativo, sin evaluación adaptativa por IA.</w:t>
      </w:r>
    </w:p>
    <w:p>
      <w:pPr>
        <w:pStyle w:val="Heading2"/>
      </w:pPr>
      <w:r>
        <w:t>6. Ventajas Competitivas de Infinity Portal</w:t>
      </w:r>
    </w:p>
    <w:p>
      <w:r>
        <w:t>Alineación con el currículo ecuatoriano, contenido en español, integración de IA, gamificación profunda, dashboard docente y escalabilidad para Latinoamérica.</w:t>
      </w:r>
    </w:p>
    <w:p>
      <w:pPr>
        <w:pStyle w:val="Heading2"/>
      </w:pPr>
      <w:r>
        <w:t>7. Validación del Mercado</w:t>
      </w:r>
    </w:p>
    <w:p>
      <w:r>
        <w:t>Las encuestas realizadas muestran reconocimiento positivo de la propuesta. Los aspectos mejor valorados fueron la gamificación, el enfoque educativo y la relación con los Objetivos de Desarrollo Sostenible.</w:t>
      </w:r>
    </w:p>
    <w:p>
      <w:pPr>
        <w:pStyle w:val="Heading2"/>
      </w:pPr>
      <w:r>
        <w:t>8. Oportunidades</w:t>
      </w:r>
    </w:p>
    <w:p>
      <w:r>
        <w:t>Creciente adopción de tecnologías inmersivas, digitalización educativa post-pandemia, necesidad de innovación pedagógica y ausencia de un líder regional en metaverso educativo en español.</w:t>
      </w:r>
    </w:p>
    <w:p>
      <w:pPr>
        <w:pStyle w:val="Heading2"/>
      </w:pPr>
      <w:r>
        <w:t>9. Riesgos</w:t>
      </w:r>
    </w:p>
    <w:p>
      <w:r>
        <w:t>Costo inicial de dispositivos VR, resistencia al cambio en algunas instituciones, necesidad de capacitación docente y velocidad de adopción tecnológica.</w:t>
      </w:r>
    </w:p>
    <w:p>
      <w:pPr>
        <w:pStyle w:val="Heading2"/>
      </w:pPr>
      <w:r>
        <w:t>10. Conclusiones</w:t>
      </w:r>
    </w:p>
    <w:p>
      <w:r>
        <w:t>Infinity Portal presenta una oportunidad sólida dentro del mercado EdTech latinoamericano. Su diferenciación tecnológica y pedagógica le permite competir en un nicho con alto potencial de crecimiento y baja saturación competitiva.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