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671" w:type="dxa"/>
        <w:tblInd w:w="-812" w:type="dxa"/>
        <w:tblCellMar>
          <w:left w:w="10" w:type="dxa"/>
          <w:right w:w="10" w:type="dxa"/>
        </w:tblCellMar>
        <w:tblLook w:val="04A0" w:firstRow="1" w:lastRow="0" w:firstColumn="1" w:lastColumn="0" w:noHBand="0" w:noVBand="1"/>
      </w:tblPr>
      <w:tblGrid>
        <w:gridCol w:w="10671"/>
      </w:tblGrid>
      <w:tr w:rsidR="000048FC">
        <w:tblPrEx>
          <w:tblCellMar>
            <w:top w:w="0" w:type="dxa"/>
            <w:bottom w:w="0" w:type="dxa"/>
          </w:tblCellMar>
        </w:tblPrEx>
        <w:trPr>
          <w:trHeight w:val="15865"/>
        </w:trPr>
        <w:tc>
          <w:tcPr>
            <w:tcW w:w="10671" w:type="dxa"/>
            <w:tcBorders>
              <w:top w:val="single" w:sz="18" w:space="0" w:color="385D8A"/>
              <w:left w:val="single" w:sz="18" w:space="0" w:color="385D8A"/>
              <w:bottom w:val="single" w:sz="18" w:space="0" w:color="385D8A"/>
              <w:right w:val="single" w:sz="18" w:space="0" w:color="385D8A"/>
            </w:tcBorders>
            <w:shd w:val="clear" w:color="auto" w:fill="auto"/>
            <w:tcMar>
              <w:top w:w="293" w:type="dxa"/>
              <w:left w:w="116" w:type="dxa"/>
              <w:bottom w:w="0" w:type="dxa"/>
              <w:right w:w="115" w:type="dxa"/>
            </w:tcMar>
          </w:tcPr>
          <w:p w:rsidR="000048FC" w:rsidRDefault="00270CF0">
            <w:pPr>
              <w:spacing w:line="276" w:lineRule="auto"/>
              <w:jc w:val="both"/>
              <w:textAlignment w:val="auto"/>
            </w:pPr>
            <w:r>
              <w:rPr>
                <w:noProof/>
              </w:rPr>
              <w:drawing>
                <wp:inline distT="0" distB="0" distL="0" distR="0">
                  <wp:extent cx="2143125" cy="7903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loria_comple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97936" cy="810613"/>
                          </a:xfrm>
                          <a:prstGeom prst="rect">
                            <a:avLst/>
                          </a:prstGeom>
                        </pic:spPr>
                      </pic:pic>
                    </a:graphicData>
                  </a:graphic>
                </wp:inline>
              </w:drawing>
            </w:r>
            <w:r>
              <w:rPr>
                <w:noProof/>
              </w:rPr>
              <w:drawing>
                <wp:anchor distT="0" distB="0" distL="114300" distR="114300" simplePos="0" relativeHeight="251659264" behindDoc="0" locked="0" layoutInCell="1" allowOverlap="1">
                  <wp:simplePos x="2619375" y="1343025"/>
                  <wp:positionH relativeFrom="margin">
                    <wp:align>right</wp:align>
                  </wp:positionH>
                  <wp:positionV relativeFrom="margin">
                    <wp:align>bottom</wp:align>
                  </wp:positionV>
                  <wp:extent cx="1621790" cy="56197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1621790" cy="561975"/>
                          </a:xfrm>
                          <a:prstGeom prst="rect">
                            <a:avLst/>
                          </a:prstGeom>
                        </pic:spPr>
                      </pic:pic>
                    </a:graphicData>
                  </a:graphic>
                </wp:anchor>
              </w:drawing>
            </w:r>
          </w:p>
          <w:p w:rsidR="000048FC" w:rsidRDefault="008A210E">
            <w:pPr>
              <w:spacing w:line="276" w:lineRule="auto"/>
              <w:ind w:left="28"/>
              <w:jc w:val="both"/>
              <w:textAlignment w:val="auto"/>
            </w:pPr>
            <w:r>
              <w:rPr>
                <w:rFonts w:eastAsia="Times New Roman"/>
                <w:b/>
                <w:lang w:eastAsia="fr-FR"/>
              </w:rPr>
              <w:t>Master Informatique</w:t>
            </w:r>
            <w:r>
              <w:rPr>
                <w:rFonts w:eastAsia="Times New Roman"/>
                <w:lang w:eastAsia="fr-FR"/>
              </w:rPr>
              <w:t xml:space="preserve"> </w:t>
            </w:r>
          </w:p>
          <w:p w:rsidR="000048FC" w:rsidRDefault="008A210E">
            <w:pPr>
              <w:spacing w:line="276" w:lineRule="auto"/>
              <w:ind w:left="114"/>
              <w:jc w:val="both"/>
              <w:textAlignment w:val="auto"/>
            </w:pPr>
            <w:r>
              <w:rPr>
                <w:rFonts w:eastAsia="Times New Roman"/>
                <w:b/>
                <w:sz w:val="32"/>
                <w:lang w:eastAsia="fr-FR"/>
              </w:rPr>
              <w:t xml:space="preserve"> </w:t>
            </w:r>
          </w:p>
          <w:p w:rsidR="000048FC" w:rsidRDefault="008A210E">
            <w:pPr>
              <w:spacing w:line="276" w:lineRule="auto"/>
              <w:ind w:left="114"/>
              <w:jc w:val="both"/>
              <w:textAlignment w:val="auto"/>
            </w:pPr>
            <w:r>
              <w:rPr>
                <w:rFonts w:eastAsia="Times New Roman"/>
                <w:b/>
                <w:sz w:val="32"/>
                <w:lang w:eastAsia="fr-FR"/>
              </w:rPr>
              <w:t xml:space="preserve"> </w:t>
            </w:r>
          </w:p>
          <w:p w:rsidR="000048FC" w:rsidRDefault="008A210E">
            <w:pPr>
              <w:spacing w:line="276" w:lineRule="auto"/>
              <w:ind w:left="114"/>
              <w:jc w:val="both"/>
              <w:textAlignment w:val="auto"/>
            </w:pPr>
            <w:r>
              <w:rPr>
                <w:rFonts w:eastAsia="Times New Roman"/>
                <w:b/>
                <w:sz w:val="32"/>
                <w:lang w:eastAsia="fr-FR"/>
              </w:rPr>
              <w:t xml:space="preserve"> </w:t>
            </w:r>
          </w:p>
          <w:p w:rsidR="000048FC" w:rsidRDefault="008A210E">
            <w:pPr>
              <w:spacing w:line="276" w:lineRule="auto"/>
              <w:ind w:left="114"/>
              <w:jc w:val="both"/>
              <w:textAlignment w:val="auto"/>
            </w:pPr>
            <w:r>
              <w:rPr>
                <w:rFonts w:eastAsia="Times New Roman"/>
                <w:b/>
                <w:sz w:val="32"/>
                <w:lang w:eastAsia="fr-FR"/>
              </w:rPr>
              <w:t xml:space="preserve"> </w:t>
            </w:r>
          </w:p>
          <w:p w:rsidR="000048FC" w:rsidRDefault="008A210E">
            <w:pPr>
              <w:spacing w:line="276" w:lineRule="auto"/>
              <w:ind w:left="114"/>
              <w:jc w:val="both"/>
              <w:textAlignment w:val="auto"/>
            </w:pPr>
            <w:r>
              <w:rPr>
                <w:rFonts w:eastAsia="Times New Roman"/>
                <w:b/>
                <w:sz w:val="32"/>
                <w:lang w:eastAsia="fr-FR"/>
              </w:rPr>
              <w:t xml:space="preserve"> </w:t>
            </w:r>
          </w:p>
          <w:p w:rsidR="000048FC" w:rsidRDefault="008A210E">
            <w:pPr>
              <w:spacing w:line="276" w:lineRule="auto"/>
              <w:ind w:left="114"/>
              <w:jc w:val="both"/>
              <w:textAlignment w:val="auto"/>
            </w:pPr>
            <w:r>
              <w:rPr>
                <w:rFonts w:eastAsia="Times New Roman"/>
                <w:b/>
                <w:sz w:val="32"/>
                <w:lang w:eastAsia="fr-FR"/>
              </w:rPr>
              <w:t xml:space="preserve"> </w:t>
            </w:r>
          </w:p>
          <w:p w:rsidR="000048FC" w:rsidRDefault="008A210E">
            <w:pPr>
              <w:spacing w:line="276" w:lineRule="auto"/>
              <w:ind w:left="36"/>
              <w:jc w:val="both"/>
              <w:textAlignment w:val="auto"/>
            </w:pPr>
            <w:r>
              <w:rPr>
                <w:rFonts w:eastAsia="Times New Roman"/>
                <w:b/>
                <w:sz w:val="52"/>
                <w:lang w:eastAsia="fr-FR"/>
              </w:rPr>
              <w:t>« Transformation irréversible de la voix »</w:t>
            </w:r>
            <w:r>
              <w:rPr>
                <w:rFonts w:eastAsia="Times New Roman"/>
                <w:sz w:val="52"/>
                <w:lang w:eastAsia="fr-FR"/>
              </w:rPr>
              <w:t xml:space="preserve"> </w:t>
            </w:r>
          </w:p>
          <w:p w:rsidR="000048FC" w:rsidRDefault="008A210E">
            <w:pPr>
              <w:spacing w:line="276" w:lineRule="auto"/>
              <w:ind w:left="91"/>
              <w:jc w:val="both"/>
              <w:textAlignment w:val="auto"/>
            </w:pPr>
            <w:r>
              <w:rPr>
                <w:rFonts w:eastAsia="Times New Roman"/>
                <w:i/>
                <w:sz w:val="32"/>
                <w:lang w:eastAsia="fr-FR"/>
              </w:rPr>
              <w:t xml:space="preserve"> Comment anonymiser une voix même pour des experts dans le domaine ?</w:t>
            </w:r>
          </w:p>
          <w:p w:rsidR="000048FC" w:rsidRDefault="000048FC">
            <w:pPr>
              <w:spacing w:line="276" w:lineRule="auto"/>
              <w:ind w:left="30"/>
              <w:jc w:val="both"/>
              <w:textAlignment w:val="auto"/>
              <w:rPr>
                <w:rFonts w:eastAsia="Times New Roman"/>
                <w:sz w:val="23"/>
                <w:lang w:eastAsia="fr-FR"/>
              </w:rPr>
            </w:pPr>
          </w:p>
          <w:p w:rsidR="000048FC" w:rsidRDefault="008A210E">
            <w:pPr>
              <w:spacing w:line="276" w:lineRule="auto"/>
              <w:ind w:left="30"/>
              <w:jc w:val="both"/>
              <w:textAlignment w:val="auto"/>
            </w:pPr>
            <w:r>
              <w:rPr>
                <w:rFonts w:eastAsia="Times New Roman"/>
                <w:sz w:val="23"/>
                <w:lang w:eastAsia="fr-FR"/>
              </w:rPr>
              <w:t xml:space="preserve">Rapport en vue de la validation de l’UE Initiation à la recherche </w:t>
            </w:r>
          </w:p>
          <w:p w:rsidR="000048FC" w:rsidRDefault="008A210E">
            <w:pPr>
              <w:spacing w:line="276" w:lineRule="auto"/>
              <w:ind w:left="91"/>
              <w:jc w:val="both"/>
              <w:textAlignment w:val="auto"/>
            </w:pPr>
            <w:r>
              <w:rPr>
                <w:rFonts w:eastAsia="Times New Roman"/>
                <w:sz w:val="23"/>
                <w:lang w:eastAsia="fr-FR"/>
              </w:rPr>
              <w:t xml:space="preserve"> </w:t>
            </w:r>
          </w:p>
          <w:p w:rsidR="000048FC" w:rsidRDefault="008A210E">
            <w:pPr>
              <w:spacing w:line="276" w:lineRule="auto"/>
              <w:ind w:left="28"/>
              <w:jc w:val="both"/>
              <w:textAlignment w:val="auto"/>
            </w:pPr>
            <w:r>
              <w:rPr>
                <w:rFonts w:eastAsia="Times New Roman"/>
                <w:sz w:val="23"/>
                <w:lang w:eastAsia="fr-FR"/>
              </w:rPr>
              <w:t xml:space="preserve">Année </w:t>
            </w:r>
            <w:r>
              <w:rPr>
                <w:rFonts w:eastAsia="Times New Roman"/>
                <w:sz w:val="23"/>
                <w:lang w:eastAsia="fr-FR"/>
              </w:rPr>
              <w:t>universitaire 2018 - 2019</w:t>
            </w:r>
          </w:p>
          <w:p w:rsidR="000048FC" w:rsidRDefault="008A210E">
            <w:pPr>
              <w:spacing w:line="276" w:lineRule="auto"/>
              <w:ind w:left="494" w:right="9487"/>
              <w:jc w:val="both"/>
              <w:textAlignment w:val="auto"/>
            </w:pPr>
            <w:r>
              <w:rPr>
                <w:rFonts w:eastAsia="Times New Roman"/>
                <w:sz w:val="20"/>
                <w:lang w:eastAsia="fr-FR"/>
              </w:rPr>
              <w:t xml:space="preserve"> </w:t>
            </w:r>
          </w:p>
          <w:p w:rsidR="000048FC" w:rsidRDefault="000048FC">
            <w:pPr>
              <w:spacing w:line="276" w:lineRule="auto"/>
              <w:ind w:left="494" w:right="9487"/>
              <w:jc w:val="both"/>
              <w:textAlignment w:val="auto"/>
              <w:rPr>
                <w:rFonts w:eastAsia="Times New Roman"/>
                <w:lang w:eastAsia="fr-FR"/>
              </w:rPr>
            </w:pPr>
          </w:p>
          <w:p w:rsidR="000048FC" w:rsidRDefault="000048FC">
            <w:pPr>
              <w:spacing w:line="276" w:lineRule="auto"/>
              <w:ind w:left="494" w:right="9487"/>
              <w:jc w:val="both"/>
              <w:textAlignment w:val="auto"/>
            </w:pPr>
          </w:p>
          <w:p w:rsidR="000048FC" w:rsidRDefault="000048FC">
            <w:pPr>
              <w:spacing w:line="276" w:lineRule="auto"/>
              <w:ind w:left="494"/>
              <w:jc w:val="both"/>
              <w:textAlignment w:val="auto"/>
              <w:rPr>
                <w:lang w:eastAsia="fr-FR"/>
              </w:rPr>
            </w:pPr>
          </w:p>
          <w:p w:rsidR="000048FC" w:rsidRDefault="000048FC">
            <w:pPr>
              <w:spacing w:line="276" w:lineRule="auto"/>
              <w:ind w:left="494"/>
              <w:jc w:val="both"/>
              <w:textAlignment w:val="auto"/>
              <w:rPr>
                <w:lang w:eastAsia="fr-FR"/>
              </w:rPr>
            </w:pPr>
          </w:p>
          <w:p w:rsidR="000048FC" w:rsidRDefault="000048FC">
            <w:pPr>
              <w:spacing w:line="276" w:lineRule="auto"/>
              <w:ind w:left="494"/>
              <w:jc w:val="both"/>
              <w:textAlignment w:val="auto"/>
              <w:rPr>
                <w:lang w:eastAsia="fr-FR"/>
              </w:rPr>
            </w:pPr>
          </w:p>
          <w:p w:rsidR="000048FC" w:rsidRDefault="000048FC">
            <w:pPr>
              <w:spacing w:line="276" w:lineRule="auto"/>
              <w:ind w:left="494"/>
              <w:jc w:val="both"/>
              <w:textAlignment w:val="auto"/>
              <w:rPr>
                <w:lang w:eastAsia="fr-FR"/>
              </w:rPr>
            </w:pPr>
          </w:p>
          <w:p w:rsidR="000048FC" w:rsidRDefault="000048FC">
            <w:pPr>
              <w:spacing w:line="276" w:lineRule="auto"/>
              <w:jc w:val="both"/>
              <w:textAlignment w:val="auto"/>
              <w:rPr>
                <w:lang w:eastAsia="fr-FR"/>
              </w:rPr>
            </w:pPr>
          </w:p>
          <w:p w:rsidR="000048FC" w:rsidRDefault="000048FC">
            <w:pPr>
              <w:spacing w:line="276" w:lineRule="auto"/>
              <w:jc w:val="both"/>
              <w:textAlignment w:val="auto"/>
              <w:rPr>
                <w:rFonts w:eastAsia="Times New Roman"/>
                <w:lang w:eastAsia="fr-FR"/>
              </w:rPr>
            </w:pPr>
          </w:p>
          <w:p w:rsidR="000048FC" w:rsidRDefault="008A210E">
            <w:pPr>
              <w:spacing w:line="276" w:lineRule="auto"/>
              <w:jc w:val="both"/>
              <w:textAlignment w:val="auto"/>
            </w:pPr>
            <w:r>
              <w:rPr>
                <w:rFonts w:eastAsia="Times New Roman"/>
                <w:b/>
                <w:sz w:val="32"/>
                <w:lang w:eastAsia="fr-FR"/>
              </w:rPr>
              <w:t>Étudiants</w:t>
            </w:r>
            <w:r>
              <w:rPr>
                <w:rFonts w:eastAsia="Times New Roman"/>
                <w:sz w:val="32"/>
                <w:lang w:eastAsia="fr-FR"/>
              </w:rPr>
              <w:t xml:space="preserve"> : Damien CHOFFÉ et </w:t>
            </w:r>
            <w:proofErr w:type="spellStart"/>
            <w:r>
              <w:rPr>
                <w:rFonts w:eastAsia="Times New Roman"/>
                <w:sz w:val="32"/>
                <w:lang w:eastAsia="fr-FR"/>
              </w:rPr>
              <w:t>Ilef</w:t>
            </w:r>
            <w:proofErr w:type="spellEnd"/>
            <w:r>
              <w:rPr>
                <w:rFonts w:eastAsia="Times New Roman"/>
                <w:sz w:val="32"/>
                <w:lang w:eastAsia="fr-FR"/>
              </w:rPr>
              <w:t xml:space="preserve"> TRABELSI</w:t>
            </w:r>
          </w:p>
          <w:p w:rsidR="000048FC" w:rsidRDefault="008A210E">
            <w:pPr>
              <w:spacing w:line="276" w:lineRule="auto"/>
              <w:jc w:val="both"/>
              <w:textAlignment w:val="auto"/>
            </w:pPr>
            <w:r>
              <w:rPr>
                <w:rFonts w:eastAsia="Times New Roman"/>
                <w:b/>
                <w:sz w:val="32"/>
                <w:lang w:eastAsia="fr-FR"/>
              </w:rPr>
              <w:t>Encadrant(s)</w:t>
            </w:r>
            <w:r>
              <w:rPr>
                <w:rFonts w:eastAsia="Times New Roman"/>
                <w:sz w:val="32"/>
                <w:lang w:eastAsia="fr-FR"/>
              </w:rPr>
              <w:t xml:space="preserve"> : Docteur et ingénieur Joseph DI MARTINO</w:t>
            </w:r>
          </w:p>
        </w:tc>
      </w:tr>
    </w:tbl>
    <w:p w:rsidR="000048FC" w:rsidRDefault="008A210E">
      <w:pPr>
        <w:pStyle w:val="Titre1"/>
      </w:pPr>
      <w:bookmarkStart w:id="0" w:name="_Toc5210627"/>
      <w:bookmarkStart w:id="1" w:name="_Toc5212114"/>
      <w:bookmarkStart w:id="2" w:name="_Toc6780432"/>
      <w:bookmarkStart w:id="3" w:name="_Toc7642598"/>
      <w:r>
        <w:lastRenderedPageBreak/>
        <w:t>DÉCHARGE DE RESPONSABILITÉS</w:t>
      </w:r>
      <w:bookmarkEnd w:id="0"/>
      <w:bookmarkEnd w:id="1"/>
      <w:bookmarkEnd w:id="2"/>
      <w:bookmarkEnd w:id="3"/>
    </w:p>
    <w:p w:rsidR="000048FC" w:rsidRDefault="008A210E">
      <w:pPr>
        <w:spacing w:line="276" w:lineRule="auto"/>
        <w:ind w:firstLine="709"/>
        <w:jc w:val="both"/>
        <w:rPr>
          <w:color w:val="000000"/>
        </w:rPr>
      </w:pPr>
      <w:r>
        <w:rPr>
          <w:color w:val="000000"/>
        </w:rPr>
        <w:t xml:space="preserve">L’Université de Lorraine n’entend donner ni approbation ni improbation aux opinions </w:t>
      </w:r>
      <w:r>
        <w:rPr>
          <w:color w:val="000000"/>
        </w:rPr>
        <w:t xml:space="preserve">émises dans ce rapport, ces opinions devant être considérées comme propres à leur auteur. </w:t>
      </w:r>
    </w:p>
    <w:p w:rsidR="000048FC" w:rsidRDefault="008A210E">
      <w:pPr>
        <w:spacing w:line="276" w:lineRule="auto"/>
        <w:ind w:firstLine="709"/>
        <w:jc w:val="both"/>
      </w:pPr>
      <w:r>
        <w:rPr>
          <w:color w:val="000000"/>
        </w:rPr>
        <w:t>Les déclarations sur l’honneur que nous avons signées, se trouvent en annexe 6.1.</w:t>
      </w:r>
      <w:r>
        <w:rPr>
          <w:color w:val="000000"/>
        </w:rPr>
        <w:tab/>
      </w: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8A210E">
      <w:pPr>
        <w:pStyle w:val="Titre1"/>
      </w:pPr>
      <w:bookmarkStart w:id="4" w:name="_Toc5210628"/>
      <w:bookmarkStart w:id="5" w:name="_Toc5212115"/>
      <w:bookmarkStart w:id="6" w:name="_Toc6780433"/>
      <w:bookmarkStart w:id="7" w:name="_Toc7642599"/>
      <w:r>
        <w:t>REMERCIEMENTS</w:t>
      </w:r>
      <w:bookmarkEnd w:id="4"/>
      <w:bookmarkEnd w:id="5"/>
      <w:bookmarkEnd w:id="6"/>
      <w:bookmarkEnd w:id="7"/>
    </w:p>
    <w:p w:rsidR="000048FC" w:rsidRDefault="008A210E">
      <w:pPr>
        <w:spacing w:line="276" w:lineRule="auto"/>
        <w:jc w:val="both"/>
        <w:rPr>
          <w:i/>
        </w:rPr>
      </w:pPr>
      <w:r>
        <w:rPr>
          <w:i/>
        </w:rPr>
        <w:tab/>
        <w:t xml:space="preserve">Nous souhaitons remercier toutes les </w:t>
      </w:r>
      <w:r>
        <w:rPr>
          <w:i/>
        </w:rPr>
        <w:t xml:space="preserve">personnes ayant participé à la réalisation de ce projet et du dossier associé. </w:t>
      </w:r>
    </w:p>
    <w:p w:rsidR="000048FC" w:rsidRDefault="008A210E">
      <w:pPr>
        <w:spacing w:line="276" w:lineRule="auto"/>
        <w:jc w:val="both"/>
        <w:rPr>
          <w:i/>
        </w:rPr>
      </w:pPr>
      <w:r>
        <w:rPr>
          <w:i/>
        </w:rPr>
        <w:tab/>
        <w:t>Nous tenons à remercier particulièrement Monsieur Joseph Di Martino, chercheur au LORIA qui est à l’origine du sujet abordé, sujet que nous avons trouvé intéressant à question</w:t>
      </w:r>
      <w:r>
        <w:rPr>
          <w:i/>
        </w:rPr>
        <w:t xml:space="preserve">ner. Son accompagnement nous a permis de nous initier à la recherche dans le domaine de l’informatique et de constater la quantité de travail qu’il faut réaliser. </w:t>
      </w:r>
    </w:p>
    <w:p w:rsidR="000048FC" w:rsidRDefault="008A210E">
      <w:pPr>
        <w:spacing w:line="276" w:lineRule="auto"/>
        <w:jc w:val="both"/>
        <w:rPr>
          <w:i/>
        </w:rPr>
      </w:pPr>
      <w:r>
        <w:rPr>
          <w:i/>
        </w:rPr>
        <w:tab/>
        <w:t xml:space="preserve">Nous adressons nos remerciements à Madame Marie-Laure Alves qui a porté un regard critique </w:t>
      </w:r>
      <w:r>
        <w:rPr>
          <w:i/>
        </w:rPr>
        <w:t>sur notre travail afin que nous puissions améliorer la qualité de ce rapport. Le livret des normes typographiques qui nous a été fourni nous a été utile pour rédiger cet écrit.</w:t>
      </w:r>
    </w:p>
    <w:p w:rsidR="000048FC" w:rsidRDefault="008A210E">
      <w:pPr>
        <w:spacing w:line="276" w:lineRule="auto"/>
        <w:jc w:val="both"/>
        <w:rPr>
          <w:i/>
        </w:rPr>
      </w:pPr>
      <w:r>
        <w:rPr>
          <w:i/>
        </w:rPr>
        <w:tab/>
        <w:t>Nous remercions vivement toutes les personnes ayant accepté de prendre le temp</w:t>
      </w:r>
      <w:r>
        <w:rPr>
          <w:i/>
        </w:rPr>
        <w:t xml:space="preserve">s de participer à notre démarche de tests et sans lesquelles notre étude n’aurait pas pu aboutir. </w:t>
      </w:r>
    </w:p>
    <w:p w:rsidR="000048FC" w:rsidRDefault="008A210E">
      <w:pPr>
        <w:spacing w:line="276" w:lineRule="auto"/>
        <w:jc w:val="both"/>
      </w:pPr>
      <w:r>
        <w:rPr>
          <w:i/>
        </w:rPr>
        <w:tab/>
        <w:t xml:space="preserve">Enfin, nous remercions les correcteurs bienveillants de ce rapport qui ont pu déceler les erreurs de syntaxe, de grammaire ou encore d’orthographe. </w:t>
      </w: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ind w:firstLine="708"/>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0048FC">
      <w:pPr>
        <w:spacing w:line="276" w:lineRule="auto"/>
        <w:jc w:val="both"/>
        <w:rPr>
          <w:b/>
          <w:color w:val="000000"/>
          <w:sz w:val="32"/>
        </w:rPr>
      </w:pPr>
    </w:p>
    <w:p w:rsidR="000048FC" w:rsidRDefault="008A210E">
      <w:pPr>
        <w:pStyle w:val="Titre1"/>
      </w:pPr>
      <w:bookmarkStart w:id="8" w:name="_Toc5212116"/>
      <w:bookmarkStart w:id="9" w:name="_Toc6780434"/>
      <w:bookmarkStart w:id="10" w:name="_Toc7642600"/>
      <w:r>
        <w:rPr>
          <w:rStyle w:val="Titre1Car"/>
          <w:b/>
          <w:szCs w:val="24"/>
        </w:rPr>
        <w:t>Table des matières</w:t>
      </w:r>
      <w:bookmarkEnd w:id="8"/>
      <w:bookmarkEnd w:id="9"/>
      <w:bookmarkEnd w:id="10"/>
    </w:p>
    <w:p w:rsidR="000048FC" w:rsidRDefault="008A210E">
      <w:pPr>
        <w:pStyle w:val="TM1"/>
        <w:tabs>
          <w:tab w:val="right" w:leader="dot" w:pos="9062"/>
        </w:tabs>
      </w:pPr>
      <w:r>
        <w:rPr>
          <w:color w:val="000000"/>
          <w:sz w:val="36"/>
        </w:rPr>
        <w:fldChar w:fldCharType="begin"/>
      </w:r>
      <w:r>
        <w:instrText xml:space="preserve"> TOC \o "1-3" \u \h </w:instrText>
      </w:r>
      <w:r>
        <w:rPr>
          <w:color w:val="000000"/>
          <w:sz w:val="36"/>
        </w:rPr>
        <w:fldChar w:fldCharType="separate"/>
      </w:r>
      <w:hyperlink r:id="rId9" w:history="1">
        <w:r>
          <w:rPr>
            <w:rStyle w:val="Lienhypertexte"/>
          </w:rPr>
          <w:t>DÉCHARGE DE RESPONSABILITÉS</w:t>
        </w:r>
        <w:r>
          <w:tab/>
          <w:t>2</w:t>
        </w:r>
      </w:hyperlink>
    </w:p>
    <w:p w:rsidR="000048FC" w:rsidRDefault="008A210E">
      <w:pPr>
        <w:pStyle w:val="TM1"/>
        <w:tabs>
          <w:tab w:val="right" w:leader="dot" w:pos="9062"/>
        </w:tabs>
      </w:pPr>
      <w:hyperlink r:id="rId10" w:history="1">
        <w:r>
          <w:rPr>
            <w:rStyle w:val="Lienhypertexte"/>
          </w:rPr>
          <w:t>REMERCIEMENTS</w:t>
        </w:r>
        <w:r>
          <w:tab/>
          <w:t>3</w:t>
        </w:r>
      </w:hyperlink>
    </w:p>
    <w:p w:rsidR="000048FC" w:rsidRDefault="008A210E">
      <w:pPr>
        <w:pStyle w:val="TM1"/>
        <w:tabs>
          <w:tab w:val="right" w:leader="dot" w:pos="9062"/>
        </w:tabs>
      </w:pPr>
      <w:hyperlink r:id="rId11" w:history="1">
        <w:r>
          <w:rPr>
            <w:rStyle w:val="Lienhypertexte"/>
          </w:rPr>
          <w:t>Table des matières</w:t>
        </w:r>
        <w:r>
          <w:tab/>
          <w:t>4</w:t>
        </w:r>
      </w:hyperlink>
    </w:p>
    <w:p w:rsidR="000048FC" w:rsidRDefault="008A210E">
      <w:pPr>
        <w:pStyle w:val="TM1"/>
        <w:tabs>
          <w:tab w:val="right" w:leader="dot" w:pos="9062"/>
        </w:tabs>
      </w:pPr>
      <w:hyperlink r:id="rId12" w:history="1">
        <w:r>
          <w:rPr>
            <w:rStyle w:val="Lienhypertexte"/>
          </w:rPr>
          <w:t>Introduction</w:t>
        </w:r>
        <w:r>
          <w:tab/>
          <w:t>1</w:t>
        </w:r>
      </w:hyperlink>
    </w:p>
    <w:p w:rsidR="000048FC" w:rsidRDefault="008A210E">
      <w:pPr>
        <w:pStyle w:val="TM1"/>
        <w:tabs>
          <w:tab w:val="right" w:leader="dot" w:pos="480"/>
          <w:tab w:val="right" w:leader="dot" w:pos="9062"/>
        </w:tabs>
      </w:pPr>
      <w:hyperlink r:id="rId13" w:history="1">
        <w:r>
          <w:rPr>
            <w:rStyle w:val="Lienhypertexte"/>
          </w:rPr>
          <w:t>1.</w:t>
        </w:r>
        <w:r>
          <w:rPr>
            <w:rFonts w:ascii="Calibri" w:eastAsia="Times New Roman" w:hAnsi="Calibri"/>
            <w:sz w:val="22"/>
            <w:lang w:eastAsia="fr-FR"/>
          </w:rPr>
          <w:tab/>
        </w:r>
        <w:r>
          <w:rPr>
            <w:rStyle w:val="Lienhypertexte"/>
          </w:rPr>
          <w:t>Analyse du problème</w:t>
        </w:r>
        <w:r>
          <w:tab/>
          <w:t>2</w:t>
        </w:r>
      </w:hyperlink>
    </w:p>
    <w:p w:rsidR="000048FC" w:rsidRDefault="008A210E">
      <w:pPr>
        <w:pStyle w:val="TM2"/>
        <w:tabs>
          <w:tab w:val="right" w:leader="dot" w:pos="880"/>
          <w:tab w:val="right" w:leader="dot" w:pos="9062"/>
        </w:tabs>
      </w:pPr>
      <w:hyperlink r:id="rId14" w:history="1">
        <w:r>
          <w:rPr>
            <w:rStyle w:val="Lienhypertexte"/>
          </w:rPr>
          <w:t>1.1.</w:t>
        </w:r>
        <w:r>
          <w:rPr>
            <w:rFonts w:ascii="Calibri" w:eastAsia="Times New Roman" w:hAnsi="Calibri"/>
            <w:sz w:val="22"/>
            <w:lang w:eastAsia="fr-FR"/>
          </w:rPr>
          <w:tab/>
        </w:r>
        <w:r>
          <w:rPr>
            <w:rStyle w:val="Lienhypertexte"/>
          </w:rPr>
          <w:t>Intérêts du projet</w:t>
        </w:r>
        <w:r>
          <w:tab/>
          <w:t>2</w:t>
        </w:r>
      </w:hyperlink>
    </w:p>
    <w:p w:rsidR="000048FC" w:rsidRDefault="008A210E">
      <w:pPr>
        <w:pStyle w:val="TM2"/>
        <w:tabs>
          <w:tab w:val="right" w:leader="dot" w:pos="880"/>
          <w:tab w:val="right" w:leader="dot" w:pos="9062"/>
        </w:tabs>
      </w:pPr>
      <w:hyperlink r:id="rId15" w:history="1">
        <w:r>
          <w:rPr>
            <w:rStyle w:val="Lienhypertexte"/>
          </w:rPr>
          <w:t>1.2.</w:t>
        </w:r>
        <w:r>
          <w:rPr>
            <w:rFonts w:ascii="Calibri" w:eastAsia="Times New Roman" w:hAnsi="Calibri"/>
            <w:sz w:val="22"/>
            <w:lang w:eastAsia="fr-FR"/>
          </w:rPr>
          <w:tab/>
        </w:r>
        <w:r>
          <w:rPr>
            <w:rStyle w:val="Lienhypertexte"/>
          </w:rPr>
          <w:t>Public visé</w:t>
        </w:r>
        <w:r>
          <w:tab/>
          <w:t>2</w:t>
        </w:r>
      </w:hyperlink>
    </w:p>
    <w:p w:rsidR="000048FC" w:rsidRDefault="008A210E">
      <w:pPr>
        <w:pStyle w:val="TM2"/>
        <w:tabs>
          <w:tab w:val="right" w:leader="dot" w:pos="880"/>
          <w:tab w:val="right" w:leader="dot" w:pos="9062"/>
        </w:tabs>
      </w:pPr>
      <w:hyperlink r:id="rId16" w:history="1">
        <w:r>
          <w:rPr>
            <w:rStyle w:val="Lienhypertexte"/>
          </w:rPr>
          <w:t>1.3.</w:t>
        </w:r>
        <w:r>
          <w:rPr>
            <w:rFonts w:ascii="Calibri" w:eastAsia="Times New Roman" w:hAnsi="Calibri"/>
            <w:sz w:val="22"/>
            <w:lang w:eastAsia="fr-FR"/>
          </w:rPr>
          <w:tab/>
        </w:r>
        <w:r>
          <w:rPr>
            <w:rStyle w:val="Lienhypertexte"/>
          </w:rPr>
          <w:t>Recherche</w:t>
        </w:r>
        <w:r>
          <w:tab/>
          <w:t>2</w:t>
        </w:r>
      </w:hyperlink>
    </w:p>
    <w:p w:rsidR="000048FC" w:rsidRDefault="008A210E">
      <w:pPr>
        <w:pStyle w:val="TM1"/>
        <w:tabs>
          <w:tab w:val="right" w:leader="dot" w:pos="480"/>
          <w:tab w:val="right" w:leader="dot" w:pos="9062"/>
        </w:tabs>
      </w:pPr>
      <w:hyperlink r:id="rId17" w:history="1">
        <w:r>
          <w:rPr>
            <w:rStyle w:val="Lienhypertexte"/>
          </w:rPr>
          <w:t>2.</w:t>
        </w:r>
        <w:r>
          <w:rPr>
            <w:rFonts w:ascii="Calibri" w:eastAsia="Times New Roman" w:hAnsi="Calibri"/>
            <w:sz w:val="22"/>
            <w:lang w:eastAsia="fr-FR"/>
          </w:rPr>
          <w:tab/>
        </w:r>
        <w:r>
          <w:rPr>
            <w:rStyle w:val="Lienhypertexte"/>
          </w:rPr>
          <w:t>Description de l’outil</w:t>
        </w:r>
        <w:r>
          <w:tab/>
          <w:t>2</w:t>
        </w:r>
      </w:hyperlink>
    </w:p>
    <w:p w:rsidR="000048FC" w:rsidRDefault="008A210E">
      <w:pPr>
        <w:pStyle w:val="TM2"/>
        <w:tabs>
          <w:tab w:val="right" w:leader="dot" w:pos="880"/>
          <w:tab w:val="right" w:leader="dot" w:pos="9062"/>
        </w:tabs>
      </w:pPr>
      <w:hyperlink r:id="rId18" w:history="1">
        <w:r>
          <w:rPr>
            <w:rStyle w:val="Lienhypertexte"/>
          </w:rPr>
          <w:t>2.1.</w:t>
        </w:r>
        <w:r>
          <w:rPr>
            <w:rFonts w:ascii="Calibri" w:eastAsia="Times New Roman" w:hAnsi="Calibri"/>
            <w:sz w:val="22"/>
            <w:lang w:eastAsia="fr-FR"/>
          </w:rPr>
          <w:tab/>
        </w:r>
        <w:r>
          <w:rPr>
            <w:rStyle w:val="Lienhypertexte"/>
          </w:rPr>
          <w:t>Fonctionnement</w:t>
        </w:r>
        <w:r>
          <w:tab/>
          <w:t>2</w:t>
        </w:r>
      </w:hyperlink>
    </w:p>
    <w:p w:rsidR="000048FC" w:rsidRDefault="008A210E">
      <w:pPr>
        <w:pStyle w:val="TM2"/>
        <w:tabs>
          <w:tab w:val="right" w:leader="dot" w:pos="880"/>
          <w:tab w:val="right" w:leader="dot" w:pos="9062"/>
        </w:tabs>
      </w:pPr>
      <w:hyperlink r:id="rId19" w:history="1">
        <w:r>
          <w:rPr>
            <w:rStyle w:val="Lienhypertexte"/>
          </w:rPr>
          <w:t>2.2.</w:t>
        </w:r>
        <w:r>
          <w:rPr>
            <w:rFonts w:ascii="Calibri" w:eastAsia="Times New Roman" w:hAnsi="Calibri"/>
            <w:sz w:val="22"/>
            <w:lang w:eastAsia="fr-FR"/>
          </w:rPr>
          <w:tab/>
        </w:r>
        <w:r>
          <w:rPr>
            <w:rStyle w:val="Lienhypertexte"/>
          </w:rPr>
          <w:t>Versioning</w:t>
        </w:r>
        <w:r>
          <w:tab/>
          <w:t>2</w:t>
        </w:r>
      </w:hyperlink>
    </w:p>
    <w:p w:rsidR="000048FC" w:rsidRDefault="008A210E">
      <w:pPr>
        <w:pStyle w:val="TM3"/>
        <w:tabs>
          <w:tab w:val="right" w:leader="dot" w:pos="1320"/>
          <w:tab w:val="right" w:leader="dot" w:pos="9062"/>
        </w:tabs>
      </w:pPr>
      <w:hyperlink r:id="rId20" w:history="1">
        <w:r>
          <w:rPr>
            <w:rStyle w:val="Lienhypertexte"/>
          </w:rPr>
          <w:t>2.2.1.</w:t>
        </w:r>
        <w:r>
          <w:rPr>
            <w:rFonts w:ascii="Calibri" w:eastAsia="Times New Roman" w:hAnsi="Calibri"/>
            <w:sz w:val="22"/>
            <w:lang w:eastAsia="fr-FR"/>
          </w:rPr>
          <w:tab/>
        </w:r>
        <w:r>
          <w:rPr>
            <w:rStyle w:val="Lienhypertexte"/>
          </w:rPr>
          <w:t>Version 9-13</w:t>
        </w:r>
        <w:r>
          <w:tab/>
          <w:t>2</w:t>
        </w:r>
      </w:hyperlink>
    </w:p>
    <w:p w:rsidR="000048FC" w:rsidRDefault="008A210E">
      <w:pPr>
        <w:pStyle w:val="TM3"/>
        <w:tabs>
          <w:tab w:val="right" w:leader="dot" w:pos="1320"/>
          <w:tab w:val="right" w:leader="dot" w:pos="9062"/>
        </w:tabs>
      </w:pPr>
      <w:hyperlink r:id="rId21" w:history="1">
        <w:r>
          <w:rPr>
            <w:rStyle w:val="Lienhypertexte"/>
          </w:rPr>
          <w:t>2.2.2.</w:t>
        </w:r>
        <w:r>
          <w:rPr>
            <w:rFonts w:ascii="Calibri" w:eastAsia="Times New Roman" w:hAnsi="Calibri"/>
            <w:sz w:val="22"/>
            <w:lang w:eastAsia="fr-FR"/>
          </w:rPr>
          <w:tab/>
        </w:r>
        <w:r>
          <w:rPr>
            <w:rStyle w:val="Lienhypertexte"/>
          </w:rPr>
          <w:t>Version 13</w:t>
        </w:r>
        <w:r>
          <w:tab/>
          <w:t>3</w:t>
        </w:r>
      </w:hyperlink>
    </w:p>
    <w:p w:rsidR="000048FC" w:rsidRDefault="008A210E">
      <w:pPr>
        <w:pStyle w:val="TM2"/>
        <w:tabs>
          <w:tab w:val="right" w:leader="dot" w:pos="880"/>
          <w:tab w:val="right" w:leader="dot" w:pos="9062"/>
        </w:tabs>
      </w:pPr>
      <w:hyperlink r:id="rId22" w:history="1">
        <w:r>
          <w:rPr>
            <w:rStyle w:val="Lienhypertexte"/>
          </w:rPr>
          <w:t>2.3.</w:t>
        </w:r>
        <w:r>
          <w:rPr>
            <w:rFonts w:ascii="Calibri" w:eastAsia="Times New Roman" w:hAnsi="Calibri"/>
            <w:sz w:val="22"/>
            <w:lang w:eastAsia="fr-FR"/>
          </w:rPr>
          <w:tab/>
        </w:r>
        <w:r>
          <w:rPr>
            <w:rStyle w:val="Lienhypertexte"/>
          </w:rPr>
          <w:t>Démonstration de l’outil</w:t>
        </w:r>
        <w:r>
          <w:tab/>
          <w:t>3</w:t>
        </w:r>
      </w:hyperlink>
    </w:p>
    <w:p w:rsidR="000048FC" w:rsidRDefault="008A210E">
      <w:pPr>
        <w:pStyle w:val="TM1"/>
        <w:tabs>
          <w:tab w:val="right" w:leader="dot" w:pos="480"/>
          <w:tab w:val="right" w:leader="dot" w:pos="9062"/>
        </w:tabs>
      </w:pPr>
      <w:hyperlink r:id="rId23" w:history="1">
        <w:r>
          <w:rPr>
            <w:rStyle w:val="Lienhypertexte"/>
          </w:rPr>
          <w:t>3.</w:t>
        </w:r>
        <w:r>
          <w:rPr>
            <w:rFonts w:ascii="Calibri" w:eastAsia="Times New Roman" w:hAnsi="Calibri"/>
            <w:sz w:val="22"/>
            <w:lang w:eastAsia="fr-FR"/>
          </w:rPr>
          <w:tab/>
        </w:r>
        <w:r>
          <w:rPr>
            <w:rStyle w:val="Lienhypertexte"/>
          </w:rPr>
          <w:t>Tests</w:t>
        </w:r>
        <w:r>
          <w:tab/>
          <w:t>3</w:t>
        </w:r>
      </w:hyperlink>
    </w:p>
    <w:p w:rsidR="000048FC" w:rsidRDefault="008A210E">
      <w:pPr>
        <w:pStyle w:val="TM2"/>
        <w:tabs>
          <w:tab w:val="right" w:leader="dot" w:pos="880"/>
          <w:tab w:val="right" w:leader="dot" w:pos="9062"/>
        </w:tabs>
      </w:pPr>
      <w:hyperlink r:id="rId24" w:history="1">
        <w:r>
          <w:rPr>
            <w:rStyle w:val="Lienhypertexte"/>
          </w:rPr>
          <w:t>3.1.</w:t>
        </w:r>
        <w:r>
          <w:rPr>
            <w:rFonts w:ascii="Calibri" w:eastAsia="Times New Roman" w:hAnsi="Calibri"/>
            <w:sz w:val="22"/>
            <w:lang w:eastAsia="fr-FR"/>
          </w:rPr>
          <w:tab/>
        </w:r>
        <w:r>
          <w:rPr>
            <w:rStyle w:val="Lienhypertexte"/>
          </w:rPr>
          <w:t>Présentation du travail</w:t>
        </w:r>
        <w:r>
          <w:tab/>
          <w:t>3</w:t>
        </w:r>
      </w:hyperlink>
    </w:p>
    <w:p w:rsidR="000048FC" w:rsidRDefault="008A210E">
      <w:pPr>
        <w:pStyle w:val="TM3"/>
        <w:tabs>
          <w:tab w:val="right" w:leader="dot" w:pos="1320"/>
          <w:tab w:val="right" w:leader="dot" w:pos="9062"/>
        </w:tabs>
      </w:pPr>
      <w:hyperlink r:id="rId25" w:history="1">
        <w:r>
          <w:rPr>
            <w:rStyle w:val="Lienhypertexte"/>
          </w:rPr>
          <w:t>3.1.1.</w:t>
        </w:r>
        <w:r>
          <w:rPr>
            <w:rFonts w:ascii="Calibri" w:eastAsia="Times New Roman" w:hAnsi="Calibri"/>
            <w:sz w:val="22"/>
            <w:lang w:eastAsia="fr-FR"/>
          </w:rPr>
          <w:tab/>
        </w:r>
        <w:r>
          <w:rPr>
            <w:rStyle w:val="Lienhypertexte"/>
          </w:rPr>
          <w:t>Mission</w:t>
        </w:r>
        <w:r>
          <w:tab/>
          <w:t>3</w:t>
        </w:r>
      </w:hyperlink>
    </w:p>
    <w:p w:rsidR="000048FC" w:rsidRDefault="008A210E">
      <w:pPr>
        <w:pStyle w:val="TM3"/>
        <w:tabs>
          <w:tab w:val="right" w:leader="dot" w:pos="1320"/>
          <w:tab w:val="right" w:leader="dot" w:pos="9062"/>
        </w:tabs>
      </w:pPr>
      <w:hyperlink r:id="rId26" w:history="1">
        <w:r>
          <w:rPr>
            <w:rStyle w:val="Lienhypertexte"/>
          </w:rPr>
          <w:t>3.1.2.</w:t>
        </w:r>
        <w:r>
          <w:rPr>
            <w:rFonts w:ascii="Calibri" w:eastAsia="Times New Roman" w:hAnsi="Calibri"/>
            <w:sz w:val="22"/>
            <w:lang w:eastAsia="fr-FR"/>
          </w:rPr>
          <w:tab/>
        </w:r>
        <w:r>
          <w:rPr>
            <w:rStyle w:val="Lienhypertexte"/>
          </w:rPr>
          <w:t>Répartition des tâches</w:t>
        </w:r>
        <w:r>
          <w:tab/>
          <w:t>3</w:t>
        </w:r>
      </w:hyperlink>
    </w:p>
    <w:p w:rsidR="000048FC" w:rsidRDefault="008A210E">
      <w:pPr>
        <w:pStyle w:val="TM2"/>
        <w:tabs>
          <w:tab w:val="right" w:leader="dot" w:pos="880"/>
          <w:tab w:val="right" w:leader="dot" w:pos="9062"/>
        </w:tabs>
      </w:pPr>
      <w:hyperlink r:id="rId27" w:history="1">
        <w:r>
          <w:rPr>
            <w:rStyle w:val="Lienhypertexte"/>
          </w:rPr>
          <w:t>3.2.</w:t>
        </w:r>
        <w:r>
          <w:rPr>
            <w:rFonts w:ascii="Calibri" w:eastAsia="Times New Roman" w:hAnsi="Calibri"/>
            <w:sz w:val="22"/>
            <w:lang w:eastAsia="fr-FR"/>
          </w:rPr>
          <w:tab/>
        </w:r>
        <w:r>
          <w:rPr>
            <w:rStyle w:val="Lienhypertexte"/>
          </w:rPr>
          <w:t>Procédure de test</w:t>
        </w:r>
        <w:r>
          <w:tab/>
          <w:t>3</w:t>
        </w:r>
      </w:hyperlink>
    </w:p>
    <w:p w:rsidR="000048FC" w:rsidRDefault="008A210E">
      <w:pPr>
        <w:pStyle w:val="TM3"/>
        <w:tabs>
          <w:tab w:val="right" w:leader="dot" w:pos="1320"/>
          <w:tab w:val="right" w:leader="dot" w:pos="9062"/>
        </w:tabs>
      </w:pPr>
      <w:hyperlink r:id="rId28" w:history="1">
        <w:r>
          <w:rPr>
            <w:rStyle w:val="Lienhypertexte"/>
          </w:rPr>
          <w:t>3.2.1.</w:t>
        </w:r>
        <w:r>
          <w:rPr>
            <w:rFonts w:ascii="Calibri" w:eastAsia="Times New Roman" w:hAnsi="Calibri"/>
            <w:sz w:val="22"/>
            <w:lang w:eastAsia="fr-FR"/>
          </w:rPr>
          <w:tab/>
        </w:r>
        <w:r>
          <w:rPr>
            <w:rStyle w:val="Lienhypertexte"/>
          </w:rPr>
          <w:t>Enregistrement</w:t>
        </w:r>
        <w:r>
          <w:tab/>
          <w:t>3</w:t>
        </w:r>
      </w:hyperlink>
    </w:p>
    <w:p w:rsidR="000048FC" w:rsidRDefault="008A210E">
      <w:pPr>
        <w:pStyle w:val="TM3"/>
        <w:tabs>
          <w:tab w:val="right" w:leader="dot" w:pos="1320"/>
          <w:tab w:val="right" w:leader="dot" w:pos="9062"/>
        </w:tabs>
      </w:pPr>
      <w:hyperlink r:id="rId29" w:history="1">
        <w:r>
          <w:rPr>
            <w:rStyle w:val="Lienhypertexte"/>
          </w:rPr>
          <w:t>3.2.2.</w:t>
        </w:r>
        <w:r>
          <w:rPr>
            <w:rFonts w:ascii="Calibri" w:eastAsia="Times New Roman" w:hAnsi="Calibri"/>
            <w:sz w:val="22"/>
            <w:lang w:eastAsia="fr-FR"/>
          </w:rPr>
          <w:tab/>
        </w:r>
        <w:r>
          <w:rPr>
            <w:rStyle w:val="Lienhypertexte"/>
            <w:shd w:val="clear" w:color="auto" w:fill="FFFFFF"/>
          </w:rPr>
          <w:t>Écoute</w:t>
        </w:r>
        <w:r>
          <w:rPr>
            <w:rStyle w:val="Lienhypertexte"/>
            <w:rFonts w:ascii="Source Sans Pro" w:hAnsi="Source Sans Pro"/>
            <w:shd w:val="clear" w:color="auto" w:fill="FFFFFF"/>
          </w:rPr>
          <w:t> </w:t>
        </w:r>
        <w:r>
          <w:rPr>
            <w:rStyle w:val="Lienhypertexte"/>
          </w:rPr>
          <w:t>/ Notation</w:t>
        </w:r>
        <w:r>
          <w:tab/>
          <w:t>4</w:t>
        </w:r>
      </w:hyperlink>
    </w:p>
    <w:p w:rsidR="000048FC" w:rsidRDefault="008A210E">
      <w:pPr>
        <w:pStyle w:val="TM2"/>
        <w:tabs>
          <w:tab w:val="right" w:leader="dot" w:pos="880"/>
          <w:tab w:val="right" w:leader="dot" w:pos="9062"/>
        </w:tabs>
      </w:pPr>
      <w:hyperlink r:id="rId30" w:history="1">
        <w:r>
          <w:rPr>
            <w:rStyle w:val="Lienhypertexte"/>
          </w:rPr>
          <w:t>3.3.</w:t>
        </w:r>
        <w:r>
          <w:rPr>
            <w:rFonts w:ascii="Calibri" w:eastAsia="Times New Roman" w:hAnsi="Calibri"/>
            <w:sz w:val="22"/>
            <w:lang w:eastAsia="fr-FR"/>
          </w:rPr>
          <w:tab/>
        </w:r>
        <w:r>
          <w:rPr>
            <w:rStyle w:val="Lienhypertexte"/>
          </w:rPr>
          <w:t>Présentation des résultats</w:t>
        </w:r>
        <w:r>
          <w:tab/>
          <w:t>5</w:t>
        </w:r>
      </w:hyperlink>
    </w:p>
    <w:p w:rsidR="000048FC" w:rsidRDefault="008A210E">
      <w:pPr>
        <w:pStyle w:val="TM2"/>
        <w:tabs>
          <w:tab w:val="right" w:leader="dot" w:pos="880"/>
          <w:tab w:val="right" w:leader="dot" w:pos="9062"/>
        </w:tabs>
      </w:pPr>
      <w:hyperlink r:id="rId31" w:history="1">
        <w:r>
          <w:rPr>
            <w:rStyle w:val="Lienhypertexte"/>
          </w:rPr>
          <w:t>3.4.</w:t>
        </w:r>
        <w:r>
          <w:rPr>
            <w:rFonts w:ascii="Calibri" w:eastAsia="Times New Roman" w:hAnsi="Calibri"/>
            <w:sz w:val="22"/>
            <w:lang w:eastAsia="fr-FR"/>
          </w:rPr>
          <w:tab/>
        </w:r>
        <w:r>
          <w:rPr>
            <w:rStyle w:val="Lienhypertexte"/>
          </w:rPr>
          <w:t>Conclusion des tests</w:t>
        </w:r>
        <w:r>
          <w:tab/>
          <w:t>8</w:t>
        </w:r>
      </w:hyperlink>
    </w:p>
    <w:p w:rsidR="000048FC" w:rsidRDefault="008A210E">
      <w:pPr>
        <w:pStyle w:val="TM1"/>
        <w:tabs>
          <w:tab w:val="right" w:leader="dot" w:pos="480"/>
          <w:tab w:val="right" w:leader="dot" w:pos="9062"/>
        </w:tabs>
      </w:pPr>
      <w:hyperlink r:id="rId32" w:history="1">
        <w:r>
          <w:rPr>
            <w:rStyle w:val="Lienhypertexte"/>
          </w:rPr>
          <w:t>4.</w:t>
        </w:r>
        <w:r>
          <w:rPr>
            <w:rFonts w:ascii="Calibri" w:eastAsia="Times New Roman" w:hAnsi="Calibri"/>
            <w:sz w:val="22"/>
            <w:lang w:eastAsia="fr-FR"/>
          </w:rPr>
          <w:tab/>
        </w:r>
        <w:r>
          <w:rPr>
            <w:rStyle w:val="Lienhypertexte"/>
          </w:rPr>
          <w:t>Conclusion</w:t>
        </w:r>
        <w:r>
          <w:tab/>
          <w:t>9</w:t>
        </w:r>
      </w:hyperlink>
    </w:p>
    <w:p w:rsidR="000048FC" w:rsidRDefault="008A210E">
      <w:pPr>
        <w:pStyle w:val="TM1"/>
        <w:tabs>
          <w:tab w:val="right" w:leader="dot" w:pos="480"/>
          <w:tab w:val="right" w:leader="dot" w:pos="9062"/>
        </w:tabs>
      </w:pPr>
      <w:hyperlink r:id="rId33" w:history="1">
        <w:r>
          <w:rPr>
            <w:rStyle w:val="Lienhypertexte"/>
          </w:rPr>
          <w:t>5.</w:t>
        </w:r>
        <w:r>
          <w:rPr>
            <w:rFonts w:ascii="Calibri" w:eastAsia="Times New Roman" w:hAnsi="Calibri"/>
            <w:sz w:val="22"/>
            <w:lang w:eastAsia="fr-FR"/>
          </w:rPr>
          <w:tab/>
        </w:r>
        <w:r>
          <w:rPr>
            <w:rStyle w:val="Lienhypertexte"/>
          </w:rPr>
          <w:t>Bibliographie</w:t>
        </w:r>
        <w:r>
          <w:tab/>
          <w:t>10</w:t>
        </w:r>
      </w:hyperlink>
    </w:p>
    <w:p w:rsidR="000048FC" w:rsidRDefault="008A210E">
      <w:pPr>
        <w:pStyle w:val="TM1"/>
        <w:tabs>
          <w:tab w:val="right" w:leader="dot" w:pos="480"/>
          <w:tab w:val="right" w:leader="dot" w:pos="9062"/>
        </w:tabs>
      </w:pPr>
      <w:hyperlink r:id="rId34" w:history="1">
        <w:r>
          <w:rPr>
            <w:rStyle w:val="Lienhypertexte"/>
          </w:rPr>
          <w:t>6.</w:t>
        </w:r>
        <w:r>
          <w:rPr>
            <w:rFonts w:ascii="Calibri" w:eastAsia="Times New Roman" w:hAnsi="Calibri"/>
            <w:sz w:val="22"/>
            <w:lang w:eastAsia="fr-FR"/>
          </w:rPr>
          <w:tab/>
        </w:r>
        <w:r>
          <w:rPr>
            <w:rStyle w:val="Lienhypertexte"/>
          </w:rPr>
          <w:t>Annexes</w:t>
        </w:r>
        <w:r>
          <w:tab/>
          <w:t>11</w:t>
        </w:r>
      </w:hyperlink>
    </w:p>
    <w:p w:rsidR="000048FC" w:rsidRDefault="008A210E">
      <w:pPr>
        <w:pStyle w:val="TM2"/>
        <w:tabs>
          <w:tab w:val="right" w:leader="dot" w:pos="880"/>
          <w:tab w:val="right" w:leader="dot" w:pos="9062"/>
        </w:tabs>
      </w:pPr>
      <w:hyperlink r:id="rId35" w:history="1">
        <w:r>
          <w:rPr>
            <w:rStyle w:val="Lienhypertexte"/>
          </w:rPr>
          <w:t>6.1.</w:t>
        </w:r>
        <w:r>
          <w:rPr>
            <w:rFonts w:ascii="Calibri" w:eastAsia="Times New Roman" w:hAnsi="Calibri"/>
            <w:sz w:val="22"/>
            <w:lang w:eastAsia="fr-FR"/>
          </w:rPr>
          <w:tab/>
        </w:r>
        <w:r>
          <w:rPr>
            <w:rStyle w:val="Lienhypertexte"/>
          </w:rPr>
          <w:t>Déclarations sur l’honneur contre le plagiat</w:t>
        </w:r>
        <w:r>
          <w:tab/>
          <w:t>11</w:t>
        </w:r>
      </w:hyperlink>
    </w:p>
    <w:p w:rsidR="000048FC" w:rsidRDefault="008A210E">
      <w:pPr>
        <w:pStyle w:val="TM2"/>
        <w:tabs>
          <w:tab w:val="right" w:leader="dot" w:pos="880"/>
          <w:tab w:val="right" w:leader="dot" w:pos="9062"/>
        </w:tabs>
      </w:pPr>
      <w:hyperlink r:id="rId36" w:history="1">
        <w:r>
          <w:rPr>
            <w:rStyle w:val="Lienhypertexte"/>
          </w:rPr>
          <w:t>6.2.</w:t>
        </w:r>
        <w:r>
          <w:rPr>
            <w:rFonts w:ascii="Calibri" w:eastAsia="Times New Roman" w:hAnsi="Calibri"/>
            <w:sz w:val="22"/>
            <w:lang w:eastAsia="fr-FR"/>
          </w:rPr>
          <w:tab/>
        </w:r>
        <w:r>
          <w:rPr>
            <w:rStyle w:val="Lienhypertexte"/>
          </w:rPr>
          <w:t>Énoncé du sujet</w:t>
        </w:r>
        <w:r>
          <w:tab/>
          <w:t>13</w:t>
        </w:r>
      </w:hyperlink>
    </w:p>
    <w:p w:rsidR="000048FC" w:rsidRDefault="008A210E">
      <w:pPr>
        <w:pStyle w:val="TM2"/>
        <w:tabs>
          <w:tab w:val="right" w:leader="dot" w:pos="880"/>
          <w:tab w:val="right" w:leader="dot" w:pos="9062"/>
        </w:tabs>
      </w:pPr>
      <w:hyperlink r:id="rId37" w:history="1">
        <w:r>
          <w:rPr>
            <w:rStyle w:val="Lienhypertexte"/>
          </w:rPr>
          <w:t>6.3.</w:t>
        </w:r>
        <w:r>
          <w:rPr>
            <w:rFonts w:ascii="Calibri" w:eastAsia="Times New Roman" w:hAnsi="Calibri"/>
            <w:sz w:val="22"/>
            <w:lang w:eastAsia="fr-FR"/>
          </w:rPr>
          <w:tab/>
        </w:r>
        <w:r>
          <w:rPr>
            <w:rStyle w:val="Lienhypertexte"/>
          </w:rPr>
          <w:t xml:space="preserve">Capture d’écran du </w:t>
        </w:r>
        <w:r>
          <w:rPr>
            <w:rStyle w:val="Lienhypertexte"/>
          </w:rPr>
          <w:t>site internet</w:t>
        </w:r>
        <w:r>
          <w:tab/>
          <w:t>14</w:t>
        </w:r>
      </w:hyperlink>
    </w:p>
    <w:p w:rsidR="000048FC" w:rsidRDefault="008A210E">
      <w:pPr>
        <w:pStyle w:val="TM2"/>
        <w:tabs>
          <w:tab w:val="right" w:leader="dot" w:pos="880"/>
          <w:tab w:val="right" w:leader="dot" w:pos="9062"/>
        </w:tabs>
      </w:pPr>
      <w:hyperlink r:id="rId38" w:history="1">
        <w:r>
          <w:rPr>
            <w:rStyle w:val="Lienhypertexte"/>
          </w:rPr>
          <w:t>6.4.</w:t>
        </w:r>
        <w:r>
          <w:rPr>
            <w:rFonts w:ascii="Calibri" w:eastAsia="Times New Roman" w:hAnsi="Calibri"/>
            <w:sz w:val="22"/>
            <w:lang w:eastAsia="fr-FR"/>
          </w:rPr>
          <w:tab/>
        </w:r>
        <w:r>
          <w:rPr>
            <w:rStyle w:val="Lienhypertexte"/>
          </w:rPr>
          <w:t>Consignes données pour la passation</w:t>
        </w:r>
        <w:r>
          <w:tab/>
          <w:t>15</w:t>
        </w:r>
      </w:hyperlink>
    </w:p>
    <w:p w:rsidR="000048FC" w:rsidRDefault="008A210E">
      <w:pPr>
        <w:spacing w:line="276" w:lineRule="auto"/>
        <w:jc w:val="both"/>
        <w:sectPr w:rsidR="000048FC">
          <w:pgSz w:w="11906" w:h="16838"/>
          <w:pgMar w:top="1417" w:right="1417" w:bottom="1417" w:left="1417" w:header="720" w:footer="720" w:gutter="0"/>
          <w:cols w:space="720"/>
        </w:sectPr>
      </w:pPr>
      <w:r>
        <w:fldChar w:fldCharType="end"/>
      </w:r>
    </w:p>
    <w:p w:rsidR="000048FC" w:rsidRDefault="008A210E">
      <w:pPr>
        <w:pStyle w:val="Titre1"/>
      </w:pPr>
      <w:bookmarkStart w:id="11" w:name="_Toc5212117"/>
      <w:bookmarkStart w:id="12" w:name="_Toc6780435"/>
      <w:bookmarkStart w:id="13" w:name="_Toc7642601"/>
      <w:r>
        <w:lastRenderedPageBreak/>
        <w:t>Introduction</w:t>
      </w:r>
      <w:bookmarkEnd w:id="11"/>
      <w:bookmarkEnd w:id="12"/>
      <w:bookmarkEnd w:id="13"/>
    </w:p>
    <w:p w:rsidR="000048FC" w:rsidRDefault="008A210E">
      <w:pPr>
        <w:spacing w:line="276" w:lineRule="auto"/>
        <w:ind w:firstLine="708"/>
        <w:jc w:val="both"/>
      </w:pPr>
      <w:r>
        <w:rPr>
          <w:color w:val="000000"/>
          <w:sz w:val="22"/>
        </w:rPr>
        <w:t xml:space="preserve">Dans </w:t>
      </w:r>
      <w:r>
        <w:rPr>
          <w:color w:val="000000"/>
          <w:sz w:val="22"/>
          <w:szCs w:val="24"/>
        </w:rPr>
        <w:t>un « combat » pour la conservation de nos données personnelles, l’anonymisation de ces dernières est un sujet d’actualité récurent. Selon la CN</w:t>
      </w:r>
      <w:r>
        <w:rPr>
          <w:color w:val="000000"/>
          <w:sz w:val="22"/>
          <w:szCs w:val="24"/>
        </w:rPr>
        <w:t xml:space="preserve">IL (Commission Nationale Informatique et Libertés), les données personnelles sont </w:t>
      </w:r>
      <w:r>
        <w:rPr>
          <w:i/>
          <w:color w:val="000000"/>
          <w:sz w:val="22"/>
          <w:szCs w:val="24"/>
        </w:rPr>
        <w:t>« </w:t>
      </w:r>
      <w:r>
        <w:rPr>
          <w:i/>
          <w:color w:val="000000"/>
          <w:sz w:val="22"/>
          <w:szCs w:val="24"/>
          <w:shd w:val="clear" w:color="auto" w:fill="FFFFFF"/>
        </w:rPr>
        <w:t xml:space="preserve">Toute </w:t>
      </w:r>
      <w:proofErr w:type="gramStart"/>
      <w:r>
        <w:rPr>
          <w:i/>
          <w:color w:val="000000"/>
          <w:sz w:val="22"/>
          <w:szCs w:val="24"/>
          <w:shd w:val="clear" w:color="auto" w:fill="FFFFFF"/>
        </w:rPr>
        <w:t>information identifiant</w:t>
      </w:r>
      <w:proofErr w:type="gramEnd"/>
      <w:r>
        <w:rPr>
          <w:i/>
          <w:color w:val="000000"/>
          <w:sz w:val="22"/>
          <w:szCs w:val="24"/>
          <w:shd w:val="clear" w:color="auto" w:fill="FFFFFF"/>
        </w:rPr>
        <w:t xml:space="preserve"> directement ou indirectement une personne physique</w:t>
      </w:r>
      <w:r>
        <w:rPr>
          <w:color w:val="000000"/>
          <w:sz w:val="22"/>
          <w:szCs w:val="24"/>
          <w:shd w:val="clear" w:color="auto" w:fill="FFFFFF"/>
        </w:rPr>
        <w:t> »</w:t>
      </w:r>
      <w:r>
        <w:rPr>
          <w:rStyle w:val="Appelnotedebasdep"/>
          <w:color w:val="000000"/>
          <w:sz w:val="22"/>
          <w:szCs w:val="24"/>
          <w:shd w:val="clear" w:color="auto" w:fill="FFFFFF"/>
        </w:rPr>
        <w:footnoteReference w:id="1"/>
      </w:r>
      <w:r>
        <w:rPr>
          <w:color w:val="000000"/>
          <w:sz w:val="22"/>
          <w:szCs w:val="24"/>
        </w:rPr>
        <w:t xml:space="preserve">. Pour anonymiser des données, l’utilisation d’algorithmes complexes est nécessaire. Cette anonymisation permet de minimiser les possibilités </w:t>
      </w:r>
      <w:r>
        <w:rPr>
          <w:color w:val="000000"/>
          <w:sz w:val="22"/>
          <w:szCs w:val="24"/>
        </w:rPr>
        <w:t xml:space="preserve">de </w:t>
      </w:r>
      <w:proofErr w:type="spellStart"/>
      <w:r>
        <w:rPr>
          <w:color w:val="000000"/>
          <w:sz w:val="22"/>
          <w:szCs w:val="24"/>
        </w:rPr>
        <w:t>ré-identification</w:t>
      </w:r>
      <w:proofErr w:type="spellEnd"/>
      <w:r>
        <w:rPr>
          <w:color w:val="000000"/>
          <w:sz w:val="22"/>
          <w:szCs w:val="24"/>
        </w:rPr>
        <w:t xml:space="preserve"> tout en conservant l’utilité de ces données</w:t>
      </w:r>
      <w:r>
        <w:rPr>
          <w:rStyle w:val="Appelnotedebasdep"/>
          <w:color w:val="000000"/>
          <w:sz w:val="22"/>
          <w:szCs w:val="24"/>
        </w:rPr>
        <w:footnoteReference w:id="2"/>
      </w:r>
      <w:r>
        <w:rPr>
          <w:color w:val="000000"/>
          <w:sz w:val="22"/>
          <w:szCs w:val="24"/>
        </w:rPr>
        <w:t xml:space="preserve"> (</w:t>
      </w:r>
      <w:proofErr w:type="spellStart"/>
      <w:r>
        <w:rPr>
          <w:color w:val="000000"/>
          <w:sz w:val="22"/>
          <w:szCs w:val="24"/>
        </w:rPr>
        <w:t>Feten</w:t>
      </w:r>
      <w:proofErr w:type="spellEnd"/>
      <w:r>
        <w:rPr>
          <w:color w:val="000000"/>
          <w:sz w:val="22"/>
          <w:szCs w:val="24"/>
        </w:rPr>
        <w:t xml:space="preserve"> Ben Fredj, 2018, p.18). Parmi les données personnelles, nous allons nous concentrer sur la voix. </w:t>
      </w:r>
    </w:p>
    <w:p w:rsidR="000048FC" w:rsidRDefault="008A210E">
      <w:pPr>
        <w:spacing w:line="276" w:lineRule="auto"/>
        <w:jc w:val="both"/>
      </w:pPr>
      <w:r>
        <w:rPr>
          <w:sz w:val="22"/>
        </w:rPr>
        <w:tab/>
        <w:t xml:space="preserve">Commençons par expliquer ce qu’est la voix. D’après le dictionnaire </w:t>
      </w:r>
      <w:r>
        <w:rPr>
          <w:i/>
          <w:sz w:val="22"/>
        </w:rPr>
        <w:t>Larousse</w:t>
      </w:r>
      <w:r>
        <w:rPr>
          <w:sz w:val="22"/>
        </w:rPr>
        <w:t xml:space="preserve"> la définition de la voix est la suivante : « </w:t>
      </w:r>
      <w:r>
        <w:rPr>
          <w:i/>
          <w:sz w:val="22"/>
          <w:szCs w:val="20"/>
          <w:shd w:val="clear" w:color="auto" w:fill="FFFFFF"/>
        </w:rPr>
        <w:t>Faculté d'émettre des sons, en parlant de l'homme ; ensemble des sons produits par les vibrations périodiques des cordes vocales.</w:t>
      </w:r>
      <w:r>
        <w:rPr>
          <w:sz w:val="22"/>
          <w:szCs w:val="20"/>
          <w:shd w:val="clear" w:color="auto" w:fill="FFFFFF"/>
        </w:rPr>
        <w:t> »</w:t>
      </w:r>
      <w:r>
        <w:rPr>
          <w:rStyle w:val="Appelnotedebasdep"/>
          <w:i/>
          <w:sz w:val="22"/>
          <w:szCs w:val="20"/>
          <w:shd w:val="clear" w:color="auto" w:fill="FFFFFF"/>
        </w:rPr>
        <w:footnoteReference w:id="3"/>
      </w:r>
      <w:r>
        <w:rPr>
          <w:sz w:val="22"/>
          <w:szCs w:val="20"/>
          <w:shd w:val="clear" w:color="auto" w:fill="FFFFFF"/>
        </w:rPr>
        <w:t>. La voix est ainsi un son qui possède des caractéristiques par</w:t>
      </w:r>
      <w:r>
        <w:rPr>
          <w:sz w:val="22"/>
          <w:szCs w:val="20"/>
          <w:shd w:val="clear" w:color="auto" w:fill="FFFFFF"/>
        </w:rPr>
        <w:t xml:space="preserve">ticulières notamment des fréquences et des schéma propres à chaque phonème. Informatiquement, il est possible de modéliser le </w:t>
      </w:r>
      <w:proofErr w:type="spellStart"/>
      <w:r>
        <w:rPr>
          <w:sz w:val="22"/>
          <w:szCs w:val="20"/>
          <w:shd w:val="clear" w:color="auto" w:fill="FFFFFF"/>
        </w:rPr>
        <w:t>son</w:t>
      </w:r>
      <w:proofErr w:type="spellEnd"/>
      <w:r>
        <w:rPr>
          <w:sz w:val="22"/>
          <w:szCs w:val="20"/>
          <w:shd w:val="clear" w:color="auto" w:fill="FFFFFF"/>
        </w:rPr>
        <w:t xml:space="preserve"> à l’aide d’algorithme tel que PCM (</w:t>
      </w:r>
      <w:r>
        <w:rPr>
          <w:i/>
          <w:sz w:val="22"/>
          <w:szCs w:val="20"/>
          <w:shd w:val="clear" w:color="auto" w:fill="FFFFFF"/>
        </w:rPr>
        <w:t>Pulse Code Modulation</w:t>
      </w:r>
      <w:r>
        <w:rPr>
          <w:sz w:val="22"/>
          <w:szCs w:val="20"/>
          <w:shd w:val="clear" w:color="auto" w:fill="FFFFFF"/>
        </w:rPr>
        <w:t>). Cet algorithme consiste à capturer des échantillons de la voix à in</w:t>
      </w:r>
      <w:r>
        <w:rPr>
          <w:sz w:val="22"/>
          <w:szCs w:val="20"/>
          <w:shd w:val="clear" w:color="auto" w:fill="FFFFFF"/>
        </w:rPr>
        <w:t>tervalles réguliers. Plus cet intervalle est faible, plus la qualité audio augmente. Chaque échantillon est représenté par une valeur numérique variant de 0 à 2</w:t>
      </w:r>
      <w:r>
        <w:rPr>
          <w:sz w:val="22"/>
          <w:szCs w:val="20"/>
          <w:shd w:val="clear" w:color="auto" w:fill="FFFFFF"/>
          <w:vertAlign w:val="superscript"/>
        </w:rPr>
        <w:t>8</w:t>
      </w:r>
      <w:r>
        <w:rPr>
          <w:sz w:val="22"/>
          <w:szCs w:val="20"/>
          <w:shd w:val="clear" w:color="auto" w:fill="FFFFFF"/>
        </w:rPr>
        <w:t>. À titre d’exemple, le PCM est utilisé en téléphonie (portable), il permet d’échantillonner le</w:t>
      </w:r>
      <w:r>
        <w:rPr>
          <w:sz w:val="22"/>
          <w:szCs w:val="20"/>
          <w:shd w:val="clear" w:color="auto" w:fill="FFFFFF"/>
        </w:rPr>
        <w:t xml:space="preserve"> son de ce qui est capté par le micro 8000 fois par seconde (8 kHz)</w:t>
      </w:r>
      <w:r>
        <w:rPr>
          <w:rStyle w:val="Appelnotedebasdep"/>
          <w:sz w:val="22"/>
          <w:szCs w:val="20"/>
          <w:shd w:val="clear" w:color="auto" w:fill="FFFFFF"/>
        </w:rPr>
        <w:footnoteReference w:id="4"/>
      </w:r>
      <w:r>
        <w:rPr>
          <w:sz w:val="22"/>
          <w:szCs w:val="20"/>
          <w:shd w:val="clear" w:color="auto" w:fill="FFFFFF"/>
        </w:rPr>
        <w:t>.</w:t>
      </w:r>
    </w:p>
    <w:p w:rsidR="000048FC" w:rsidRDefault="008A210E">
      <w:pPr>
        <w:spacing w:line="276" w:lineRule="auto"/>
        <w:ind w:firstLine="708"/>
        <w:jc w:val="both"/>
      </w:pPr>
      <w:r>
        <w:rPr>
          <w:sz w:val="22"/>
          <w:szCs w:val="20"/>
          <w:shd w:val="clear" w:color="auto" w:fill="FFFFFF"/>
        </w:rPr>
        <w:t xml:space="preserve">Par ce présent dossier, nous allons nous intéresser au spectre sonore de la voix. Ce spectre </w:t>
      </w:r>
      <w:r>
        <w:rPr>
          <w:sz w:val="22"/>
          <w:szCs w:val="20"/>
          <w:shd w:val="clear" w:color="auto" w:fill="FFFFFF"/>
        </w:rPr>
        <w:t xml:space="preserve">est la résultante de la numérisation de la voix. Plus précisément, nous allons voir comment modifier ce spectre sans altérer la compréhension de la voix. Cela nous amène à réfléchir sur une problématique qui est la suivante : </w:t>
      </w:r>
      <w:r>
        <w:rPr>
          <w:i/>
          <w:sz w:val="22"/>
          <w:szCs w:val="20"/>
          <w:shd w:val="clear" w:color="auto" w:fill="FFFFFF"/>
        </w:rPr>
        <w:t>comment anonymiser une voix mê</w:t>
      </w:r>
      <w:r>
        <w:rPr>
          <w:i/>
          <w:sz w:val="22"/>
          <w:szCs w:val="20"/>
          <w:shd w:val="clear" w:color="auto" w:fill="FFFFFF"/>
        </w:rPr>
        <w:t>me pour des experts dans le domaine ?</w:t>
      </w:r>
      <w:r>
        <w:rPr>
          <w:sz w:val="22"/>
          <w:szCs w:val="20"/>
          <w:shd w:val="clear" w:color="auto" w:fill="FFFFFF"/>
        </w:rPr>
        <w:t xml:space="preserve"> </w:t>
      </w:r>
    </w:p>
    <w:p w:rsidR="000048FC" w:rsidRDefault="008A210E">
      <w:pPr>
        <w:spacing w:line="276" w:lineRule="auto"/>
        <w:ind w:firstLine="708"/>
        <w:jc w:val="both"/>
        <w:sectPr w:rsidR="000048FC">
          <w:footerReference w:type="default" r:id="rId39"/>
          <w:pgSz w:w="11906" w:h="16838"/>
          <w:pgMar w:top="1417" w:right="1417" w:bottom="1417" w:left="1417" w:header="720" w:footer="720" w:gutter="0"/>
          <w:pgNumType w:start="1"/>
          <w:cols w:space="720"/>
        </w:sectPr>
      </w:pPr>
      <w:r>
        <w:rPr>
          <w:sz w:val="22"/>
          <w:szCs w:val="20"/>
          <w:shd w:val="clear" w:color="auto" w:fill="FFFFFF"/>
        </w:rPr>
        <w:t xml:space="preserve">Nous commencerons par analyser le problème et expliquer les difficultés qui en découlent. Par la suite, nous aborderons la nécessité d’un tel outil ainsi que le public visé. Une fois cette analyse terminée, nous </w:t>
      </w:r>
      <w:r>
        <w:rPr>
          <w:sz w:val="22"/>
          <w:szCs w:val="20"/>
          <w:shd w:val="clear" w:color="auto" w:fill="FFFFFF"/>
        </w:rPr>
        <w:t>expliquerons le fonctionnement de l’outil et son évolution. Pour finir, nous parlerons de notre travail de recherche consistant à élaborer et effectuer une passation de tests pour cet outil. Cette dernière sera segmentée en plusieurs sous-parties : la prés</w:t>
      </w:r>
      <w:r>
        <w:rPr>
          <w:sz w:val="22"/>
          <w:szCs w:val="20"/>
          <w:shd w:val="clear" w:color="auto" w:fill="FFFFFF"/>
        </w:rPr>
        <w:t>entation du travail de tests effectué, leur procédure, leurs résultats et une conclusion de ceux-ci.</w:t>
      </w:r>
    </w:p>
    <w:p w:rsidR="000048FC" w:rsidRDefault="008A210E">
      <w:pPr>
        <w:pStyle w:val="Titre1"/>
      </w:pPr>
      <w:bookmarkStart w:id="17" w:name="_Toc5212118"/>
      <w:bookmarkStart w:id="18" w:name="_Toc6780436"/>
      <w:bookmarkStart w:id="19" w:name="_Toc7642602"/>
      <w:r>
        <w:lastRenderedPageBreak/>
        <w:t>Analyse du problème</w:t>
      </w:r>
      <w:bookmarkEnd w:id="17"/>
      <w:bookmarkEnd w:id="18"/>
      <w:bookmarkEnd w:id="19"/>
    </w:p>
    <w:p w:rsidR="000048FC" w:rsidRDefault="008A210E">
      <w:pPr>
        <w:pStyle w:val="Titre2"/>
      </w:pPr>
      <w:bookmarkStart w:id="20" w:name="_Toc5212119"/>
      <w:bookmarkStart w:id="21" w:name="_Toc6780437"/>
      <w:bookmarkStart w:id="22" w:name="_Toc7642603"/>
      <w:r>
        <w:t>Intérêts du projet</w:t>
      </w:r>
      <w:bookmarkEnd w:id="20"/>
      <w:bookmarkEnd w:id="21"/>
      <w:bookmarkEnd w:id="22"/>
    </w:p>
    <w:p w:rsidR="001D3A36" w:rsidRPr="001D3A36" w:rsidRDefault="001D3A36" w:rsidP="001D3A36"/>
    <w:p w:rsidR="001D3A36" w:rsidRPr="001D3A36" w:rsidRDefault="001D3A36" w:rsidP="001D3A36">
      <w:pPr>
        <w:ind w:firstLine="708"/>
        <w:jc w:val="both"/>
        <w:rPr>
          <w:sz w:val="22"/>
        </w:rPr>
      </w:pPr>
      <w:r w:rsidRPr="001D3A36">
        <w:t xml:space="preserve">De nos jours, le domaine de l’informatique nous permet non seulement de truquer une voix, mais aussi de changer son genre par exemple une voix d’homme en voix de femme, de même que son âge, son prénom le cas de la transformation d’une voix d’enfant en voix d’adulte selon </w:t>
      </w:r>
      <w:r w:rsidRPr="001D3A36">
        <w:rPr>
          <w:i/>
        </w:rPr>
        <w:t>l’</w:t>
      </w:r>
      <w:r w:rsidRPr="001D3A36">
        <w:rPr>
          <w:bCs/>
          <w:i/>
          <w:color w:val="0D0D0D"/>
        </w:rPr>
        <w:t>Interstices</w:t>
      </w:r>
      <w:r w:rsidR="002C495C">
        <w:rPr>
          <w:bCs/>
          <w:color w:val="0D0D0D"/>
          <w:vertAlign w:val="superscript"/>
        </w:rPr>
        <w:t>5</w:t>
      </w:r>
      <w:r w:rsidRPr="001D3A36">
        <w:rPr>
          <w:bCs/>
          <w:color w:val="0D0D0D"/>
        </w:rPr>
        <w:t xml:space="preserve">, </w:t>
      </w:r>
      <w:r w:rsidRPr="001D3A36">
        <w:t>néanmoins l’irréversibilité de la voix est notre premier intérêt de recherche dans l’intention de protéger les locuteurs tout en assurant l’intelligibilité de ce dernier.</w:t>
      </w:r>
    </w:p>
    <w:p w:rsidR="000048FC" w:rsidRDefault="000048FC">
      <w:pPr>
        <w:spacing w:line="276" w:lineRule="auto"/>
        <w:jc w:val="both"/>
        <w:rPr>
          <w:color w:val="000000"/>
        </w:rPr>
      </w:pPr>
    </w:p>
    <w:p w:rsidR="000048FC" w:rsidRDefault="008A210E">
      <w:pPr>
        <w:pStyle w:val="Titre2"/>
      </w:pPr>
      <w:bookmarkStart w:id="23" w:name="_Toc5212120"/>
      <w:bookmarkStart w:id="24" w:name="_Toc6780438"/>
      <w:bookmarkStart w:id="25" w:name="_Toc7642604"/>
      <w:r>
        <w:t>Public visé</w:t>
      </w:r>
      <w:bookmarkEnd w:id="23"/>
      <w:bookmarkEnd w:id="24"/>
      <w:bookmarkEnd w:id="25"/>
    </w:p>
    <w:p w:rsidR="001D3A36" w:rsidRPr="001D3A36" w:rsidRDefault="001D3A36" w:rsidP="001D3A36"/>
    <w:p w:rsidR="001D3A36" w:rsidRPr="001D3A36" w:rsidRDefault="001D3A36" w:rsidP="001D3A36">
      <w:pPr>
        <w:ind w:firstLine="708"/>
        <w:jc w:val="both"/>
        <w:rPr>
          <w:color w:val="000000"/>
          <w:sz w:val="22"/>
        </w:rPr>
      </w:pPr>
      <w:r w:rsidRPr="001D3A36">
        <w:t xml:space="preserve">Le premier public visé est le domaine du journalisme et des journalistes que nous voyons dans de nombreux programmes donnent des témoignages de certaines personnes pour affirmer le bien qu'elles déclarent et donc peuvent avoir besoin de rendre la voix méconnaissable dans l’intention de protéger l’identité du locuteur </w:t>
      </w:r>
      <w:r w:rsidRPr="001D3A36">
        <w:rPr>
          <w:color w:val="000000"/>
        </w:rPr>
        <w:t>comme mentionné ci-dessus.</w:t>
      </w:r>
    </w:p>
    <w:p w:rsidR="001D3A36" w:rsidRPr="001D3A36" w:rsidRDefault="001D3A36" w:rsidP="001D3A36">
      <w:pPr>
        <w:ind w:firstLine="708"/>
        <w:jc w:val="both"/>
        <w:rPr>
          <w:color w:val="000000"/>
        </w:rPr>
      </w:pPr>
      <w:r w:rsidRPr="001D3A36">
        <w:rPr>
          <w:color w:val="000000"/>
        </w:rPr>
        <w:t>Également, nous le trouvons dans le domaine radiophonique, télévisuel, téléphonies ou même les journaux électroniques sur Google par exemple lorsque vous créez des actualités audios, mais d’une voix différente sans relever l’original.</w:t>
      </w:r>
    </w:p>
    <w:p w:rsidR="001D3A36" w:rsidRPr="001D3A36" w:rsidRDefault="001D3A36" w:rsidP="001D3A36">
      <w:pPr>
        <w:ind w:firstLine="708"/>
        <w:jc w:val="both"/>
        <w:rPr>
          <w:color w:val="000000"/>
        </w:rPr>
      </w:pPr>
      <w:r w:rsidRPr="001D3A36">
        <w:rPr>
          <w:color w:val="000000"/>
        </w:rPr>
        <w:t xml:space="preserve">Non seulement cela, mais encore l’irréversibilité de voix et des audios a pénétrés le monde de cinématographique et a été exploité par les producteurs de films pour produire des scènes sophistiquées et convaincantes en utilisant les changements audios lorsque la scène le nécessite et donne le fort impact du spectre et du son et de l’interaction avec le film ou la section qu’il regarde. </w:t>
      </w:r>
    </w:p>
    <w:p w:rsidR="001D3A36" w:rsidRPr="001D3A36" w:rsidRDefault="001D3A36" w:rsidP="001D3A36">
      <w:pPr>
        <w:ind w:firstLine="708"/>
        <w:jc w:val="both"/>
        <w:rPr>
          <w:color w:val="000000"/>
        </w:rPr>
      </w:pPr>
      <w:r w:rsidRPr="001D3A36">
        <w:rPr>
          <w:color w:val="000000"/>
        </w:rPr>
        <w:t>Nous citons aussi le cas du témoignage sensible dans le monde des tribunaux.</w:t>
      </w:r>
    </w:p>
    <w:p w:rsidR="000048FC" w:rsidRDefault="001D3A36">
      <w:pPr>
        <w:pStyle w:val="Paragraphedeliste"/>
        <w:spacing w:line="276" w:lineRule="auto"/>
        <w:jc w:val="both"/>
      </w:pPr>
      <w:r>
        <w:tab/>
      </w:r>
    </w:p>
    <w:p w:rsidR="000048FC" w:rsidRDefault="008A210E">
      <w:pPr>
        <w:pStyle w:val="Titre2"/>
      </w:pPr>
      <w:bookmarkStart w:id="26" w:name="_Toc5212121"/>
      <w:bookmarkStart w:id="27" w:name="_Toc6780439"/>
      <w:bookmarkStart w:id="28" w:name="_Toc7642605"/>
      <w:r>
        <w:t>Recherche</w:t>
      </w:r>
      <w:bookmarkEnd w:id="26"/>
      <w:bookmarkEnd w:id="27"/>
      <w:bookmarkEnd w:id="28"/>
      <w:r>
        <w:t xml:space="preserve"> </w:t>
      </w:r>
    </w:p>
    <w:p w:rsidR="001D3A36" w:rsidRPr="001D3A36" w:rsidRDefault="001D3A36" w:rsidP="001D3A36"/>
    <w:p w:rsidR="000048FC" w:rsidRPr="001D3A36" w:rsidRDefault="008A210E">
      <w:pPr>
        <w:spacing w:line="276" w:lineRule="auto"/>
        <w:ind w:firstLine="360"/>
        <w:jc w:val="both"/>
      </w:pPr>
      <w:r>
        <w:tab/>
      </w:r>
      <w:r w:rsidRPr="001D3A36">
        <w:rPr>
          <w:sz w:val="22"/>
        </w:rPr>
        <w:t xml:space="preserve">Les logiciels de modification de voix sont répandus sur internet. Ils sont simple d’utilisation et sont utilisés par </w:t>
      </w:r>
      <w:r w:rsidRPr="001D3A36">
        <w:rPr>
          <w:sz w:val="22"/>
        </w:rPr>
        <w:t>différents acteurs, que ce soit dans la sphère professionnelle notamment pour les témoignages anonymes, mais aussi par le grand public dans un simple but de divertissement. Par exemple, il est très facile de modifier sa voix en temps réel lors d’une conver</w:t>
      </w:r>
      <w:r w:rsidRPr="001D3A36">
        <w:rPr>
          <w:sz w:val="22"/>
        </w:rPr>
        <w:t xml:space="preserve">sation </w:t>
      </w:r>
      <w:r w:rsidRPr="001D3A36">
        <w:rPr>
          <w:i/>
          <w:sz w:val="22"/>
        </w:rPr>
        <w:t xml:space="preserve">Skype </w:t>
      </w:r>
      <w:r w:rsidRPr="001D3A36">
        <w:rPr>
          <w:sz w:val="22"/>
        </w:rPr>
        <w:t xml:space="preserve">avec le logiciel </w:t>
      </w:r>
      <w:proofErr w:type="spellStart"/>
      <w:r w:rsidRPr="001D3A36">
        <w:rPr>
          <w:i/>
          <w:sz w:val="22"/>
        </w:rPr>
        <w:t>clownfish</w:t>
      </w:r>
      <w:proofErr w:type="spellEnd"/>
      <w:r w:rsidRPr="001D3A36">
        <w:rPr>
          <w:sz w:val="22"/>
        </w:rPr>
        <w:t xml:space="preserve">. Il est possible de trouver un point commun à tous les logiciels de modification de voix : pour tous, il existe un algorithme permettant d’inverser cette dernière. </w:t>
      </w:r>
    </w:p>
    <w:p w:rsidR="000048FC" w:rsidRDefault="000048FC">
      <w:pPr>
        <w:spacing w:line="276" w:lineRule="auto"/>
        <w:ind w:left="567"/>
        <w:jc w:val="both"/>
      </w:pPr>
    </w:p>
    <w:p w:rsidR="001D3A36" w:rsidRDefault="001D3A36">
      <w:pPr>
        <w:spacing w:line="276" w:lineRule="auto"/>
        <w:ind w:left="567"/>
        <w:jc w:val="both"/>
      </w:pPr>
    </w:p>
    <w:p w:rsidR="001D3A36" w:rsidRDefault="001D3A36">
      <w:pPr>
        <w:spacing w:line="276" w:lineRule="auto"/>
        <w:ind w:left="567"/>
        <w:jc w:val="both"/>
      </w:pPr>
    </w:p>
    <w:p w:rsidR="001D3A36" w:rsidRDefault="001D3A36">
      <w:pPr>
        <w:spacing w:line="276" w:lineRule="auto"/>
        <w:ind w:left="567"/>
        <w:jc w:val="both"/>
      </w:pPr>
    </w:p>
    <w:p w:rsidR="000048FC" w:rsidRDefault="008A210E">
      <w:pPr>
        <w:pStyle w:val="Titre1"/>
      </w:pPr>
      <w:bookmarkStart w:id="29" w:name="_Toc5212122"/>
      <w:bookmarkStart w:id="30" w:name="_Toc6780440"/>
      <w:bookmarkStart w:id="31" w:name="_Toc7642606"/>
      <w:r>
        <w:lastRenderedPageBreak/>
        <w:t>Description de l’outil</w:t>
      </w:r>
      <w:bookmarkEnd w:id="29"/>
      <w:bookmarkEnd w:id="30"/>
      <w:bookmarkEnd w:id="31"/>
      <w:r>
        <w:t xml:space="preserve"> </w:t>
      </w:r>
    </w:p>
    <w:p w:rsidR="000048FC" w:rsidRDefault="008A210E">
      <w:pPr>
        <w:pStyle w:val="Titre2"/>
      </w:pPr>
      <w:bookmarkStart w:id="32" w:name="_Toc5212123"/>
      <w:bookmarkStart w:id="33" w:name="_Toc6780441"/>
      <w:bookmarkStart w:id="34" w:name="_Toc7642607"/>
      <w:r>
        <w:t>Fonctionnement</w:t>
      </w:r>
      <w:bookmarkEnd w:id="32"/>
      <w:bookmarkEnd w:id="33"/>
      <w:bookmarkEnd w:id="34"/>
      <w:r>
        <w:t> </w:t>
      </w:r>
    </w:p>
    <w:p w:rsidR="001D3A36" w:rsidRPr="001D3A36" w:rsidRDefault="001D3A36" w:rsidP="001D3A36"/>
    <w:p w:rsidR="001D3A36" w:rsidRDefault="001D3A36" w:rsidP="001D3A36">
      <w:pPr>
        <w:ind w:firstLine="708"/>
        <w:jc w:val="both"/>
        <w:rPr>
          <w:rFonts w:ascii="Palatino Linotype" w:hAnsi="Palatino Linotype" w:cs="Calibri"/>
          <w:color w:val="000000"/>
        </w:rPr>
      </w:pPr>
      <w:bookmarkStart w:id="35" w:name="_Toc5212124"/>
      <w:r w:rsidRPr="001D3A36">
        <w:rPr>
          <w:color w:val="000000"/>
        </w:rPr>
        <w:t>Démarrons par un programme python « </w:t>
      </w:r>
      <w:proofErr w:type="spellStart"/>
      <w:r w:rsidRPr="001D3A36">
        <w:rPr>
          <w:color w:val="000000"/>
        </w:rPr>
        <w:t>Trasnvox</w:t>
      </w:r>
      <w:proofErr w:type="spellEnd"/>
      <w:r w:rsidRPr="001D3A36">
        <w:rPr>
          <w:color w:val="000000"/>
        </w:rPr>
        <w:t xml:space="preserve"> version 9.13 », fécondée par le laboratoire de LORIA, qui permet d’anonymiser une voix. Cependant, un expert dans le domaine pourrait revenir à la voix originelle en utilisant des transformations inverses. Arrivant aux programmes « </w:t>
      </w:r>
      <w:proofErr w:type="spellStart"/>
      <w:r w:rsidRPr="001D3A36">
        <w:rPr>
          <w:color w:val="000000"/>
        </w:rPr>
        <w:t>Transvox</w:t>
      </w:r>
      <w:proofErr w:type="spellEnd"/>
      <w:r w:rsidRPr="001D3A36">
        <w:rPr>
          <w:color w:val="000000"/>
        </w:rPr>
        <w:t xml:space="preserve"> Version 13 », développer par monsieur Joseph Di Martino chercheur au LORIA, qui permet effectivement de rendre une voix irréversible et dont on parlera plus précisément des résultats par la suite</w:t>
      </w:r>
      <w:r>
        <w:rPr>
          <w:rFonts w:ascii="Palatino Linotype" w:hAnsi="Palatino Linotype" w:cs="Calibri"/>
          <w:color w:val="000000"/>
        </w:rPr>
        <w:t>.</w:t>
      </w:r>
    </w:p>
    <w:p w:rsidR="000048FC" w:rsidRDefault="000048FC" w:rsidP="001D3A36">
      <w:pPr>
        <w:pStyle w:val="Paragraphedeliste"/>
        <w:shd w:val="clear" w:color="auto" w:fill="FFFFFF"/>
        <w:suppressAutoHyphens w:val="0"/>
        <w:spacing w:line="276" w:lineRule="auto"/>
        <w:jc w:val="both"/>
        <w:textAlignment w:val="auto"/>
        <w:rPr>
          <w:rFonts w:eastAsia="Times New Roman"/>
          <w:color w:val="000000"/>
          <w:szCs w:val="21"/>
          <w:lang w:eastAsia="fr-FR"/>
        </w:rPr>
      </w:pPr>
    </w:p>
    <w:p w:rsidR="000048FC" w:rsidRDefault="008A210E">
      <w:pPr>
        <w:pStyle w:val="Titre2"/>
      </w:pPr>
      <w:bookmarkStart w:id="36" w:name="_Toc6780442"/>
      <w:bookmarkStart w:id="37" w:name="_Toc7642608"/>
      <w:r>
        <w:t>Versioning</w:t>
      </w:r>
      <w:bookmarkEnd w:id="35"/>
      <w:bookmarkEnd w:id="36"/>
      <w:bookmarkEnd w:id="37"/>
    </w:p>
    <w:p w:rsidR="001D3A36" w:rsidRPr="001D3A36" w:rsidRDefault="001D3A36" w:rsidP="001D3A36"/>
    <w:p w:rsidR="000048FC" w:rsidRDefault="008A210E">
      <w:pPr>
        <w:pStyle w:val="Titre3"/>
      </w:pPr>
      <w:bookmarkStart w:id="38" w:name="_Toc5212125"/>
      <w:bookmarkStart w:id="39" w:name="_Toc6780443"/>
      <w:bookmarkStart w:id="40" w:name="_Toc7642609"/>
      <w:r>
        <w:t>Version 9-13</w:t>
      </w:r>
      <w:bookmarkEnd w:id="38"/>
      <w:bookmarkEnd w:id="39"/>
      <w:bookmarkEnd w:id="40"/>
    </w:p>
    <w:p w:rsidR="001D3A36" w:rsidRPr="001D3A36" w:rsidRDefault="001D3A36" w:rsidP="001D3A36"/>
    <w:p w:rsidR="001D3A36" w:rsidRDefault="001D3A36" w:rsidP="001D3A36">
      <w:pPr>
        <w:ind w:firstLine="708"/>
        <w:jc w:val="both"/>
        <w:rPr>
          <w:color w:val="000000"/>
        </w:rPr>
      </w:pPr>
      <w:r w:rsidRPr="001D3A36">
        <w:rPr>
          <w:color w:val="000000"/>
        </w:rPr>
        <w:t>Le programme « permet de modifier indépendamment l’information Cepstrale du conduit vocal</w:t>
      </w:r>
      <w:r w:rsidRPr="001D3A36">
        <w:rPr>
          <w:i/>
          <w:color w:val="000000"/>
        </w:rPr>
        <w:t> »</w:t>
      </w:r>
      <w:r w:rsidR="002C495C">
        <w:rPr>
          <w:i/>
          <w:color w:val="000000"/>
          <w:vertAlign w:val="superscript"/>
        </w:rPr>
        <w:t>6</w:t>
      </w:r>
      <w:r w:rsidRPr="001D3A36">
        <w:rPr>
          <w:i/>
          <w:color w:val="000000"/>
        </w:rPr>
        <w:t xml:space="preserve"> et qui </w:t>
      </w:r>
      <w:r w:rsidRPr="001D3A36">
        <w:rPr>
          <w:color w:val="000000"/>
        </w:rPr>
        <w:t>calcul dans un premier temps les spectres complexe d’un signal vocal ainsi que la phase et le spectre d’amplitude et la première idée à développer était d’avoir trois bandes comme il est mentionné ci-dess</w:t>
      </w:r>
      <w:r w:rsidR="002C495C">
        <w:rPr>
          <w:color w:val="000000"/>
        </w:rPr>
        <w:t>ou</w:t>
      </w:r>
      <w:r w:rsidRPr="001D3A36">
        <w:rPr>
          <w:color w:val="000000"/>
        </w:rPr>
        <w:t>s dans la courbe </w:t>
      </w:r>
      <w:r w:rsidRPr="001D3A36">
        <w:rPr>
          <w:i/>
          <w:color w:val="000000"/>
        </w:rPr>
        <w:t>« image 1 »</w:t>
      </w:r>
      <w:r w:rsidRPr="001D3A36">
        <w:rPr>
          <w:color w:val="000000"/>
        </w:rPr>
        <w:t xml:space="preserve"> dont le début les spectres non modifiés, la plage est comprimé  avec un facteur de compression </w:t>
      </w:r>
      <w:r w:rsidRPr="001D3A36">
        <w:rPr>
          <w:i/>
          <w:color w:val="000000"/>
        </w:rPr>
        <w:t>inférieur ou égal</w:t>
      </w:r>
      <w:r w:rsidRPr="001D3A36">
        <w:rPr>
          <w:color w:val="000000"/>
        </w:rPr>
        <w:t xml:space="preserve"> à 1 e la fin est dilatée avec un facteur de dilatation supérieur ou égal à 1.</w:t>
      </w:r>
    </w:p>
    <w:p w:rsidR="002C495C" w:rsidRDefault="002C495C" w:rsidP="001D3A36">
      <w:pPr>
        <w:ind w:firstLine="708"/>
        <w:jc w:val="both"/>
        <w:rPr>
          <w:color w:val="000000"/>
        </w:rPr>
      </w:pPr>
    </w:p>
    <w:p w:rsidR="002C495C" w:rsidRDefault="002C495C" w:rsidP="001D3A36">
      <w:pPr>
        <w:ind w:firstLine="708"/>
        <w:jc w:val="both"/>
        <w:rPr>
          <w:color w:val="000000"/>
          <w:sz w:val="22"/>
        </w:rPr>
      </w:pPr>
      <w:r>
        <w:rPr>
          <w:noProof/>
          <w:color w:val="000000"/>
          <w:sz w:val="22"/>
        </w:rPr>
        <w:drawing>
          <wp:inline distT="0" distB="0" distL="0" distR="0">
            <wp:extent cx="4151121" cy="2695575"/>
            <wp:effectExtent l="0" t="0" r="1905"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9-05-02 11 03 57.jpg"/>
                    <pic:cNvPicPr/>
                  </pic:nvPicPr>
                  <pic:blipFill>
                    <a:blip r:embed="rId40">
                      <a:extLst>
                        <a:ext uri="{28A0092B-C50C-407E-A947-70E740481C1C}">
                          <a14:useLocalDpi xmlns:a14="http://schemas.microsoft.com/office/drawing/2010/main" val="0"/>
                        </a:ext>
                      </a:extLst>
                    </a:blip>
                    <a:stretch>
                      <a:fillRect/>
                    </a:stretch>
                  </pic:blipFill>
                  <pic:spPr>
                    <a:xfrm>
                      <a:off x="0" y="0"/>
                      <a:ext cx="4154710" cy="2697906"/>
                    </a:xfrm>
                    <a:prstGeom prst="rect">
                      <a:avLst/>
                    </a:prstGeom>
                  </pic:spPr>
                </pic:pic>
              </a:graphicData>
            </a:graphic>
          </wp:inline>
        </w:drawing>
      </w:r>
    </w:p>
    <w:p w:rsidR="002C495C" w:rsidRPr="001D3A36" w:rsidRDefault="002C495C" w:rsidP="002C495C">
      <w:pPr>
        <w:ind w:firstLine="708"/>
        <w:jc w:val="center"/>
        <w:rPr>
          <w:color w:val="000000"/>
          <w:sz w:val="22"/>
        </w:rPr>
      </w:pPr>
      <w:r w:rsidRPr="002C495C">
        <w:rPr>
          <w:color w:val="595959" w:themeColor="text1" w:themeTint="A6"/>
          <w:sz w:val="22"/>
        </w:rPr>
        <w:t xml:space="preserve">« </w:t>
      </w:r>
      <w:proofErr w:type="gramStart"/>
      <w:r w:rsidRPr="002C495C">
        <w:rPr>
          <w:color w:val="595959" w:themeColor="text1" w:themeTint="A6"/>
          <w:sz w:val="22"/>
        </w:rPr>
        <w:t>image</w:t>
      </w:r>
      <w:proofErr w:type="gramEnd"/>
      <w:r w:rsidRPr="002C495C">
        <w:rPr>
          <w:color w:val="595959" w:themeColor="text1" w:themeTint="A6"/>
          <w:sz w:val="22"/>
        </w:rPr>
        <w:t xml:space="preserve"> 1 »</w:t>
      </w:r>
    </w:p>
    <w:p w:rsidR="001D3A36" w:rsidRPr="001D3A36" w:rsidRDefault="001D3A36" w:rsidP="001D3A36">
      <w:pPr>
        <w:ind w:left="708"/>
      </w:pPr>
    </w:p>
    <w:p w:rsidR="000048FC" w:rsidRDefault="008A210E">
      <w:pPr>
        <w:pStyle w:val="Titre3"/>
      </w:pPr>
      <w:bookmarkStart w:id="41" w:name="_Toc5212126"/>
      <w:bookmarkStart w:id="42" w:name="_Toc6780444"/>
      <w:bookmarkStart w:id="43" w:name="_Toc7642610"/>
      <w:r>
        <w:lastRenderedPageBreak/>
        <w:t>Version 13</w:t>
      </w:r>
      <w:bookmarkEnd w:id="41"/>
      <w:bookmarkEnd w:id="42"/>
      <w:bookmarkEnd w:id="43"/>
      <w:r w:rsidR="001D3A36">
        <w:t> :</w:t>
      </w:r>
    </w:p>
    <w:p w:rsidR="002C495C" w:rsidRDefault="002C495C" w:rsidP="002C495C">
      <w:pPr>
        <w:rPr>
          <w:rFonts w:ascii="Palatino Linotype" w:hAnsi="Palatino Linotype"/>
          <w:sz w:val="22"/>
        </w:rPr>
      </w:pPr>
      <w:r>
        <w:rPr>
          <w:rFonts w:ascii="Palatino Linotype" w:hAnsi="Palatino Linotype" w:cs="Calibri"/>
          <w:color w:val="000000"/>
        </w:rPr>
        <w:t>Continuions sur le même principe sans entrant plus en détail sur les coefficients de chaque bande, la première bande : vt originale dont avec « transformation inverse la voix est placée dans les aigus »</w:t>
      </w:r>
      <w:r>
        <w:rPr>
          <w:rFonts w:ascii="Palatino Linotype" w:hAnsi="Palatino Linotype" w:cs="Calibri"/>
          <w:color w:val="000000"/>
          <w:vertAlign w:val="superscript"/>
        </w:rPr>
        <w:t>7</w:t>
      </w:r>
      <w:r>
        <w:rPr>
          <w:rFonts w:ascii="Palatino Linotype" w:hAnsi="Palatino Linotype" w:cs="Calibri"/>
          <w:color w:val="000000"/>
        </w:rPr>
        <w:t>, bande 2 vt comprimés ce qui permet de se positionner dans le grave et bande 3 vt dilatés. Et donc avec cette suite des instructions la voix devient méconnaissable et irréversible ce qui est le but dans notre sujet de la recherche.</w:t>
      </w:r>
    </w:p>
    <w:p w:rsidR="002C495C" w:rsidRPr="002C495C" w:rsidRDefault="002C495C" w:rsidP="002C495C">
      <w:r>
        <w:tab/>
      </w:r>
    </w:p>
    <w:p w:rsidR="001D3A36" w:rsidRPr="001D3A36" w:rsidRDefault="001D3A36" w:rsidP="001D3A36"/>
    <w:p w:rsidR="000048FC" w:rsidRDefault="008A210E" w:rsidP="001D3A36">
      <w:pPr>
        <w:pStyle w:val="Titre2"/>
      </w:pPr>
      <w:bookmarkStart w:id="44" w:name="_Toc5212127"/>
      <w:bookmarkStart w:id="45" w:name="_Toc6780445"/>
      <w:bookmarkStart w:id="46" w:name="_Toc7642611"/>
      <w:r>
        <w:t>Démonstration de l’outil</w:t>
      </w:r>
      <w:bookmarkEnd w:id="44"/>
      <w:bookmarkEnd w:id="45"/>
      <w:bookmarkEnd w:id="46"/>
    </w:p>
    <w:p w:rsidR="000048FC" w:rsidRDefault="000048FC">
      <w:pPr>
        <w:spacing w:line="276" w:lineRule="auto"/>
        <w:jc w:val="both"/>
      </w:pPr>
    </w:p>
    <w:p w:rsidR="000048FC" w:rsidRDefault="000048FC">
      <w:pPr>
        <w:spacing w:line="276" w:lineRule="auto"/>
        <w:jc w:val="both"/>
      </w:pPr>
    </w:p>
    <w:p w:rsidR="00270CF0" w:rsidRDefault="00270CF0">
      <w:pPr>
        <w:spacing w:line="276" w:lineRule="auto"/>
        <w:jc w:val="both"/>
      </w:pPr>
    </w:p>
    <w:p w:rsidR="000048FC" w:rsidRDefault="008A210E">
      <w:pPr>
        <w:pStyle w:val="Titre1"/>
      </w:pPr>
      <w:bookmarkStart w:id="47" w:name="_Toc5212128"/>
      <w:bookmarkStart w:id="48" w:name="_Toc6780446"/>
      <w:bookmarkStart w:id="49" w:name="_Toc7642612"/>
      <w:r>
        <w:t>Tests</w:t>
      </w:r>
      <w:bookmarkEnd w:id="47"/>
      <w:bookmarkEnd w:id="48"/>
      <w:bookmarkEnd w:id="49"/>
    </w:p>
    <w:p w:rsidR="000048FC" w:rsidRDefault="008A210E">
      <w:pPr>
        <w:pStyle w:val="Titre2"/>
      </w:pPr>
      <w:bookmarkStart w:id="50" w:name="_Toc5212129"/>
      <w:bookmarkStart w:id="51" w:name="_Toc6780447"/>
      <w:bookmarkStart w:id="52" w:name="_Toc7642613"/>
      <w:r>
        <w:t>Présentation du travail</w:t>
      </w:r>
      <w:bookmarkEnd w:id="50"/>
      <w:bookmarkEnd w:id="51"/>
      <w:bookmarkEnd w:id="52"/>
    </w:p>
    <w:p w:rsidR="000048FC" w:rsidRDefault="008A210E">
      <w:pPr>
        <w:pStyle w:val="Titre3"/>
      </w:pPr>
      <w:bookmarkStart w:id="53" w:name="_Toc5212130"/>
      <w:bookmarkStart w:id="54" w:name="_Toc6780448"/>
      <w:bookmarkStart w:id="55" w:name="_Toc7642614"/>
      <w:r>
        <w:t>Mission</w:t>
      </w:r>
      <w:bookmarkEnd w:id="53"/>
      <w:bookmarkEnd w:id="54"/>
      <w:bookmarkEnd w:id="55"/>
    </w:p>
    <w:p w:rsidR="000048FC" w:rsidRDefault="008A210E">
      <w:pPr>
        <w:spacing w:line="276" w:lineRule="auto"/>
        <w:ind w:firstLine="360"/>
        <w:jc w:val="both"/>
      </w:pPr>
      <w:r>
        <w:rPr>
          <w:sz w:val="22"/>
        </w:rPr>
        <w:t>Notre mission première dans ce projet était d’assister M. Di Martino</w:t>
      </w:r>
      <w:r w:rsidR="002C495C">
        <w:rPr>
          <w:rStyle w:val="Appelnotedebasdep"/>
          <w:sz w:val="22"/>
        </w:rPr>
        <w:t>8</w:t>
      </w:r>
      <w:r>
        <w:rPr>
          <w:sz w:val="22"/>
        </w:rPr>
        <w:t xml:space="preserve"> dans la recherche et le développement d’un outil capable de répondre à notr</w:t>
      </w:r>
      <w:r>
        <w:rPr>
          <w:sz w:val="22"/>
        </w:rPr>
        <w:t xml:space="preserve">e problématique. À la suite de cette mission, une autre tâche qui est celle de tester le logiciel édité par notre encadrant nous a été proposée. </w:t>
      </w:r>
    </w:p>
    <w:p w:rsidR="000048FC" w:rsidRDefault="008A210E">
      <w:pPr>
        <w:spacing w:line="276" w:lineRule="auto"/>
        <w:ind w:firstLine="360"/>
        <w:jc w:val="both"/>
        <w:rPr>
          <w:sz w:val="22"/>
        </w:rPr>
      </w:pPr>
      <w:r>
        <w:rPr>
          <w:sz w:val="22"/>
        </w:rPr>
        <w:t>Cette tâche se décompose en plusieurs éléments. Afin de tester un logiciel, il est nécessaire d’établir une pr</w:t>
      </w:r>
      <w:r>
        <w:rPr>
          <w:sz w:val="22"/>
        </w:rPr>
        <w:t xml:space="preserve">océdure de tests. La procédure de test sera développée dans la partie 3.2. </w:t>
      </w:r>
      <w:r w:rsidR="00F903CB">
        <w:rPr>
          <w:sz w:val="22"/>
        </w:rPr>
        <w:t>De</w:t>
      </w:r>
      <w:r>
        <w:rPr>
          <w:sz w:val="22"/>
        </w:rPr>
        <w:t xml:space="preserve"> ce présent dossier. Cette dernière servira de guide tout au long de l’avancement des tests. Ces tests vont notamment avoir comme objectif de déterminer s’il est possible d’exécut</w:t>
      </w:r>
      <w:r>
        <w:rPr>
          <w:sz w:val="22"/>
        </w:rPr>
        <w:t xml:space="preserve">er un algorithme inverse permettant de retrouver la bande-son originale (ou du moins très proche). Une fois ces tests effectués, le but est d’exploiter ces résultats dans le but de pouvoir conclure sur l’efficacité du logiciel. </w:t>
      </w:r>
    </w:p>
    <w:p w:rsidR="000048FC" w:rsidRDefault="000048FC">
      <w:pPr>
        <w:spacing w:line="276" w:lineRule="auto"/>
        <w:ind w:firstLine="360"/>
        <w:jc w:val="both"/>
      </w:pPr>
    </w:p>
    <w:p w:rsidR="000048FC" w:rsidRDefault="008A210E">
      <w:pPr>
        <w:pStyle w:val="Titre3"/>
      </w:pPr>
      <w:bookmarkStart w:id="56" w:name="_Toc5212131"/>
      <w:bookmarkStart w:id="57" w:name="_Toc6780449"/>
      <w:bookmarkStart w:id="58" w:name="_Toc7642615"/>
      <w:r>
        <w:t>Répartition des tâches</w:t>
      </w:r>
      <w:bookmarkEnd w:id="56"/>
      <w:bookmarkEnd w:id="57"/>
      <w:bookmarkEnd w:id="58"/>
      <w:r>
        <w:t xml:space="preserve"> </w:t>
      </w:r>
    </w:p>
    <w:p w:rsidR="000048FC" w:rsidRDefault="008A210E">
      <w:pPr>
        <w:spacing w:line="276" w:lineRule="auto"/>
        <w:ind w:firstLine="360"/>
        <w:jc w:val="both"/>
        <w:rPr>
          <w:sz w:val="22"/>
        </w:rPr>
      </w:pPr>
      <w:r>
        <w:rPr>
          <w:sz w:val="22"/>
        </w:rPr>
        <w:t>Po</w:t>
      </w:r>
      <w:r>
        <w:rPr>
          <w:sz w:val="22"/>
        </w:rPr>
        <w:t>ur réaliser ce projet, les tâches ont été réparties entre nous. La majorité du travail a été réalisée par nous deux. Chacun, nous avons trouvé cinq personnes pour enregistrer leur voix. Ensuite, nous avons effectué les transformations sur ces voix. Quant a</w:t>
      </w:r>
      <w:r>
        <w:rPr>
          <w:sz w:val="22"/>
        </w:rPr>
        <w:t xml:space="preserve">u développement du site web, </w:t>
      </w:r>
      <w:proofErr w:type="spellStart"/>
      <w:r>
        <w:rPr>
          <w:sz w:val="22"/>
        </w:rPr>
        <w:t>Ilef</w:t>
      </w:r>
      <w:proofErr w:type="spellEnd"/>
      <w:r>
        <w:rPr>
          <w:sz w:val="22"/>
        </w:rPr>
        <w:t xml:space="preserve"> s’est occupée du formulaire. Damien a pris en charge le traitement des données et leurs réceptions. </w:t>
      </w:r>
    </w:p>
    <w:p w:rsidR="000048FC" w:rsidRDefault="008A210E">
      <w:pPr>
        <w:spacing w:line="276" w:lineRule="auto"/>
        <w:ind w:firstLine="360"/>
        <w:jc w:val="both"/>
        <w:rPr>
          <w:sz w:val="22"/>
        </w:rPr>
      </w:pPr>
      <w:r>
        <w:rPr>
          <w:sz w:val="22"/>
        </w:rPr>
        <w:t>Une fois la structure de tests mise en place, nous avons cherché des personnes volontaires pour passer le test. Nous nous</w:t>
      </w:r>
      <w:r>
        <w:rPr>
          <w:sz w:val="22"/>
        </w:rPr>
        <w:t xml:space="preserve"> sommes réunis avec notre tuteur M. Di Martino pour interpréter les résultats. Nous avons fait un bilan à l’aide de plusieurs graphiques. Vous retrouverez ces résultats et leur interprétation dans la partie 3.3.</w:t>
      </w:r>
    </w:p>
    <w:p w:rsidR="000048FC" w:rsidRDefault="000048FC">
      <w:pPr>
        <w:spacing w:line="276" w:lineRule="auto"/>
        <w:ind w:firstLine="360"/>
        <w:jc w:val="both"/>
      </w:pPr>
    </w:p>
    <w:p w:rsidR="000048FC" w:rsidRDefault="008A210E">
      <w:pPr>
        <w:pStyle w:val="Titre2"/>
      </w:pPr>
      <w:bookmarkStart w:id="59" w:name="_Toc5212132"/>
      <w:bookmarkStart w:id="60" w:name="_Toc6780450"/>
      <w:bookmarkStart w:id="61" w:name="_Toc7642616"/>
      <w:r>
        <w:lastRenderedPageBreak/>
        <w:t>Procédure de test</w:t>
      </w:r>
      <w:bookmarkEnd w:id="59"/>
      <w:bookmarkEnd w:id="60"/>
      <w:bookmarkEnd w:id="61"/>
    </w:p>
    <w:p w:rsidR="000048FC" w:rsidRDefault="008A210E">
      <w:pPr>
        <w:pStyle w:val="Titre3"/>
      </w:pPr>
      <w:bookmarkStart w:id="62" w:name="_Toc5212133"/>
      <w:bookmarkStart w:id="63" w:name="_Toc6780451"/>
      <w:bookmarkStart w:id="64" w:name="_Toc7642617"/>
      <w:r>
        <w:t>Enregistrement</w:t>
      </w:r>
      <w:bookmarkEnd w:id="62"/>
      <w:bookmarkEnd w:id="63"/>
      <w:bookmarkEnd w:id="64"/>
    </w:p>
    <w:p w:rsidR="000048FC" w:rsidRDefault="008A210E">
      <w:pPr>
        <w:spacing w:line="276" w:lineRule="auto"/>
        <w:ind w:firstLine="360"/>
        <w:jc w:val="both"/>
        <w:rPr>
          <w:sz w:val="22"/>
        </w:rPr>
      </w:pPr>
      <w:r>
        <w:rPr>
          <w:sz w:val="22"/>
        </w:rPr>
        <w:t>La premièr</w:t>
      </w:r>
      <w:r>
        <w:rPr>
          <w:sz w:val="22"/>
        </w:rPr>
        <w:t>e étape afin de vérifier le logiciel est de l’utiliser sur une multitude de voix dans le but de générer des données à tester. Pour ce faire, nous avons enregistré dix voix différentes, cinq voix d’hommes et cinq voix de femmes, d’âges variés. Nous avons de</w:t>
      </w:r>
      <w:r>
        <w:rPr>
          <w:sz w:val="22"/>
        </w:rPr>
        <w:t>mandé à des personnes de notre entourage de s’enregistrer vocalement en train de lire une dizaine de phrases. Ces phrases, nous les avions sélectionnées au préalable, parmi un corpus qui en comptait 300. Nous avons choisi parmi les dix phrases reçues, cell</w:t>
      </w:r>
      <w:r>
        <w:rPr>
          <w:sz w:val="22"/>
        </w:rPr>
        <w:t xml:space="preserve">es que nous comprenions le mieux. </w:t>
      </w:r>
    </w:p>
    <w:p w:rsidR="000048FC" w:rsidRDefault="008A210E">
      <w:pPr>
        <w:spacing w:line="276" w:lineRule="auto"/>
        <w:ind w:firstLine="360"/>
        <w:jc w:val="both"/>
      </w:pPr>
      <w:r>
        <w:rPr>
          <w:sz w:val="22"/>
        </w:rPr>
        <w:t xml:space="preserve">Par la suite, nous avons utilisé </w:t>
      </w:r>
      <w:proofErr w:type="spellStart"/>
      <w:r>
        <w:rPr>
          <w:i/>
          <w:sz w:val="22"/>
        </w:rPr>
        <w:t>Transvox</w:t>
      </w:r>
      <w:proofErr w:type="spellEnd"/>
      <w:r>
        <w:rPr>
          <w:sz w:val="22"/>
        </w:rPr>
        <w:t xml:space="preserve"> pour anonymiser la voix des dix fichiers terminaux. Nous avons usé d’un algorithme d’inversion avec quatorze paramétrages différents sur chacun des fichiers avec pour visée, de te</w:t>
      </w:r>
      <w:r>
        <w:rPr>
          <w:sz w:val="22"/>
        </w:rPr>
        <w:t xml:space="preserve">ster l’irréversibilité du logiciel. À partir de ces fichiers, nous avons exploité </w:t>
      </w:r>
      <w:r>
        <w:rPr>
          <w:i/>
          <w:sz w:val="22"/>
        </w:rPr>
        <w:t>Audacity</w:t>
      </w:r>
      <w:r>
        <w:rPr>
          <w:sz w:val="22"/>
        </w:rPr>
        <w:t xml:space="preserve">, un logiciel de traitement de son, afin de modifier la hauteur du son (le </w:t>
      </w:r>
      <w:r>
        <w:rPr>
          <w:i/>
          <w:sz w:val="22"/>
        </w:rPr>
        <w:t>pitch</w:t>
      </w:r>
      <w:r>
        <w:rPr>
          <w:sz w:val="22"/>
        </w:rPr>
        <w:t>) avec sept paramétrages différents. Le résultat donnait un total de 980 fichiers de 2</w:t>
      </w:r>
      <w:r>
        <w:rPr>
          <w:sz w:val="22"/>
        </w:rPr>
        <w:t xml:space="preserve"> à 3 secondes chacun.</w:t>
      </w:r>
    </w:p>
    <w:p w:rsidR="000048FC" w:rsidRDefault="000048FC">
      <w:pPr>
        <w:spacing w:line="276" w:lineRule="auto"/>
        <w:ind w:firstLine="360"/>
        <w:jc w:val="both"/>
      </w:pPr>
    </w:p>
    <w:p w:rsidR="000048FC" w:rsidRDefault="008A210E">
      <w:pPr>
        <w:pStyle w:val="Titre3"/>
      </w:pPr>
      <w:bookmarkStart w:id="65" w:name="_Toc5212134"/>
      <w:bookmarkStart w:id="66" w:name="_Toc6780452"/>
      <w:bookmarkStart w:id="67" w:name="_Toc7642618"/>
      <w:r>
        <w:rPr>
          <w:color w:val="000000"/>
          <w:szCs w:val="27"/>
          <w:shd w:val="clear" w:color="auto" w:fill="FFFFFF"/>
        </w:rPr>
        <w:t>Écoute</w:t>
      </w:r>
      <w:r>
        <w:rPr>
          <w:rFonts w:ascii="Source Sans Pro" w:hAnsi="Source Sans Pro"/>
          <w:color w:val="000000"/>
          <w:szCs w:val="27"/>
          <w:shd w:val="clear" w:color="auto" w:fill="FFFFFF"/>
        </w:rPr>
        <w:t> </w:t>
      </w:r>
      <w:r>
        <w:t>/ Notation</w:t>
      </w:r>
      <w:bookmarkEnd w:id="65"/>
      <w:bookmarkEnd w:id="66"/>
      <w:bookmarkEnd w:id="67"/>
    </w:p>
    <w:p w:rsidR="000048FC" w:rsidRDefault="008A210E">
      <w:pPr>
        <w:spacing w:line="276" w:lineRule="auto"/>
        <w:ind w:firstLine="360"/>
        <w:jc w:val="both"/>
      </w:pPr>
      <w:r>
        <w:rPr>
          <w:sz w:val="22"/>
        </w:rPr>
        <w:t>Lorsque les données furent générées, nous avons eu besoin d’une plateforme de tests. Nous avons alors développé un site web basique (</w:t>
      </w:r>
      <w:r>
        <w:rPr>
          <w:i/>
          <w:sz w:val="22"/>
        </w:rPr>
        <w:t>transvox.web-edu.fr/</w:t>
      </w:r>
      <w:proofErr w:type="spellStart"/>
      <w:r>
        <w:rPr>
          <w:i/>
          <w:sz w:val="22"/>
        </w:rPr>
        <w:t>Tests.php</w:t>
      </w:r>
      <w:proofErr w:type="spellEnd"/>
      <w:r>
        <w:rPr>
          <w:sz w:val="22"/>
        </w:rPr>
        <w:t>)</w:t>
      </w:r>
      <w:r w:rsidR="00270CF0">
        <w:rPr>
          <w:sz w:val="22"/>
          <w:vertAlign w:val="superscript"/>
        </w:rPr>
        <w:t>8</w:t>
      </w:r>
      <w:r>
        <w:rPr>
          <w:sz w:val="22"/>
        </w:rPr>
        <w:t>, comportant un formulaire en trois colonnes :</w:t>
      </w:r>
    </w:p>
    <w:p w:rsidR="000048FC" w:rsidRDefault="008A210E">
      <w:pPr>
        <w:pStyle w:val="Paragraphedeliste"/>
        <w:numPr>
          <w:ilvl w:val="0"/>
          <w:numId w:val="10"/>
        </w:numPr>
        <w:spacing w:line="276" w:lineRule="auto"/>
        <w:jc w:val="both"/>
        <w:rPr>
          <w:sz w:val="22"/>
        </w:rPr>
      </w:pPr>
      <w:r>
        <w:rPr>
          <w:sz w:val="22"/>
        </w:rPr>
        <w:t>La première comportant les 980 fichiers modifiés avec la procédure citée ci-dessus ;</w:t>
      </w:r>
    </w:p>
    <w:p w:rsidR="000048FC" w:rsidRDefault="008A210E">
      <w:pPr>
        <w:pStyle w:val="Paragraphedeliste"/>
        <w:numPr>
          <w:ilvl w:val="0"/>
          <w:numId w:val="10"/>
        </w:numPr>
        <w:spacing w:line="276" w:lineRule="auto"/>
        <w:jc w:val="both"/>
        <w:rPr>
          <w:sz w:val="22"/>
        </w:rPr>
      </w:pPr>
      <w:r>
        <w:rPr>
          <w:sz w:val="22"/>
        </w:rPr>
        <w:t xml:space="preserve">La deuxième contenant la version originale de ce même-fichier ; </w:t>
      </w:r>
    </w:p>
    <w:p w:rsidR="000048FC" w:rsidRDefault="008A210E">
      <w:pPr>
        <w:pStyle w:val="Paragraphedeliste"/>
        <w:numPr>
          <w:ilvl w:val="0"/>
          <w:numId w:val="10"/>
        </w:numPr>
        <w:spacing w:line="276" w:lineRule="auto"/>
        <w:jc w:val="both"/>
        <w:rPr>
          <w:sz w:val="22"/>
        </w:rPr>
      </w:pPr>
      <w:r>
        <w:rPr>
          <w:sz w:val="22"/>
        </w:rPr>
        <w:t>La troisième composée d’une zone d</w:t>
      </w:r>
      <w:r>
        <w:rPr>
          <w:sz w:val="22"/>
        </w:rPr>
        <w:t xml:space="preserve">e saisie pour la note. </w:t>
      </w:r>
    </w:p>
    <w:p w:rsidR="000048FC" w:rsidRPr="00270CF0" w:rsidRDefault="008A210E">
      <w:pPr>
        <w:spacing w:line="276" w:lineRule="auto"/>
        <w:ind w:firstLine="360"/>
        <w:jc w:val="both"/>
        <w:rPr>
          <w:vertAlign w:val="superscript"/>
        </w:rPr>
      </w:pPr>
      <w:r>
        <w:rPr>
          <w:sz w:val="22"/>
        </w:rPr>
        <w:t>Le déroulement des tests est élémentaire et répond à des consignes données en haut du site web</w:t>
      </w:r>
      <w:r w:rsidR="00F903CB">
        <w:rPr>
          <w:rStyle w:val="Appelnotedebasdep"/>
        </w:rPr>
        <w:t>9</w:t>
      </w:r>
      <w:r>
        <w:rPr>
          <w:sz w:val="22"/>
        </w:rPr>
        <w:t xml:space="preserve"> </w:t>
      </w:r>
      <w:r>
        <w:rPr>
          <w:sz w:val="22"/>
        </w:rPr>
        <w:t>D</w:t>
      </w:r>
      <w:r>
        <w:rPr>
          <w:sz w:val="22"/>
        </w:rPr>
        <w:t xml:space="preserve">ans l’objectif d’avoir des données exploitables, nous avons sollicité notre </w:t>
      </w:r>
      <w:r>
        <w:rPr>
          <w:sz w:val="22"/>
        </w:rPr>
        <w:t>entourage pour trouver une dizaine de personnes afin de remplir ce formulaire. Les individus ayant passé l’exercice n’étaient bien entendu pas les mêmes que celles ayant accepté d’enregistrer leur voix. La passation du formulaire (écoute des audios et attr</w:t>
      </w:r>
      <w:r>
        <w:rPr>
          <w:sz w:val="22"/>
        </w:rPr>
        <w:t xml:space="preserve">ibution d’une note) durait en moyenne deux heures. Les personnes ayant rempli ce formulaire ont été gratifiées d’une clé USB de 32GO offerte par le </w:t>
      </w:r>
      <w:r>
        <w:rPr>
          <w:i/>
          <w:sz w:val="22"/>
        </w:rPr>
        <w:t>Loria</w:t>
      </w:r>
      <w:r w:rsidR="00270CF0">
        <w:rPr>
          <w:vertAlign w:val="superscript"/>
        </w:rPr>
        <w:t>10</w:t>
      </w:r>
    </w:p>
    <w:p w:rsidR="000048FC" w:rsidRDefault="008A210E">
      <w:pPr>
        <w:spacing w:line="276" w:lineRule="auto"/>
        <w:ind w:firstLine="360"/>
        <w:jc w:val="both"/>
      </w:pPr>
      <w:r>
        <w:rPr>
          <w:sz w:val="22"/>
        </w:rPr>
        <w:t>Lorsque les testeurs validaient le formulaire, les données rentrées étaient enregistrées au format d’un fichier</w:t>
      </w:r>
      <w:r w:rsidRPr="0041280E">
        <w:rPr>
          <w:rStyle w:val="Appelnotedebasdep"/>
          <w:i/>
          <w:color w:val="FFFFFF" w:themeColor="background1"/>
          <w:sz w:val="22"/>
          <w:vertAlign w:val="baseline"/>
        </w:rPr>
        <w:footnoteReference w:id="5"/>
      </w:r>
      <w:r w:rsidR="00F903CB">
        <w:rPr>
          <w:sz w:val="22"/>
        </w:rPr>
        <w:t>csv</w:t>
      </w:r>
      <w:r w:rsidR="00F903CB">
        <w:rPr>
          <w:sz w:val="22"/>
          <w:vertAlign w:val="superscript"/>
        </w:rPr>
        <w:t>11</w:t>
      </w:r>
      <w:r w:rsidR="0041280E">
        <w:rPr>
          <w:sz w:val="22"/>
          <w:vertAlign w:val="superscript"/>
        </w:rPr>
        <w:t xml:space="preserve"> </w:t>
      </w:r>
      <w:r>
        <w:rPr>
          <w:sz w:val="22"/>
        </w:rPr>
        <w:t xml:space="preserve">(tableur) sur le serveur du site web. Nous avons ensuite réalisé l’assemblage de tous ces fichiers </w:t>
      </w:r>
      <w:r>
        <w:rPr>
          <w:i/>
          <w:sz w:val="22"/>
        </w:rPr>
        <w:t>csv</w:t>
      </w:r>
      <w:r>
        <w:rPr>
          <w:sz w:val="22"/>
        </w:rPr>
        <w:t xml:space="preserve"> en un document unique, contenant les notes de </w:t>
      </w:r>
      <w:proofErr w:type="gramStart"/>
      <w:r>
        <w:rPr>
          <w:sz w:val="22"/>
        </w:rPr>
        <w:t>tous les testeurs</w:t>
      </w:r>
      <w:proofErr w:type="gramEnd"/>
      <w:r>
        <w:rPr>
          <w:sz w:val="22"/>
        </w:rPr>
        <w:t xml:space="preserve">. À partir de ce fichier de </w:t>
      </w:r>
      <w:r>
        <w:rPr>
          <w:sz w:val="22"/>
        </w:rPr>
        <w:lastRenderedPageBreak/>
        <w:t>résultat, nous avons pu tirer des conc</w:t>
      </w:r>
      <w:r>
        <w:rPr>
          <w:sz w:val="22"/>
        </w:rPr>
        <w:t xml:space="preserve">lusions sur l’efficacité du logiciel qui seront explicitées dans une prochaine partie. </w:t>
      </w:r>
    </w:p>
    <w:p w:rsidR="000048FC" w:rsidRDefault="000048FC">
      <w:pPr>
        <w:spacing w:line="276" w:lineRule="auto"/>
        <w:ind w:firstLine="360"/>
        <w:jc w:val="both"/>
        <w:rPr>
          <w:sz w:val="22"/>
        </w:rPr>
      </w:pPr>
    </w:p>
    <w:p w:rsidR="000048FC" w:rsidRDefault="000048FC">
      <w:pPr>
        <w:spacing w:line="276" w:lineRule="auto"/>
        <w:ind w:firstLine="360"/>
        <w:jc w:val="both"/>
        <w:rPr>
          <w:sz w:val="22"/>
        </w:rPr>
      </w:pPr>
    </w:p>
    <w:p w:rsidR="000048FC" w:rsidRDefault="000048FC">
      <w:pPr>
        <w:spacing w:line="276" w:lineRule="auto"/>
        <w:ind w:firstLine="360"/>
        <w:jc w:val="both"/>
        <w:rPr>
          <w:sz w:val="22"/>
        </w:rPr>
      </w:pPr>
    </w:p>
    <w:p w:rsidR="000048FC" w:rsidRDefault="000048FC">
      <w:pPr>
        <w:spacing w:line="276" w:lineRule="auto"/>
        <w:ind w:left="720" w:firstLine="360"/>
        <w:jc w:val="both"/>
      </w:pPr>
    </w:p>
    <w:p w:rsidR="000048FC" w:rsidRDefault="008A210E">
      <w:pPr>
        <w:pStyle w:val="Titre2"/>
      </w:pPr>
      <w:bookmarkStart w:id="68" w:name="_Toc5212135"/>
      <w:bookmarkStart w:id="69" w:name="_Toc6780453"/>
      <w:bookmarkStart w:id="70" w:name="_Toc7642619"/>
      <w:r>
        <w:t>Présentation des résultats</w:t>
      </w:r>
      <w:bookmarkEnd w:id="68"/>
      <w:bookmarkEnd w:id="69"/>
      <w:bookmarkEnd w:id="70"/>
    </w:p>
    <w:p w:rsidR="000048FC" w:rsidRDefault="008A210E">
      <w:pPr>
        <w:spacing w:line="276" w:lineRule="auto"/>
        <w:ind w:firstLine="360"/>
        <w:jc w:val="both"/>
      </w:pPr>
      <w:r>
        <w:rPr>
          <w:sz w:val="22"/>
        </w:rPr>
        <w:t>Nous allons à présent, étudier l’interprétation des données recueillies. Ces dernières ont été exploitées grâce à un logiciel libre et gr</w:t>
      </w:r>
      <w:r>
        <w:rPr>
          <w:sz w:val="22"/>
        </w:rPr>
        <w:t xml:space="preserve">atuit de statistiques, </w:t>
      </w:r>
      <w:proofErr w:type="spellStart"/>
      <w:r>
        <w:rPr>
          <w:i/>
          <w:sz w:val="22"/>
        </w:rPr>
        <w:t>Jamovi</w:t>
      </w:r>
      <w:proofErr w:type="spellEnd"/>
      <w:r>
        <w:rPr>
          <w:sz w:val="22"/>
        </w:rPr>
        <w:t xml:space="preserve">. Il permet d’obtenir des analyses réalisées avec le </w:t>
      </w:r>
      <w:r>
        <w:rPr>
          <w:i/>
          <w:sz w:val="22"/>
        </w:rPr>
        <w:t xml:space="preserve">logiciel </w:t>
      </w:r>
      <w:r>
        <w:rPr>
          <w:i/>
          <w:sz w:val="22"/>
        </w:rPr>
        <w:t>R</w:t>
      </w:r>
      <w:r w:rsidR="00F903CB">
        <w:rPr>
          <w:sz w:val="22"/>
          <w:vertAlign w:val="superscript"/>
        </w:rPr>
        <w:t>12</w:t>
      </w:r>
      <w:r>
        <w:rPr>
          <w:sz w:val="22"/>
        </w:rPr>
        <w:t xml:space="preserve"> </w:t>
      </w:r>
      <w:r w:rsidR="00231436">
        <w:rPr>
          <w:rStyle w:val="Appelnotedebasdep"/>
          <w:sz w:val="22"/>
        </w:rPr>
        <w:footnoteReference w:id="6"/>
      </w:r>
      <w:r>
        <w:rPr>
          <w:sz w:val="22"/>
        </w:rPr>
        <w:t xml:space="preserve">en arrière-fond, sous Mac, Windows ou Linux. </w:t>
      </w:r>
      <w:r>
        <w:rPr>
          <w:color w:val="000000"/>
          <w:sz w:val="22"/>
        </w:rPr>
        <w:t xml:space="preserve">Pour la génération des graphiques 3D nous avons utilisé Excel. </w:t>
      </w:r>
    </w:p>
    <w:p w:rsidR="000048FC" w:rsidRDefault="008A210E">
      <w:pPr>
        <w:spacing w:line="276" w:lineRule="auto"/>
        <w:ind w:firstLine="360"/>
        <w:jc w:val="both"/>
        <w:rPr>
          <w:color w:val="000000"/>
          <w:sz w:val="22"/>
        </w:rPr>
      </w:pPr>
      <w:r>
        <w:rPr>
          <w:color w:val="000000"/>
          <w:sz w:val="22"/>
        </w:rPr>
        <w:t>Pour rappel, la note de 1 est attribuée à un fichier qui est jugé comme totalement</w:t>
      </w:r>
      <w:r>
        <w:rPr>
          <w:color w:val="000000"/>
          <w:sz w:val="22"/>
        </w:rPr>
        <w:t xml:space="preserve"> différent de l’original et la note de 5 correspond à un fichier jugé identique à l’original.</w:t>
      </w:r>
    </w:p>
    <w:p w:rsidR="000048FC" w:rsidRDefault="000048FC">
      <w:pPr>
        <w:spacing w:line="276" w:lineRule="auto"/>
        <w:ind w:firstLine="360"/>
        <w:jc w:val="both"/>
        <w:rPr>
          <w:color w:val="000000"/>
          <w:sz w:val="22"/>
        </w:rPr>
      </w:pPr>
    </w:p>
    <w:tbl>
      <w:tblPr>
        <w:tblW w:w="9062" w:type="dxa"/>
        <w:tblCellMar>
          <w:left w:w="10" w:type="dxa"/>
          <w:right w:w="10" w:type="dxa"/>
        </w:tblCellMar>
        <w:tblLook w:val="04A0" w:firstRow="1" w:lastRow="0" w:firstColumn="1" w:lastColumn="0" w:noHBand="0" w:noVBand="1"/>
      </w:tblPr>
      <w:tblGrid>
        <w:gridCol w:w="9062"/>
      </w:tblGrid>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jc w:val="center"/>
            </w:pPr>
            <w:r>
              <w:rPr>
                <w:sz w:val="22"/>
              </w:rPr>
              <w:object w:dxaOrig="6052" w:dyaOrig="4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i1025" type="#_x0000_t75" style="width:302.25pt;height:240pt;visibility:visible;mso-wrap-style:square" o:ole="">
                  <v:imagedata r:id="rId41" o:title=""/>
                </v:shape>
                <o:OLEObject Type="Embed" ProgID="PBrush" ShapeID="Picture 5" DrawAspect="Content" ObjectID="_1618303381" r:id="rId42"/>
              </w:object>
            </w:r>
          </w:p>
        </w:tc>
      </w:tr>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ind w:firstLine="360"/>
              <w:jc w:val="center"/>
            </w:pPr>
            <w:r>
              <w:rPr>
                <w:color w:val="000000"/>
                <w:sz w:val="22"/>
                <w:u w:val="single"/>
              </w:rPr>
              <w:t>Tableau x-1 : Modèle de données</w:t>
            </w:r>
            <w:r>
              <w:rPr>
                <w:color w:val="FF0000"/>
                <w:sz w:val="22"/>
              </w:rPr>
              <w:t xml:space="preserve"> </w:t>
            </w:r>
          </w:p>
        </w:tc>
      </w:tr>
    </w:tbl>
    <w:p w:rsidR="000048FC" w:rsidRDefault="000048FC">
      <w:pPr>
        <w:spacing w:line="276" w:lineRule="auto"/>
        <w:ind w:firstLine="360"/>
        <w:jc w:val="both"/>
        <w:rPr>
          <w:color w:val="000000"/>
          <w:sz w:val="22"/>
        </w:rPr>
      </w:pPr>
    </w:p>
    <w:p w:rsidR="00231436" w:rsidRDefault="00231436" w:rsidP="00231436">
      <w:pPr>
        <w:jc w:val="both"/>
      </w:pPr>
    </w:p>
    <w:p w:rsidR="000048FC" w:rsidRDefault="00231436" w:rsidP="00231436">
      <w:pPr>
        <w:spacing w:line="276" w:lineRule="auto"/>
        <w:ind w:firstLine="360"/>
        <w:jc w:val="both"/>
        <w:rPr>
          <w:sz w:val="22"/>
        </w:rPr>
      </w:pPr>
      <w:r>
        <w:rPr>
          <w:rStyle w:val="Appelnotedebasdep"/>
        </w:rPr>
        <w:t>1</w:t>
      </w:r>
      <w:r>
        <w:rPr>
          <w:vertAlign w:val="superscript"/>
        </w:rPr>
        <w:t>2</w:t>
      </w:r>
      <w:r>
        <w:rPr>
          <w:sz w:val="18"/>
        </w:rPr>
        <w:t xml:space="preserve"> R est un logiciel de statistiques gratuit disponible pour Windows, Linux et </w:t>
      </w:r>
      <w:proofErr w:type="spellStart"/>
      <w:r>
        <w:rPr>
          <w:sz w:val="18"/>
        </w:rPr>
        <w:t>MacIntosh</w:t>
      </w:r>
      <w:proofErr w:type="spellEnd"/>
      <w:r>
        <w:rPr>
          <w:sz w:val="18"/>
        </w:rPr>
        <w:t>. Il est interactif, programmable et facile à apprendre. Pour l'utiliser à la faculté des sciences d'Angers, consultez la note locale sur R</w:t>
      </w:r>
    </w:p>
    <w:tbl>
      <w:tblPr>
        <w:tblW w:w="9062" w:type="dxa"/>
        <w:tblCellMar>
          <w:left w:w="10" w:type="dxa"/>
          <w:right w:w="10" w:type="dxa"/>
        </w:tblCellMar>
        <w:tblLook w:val="04A0" w:firstRow="1" w:lastRow="0" w:firstColumn="1" w:lastColumn="0" w:noHBand="0" w:noVBand="1"/>
      </w:tblPr>
      <w:tblGrid>
        <w:gridCol w:w="9062"/>
      </w:tblGrid>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jc w:val="center"/>
            </w:pPr>
            <w:r>
              <w:rPr>
                <w:noProof/>
                <w:sz w:val="22"/>
              </w:rPr>
              <w:lastRenderedPageBreak/>
              <w:drawing>
                <wp:inline distT="0" distB="0" distL="0" distR="0">
                  <wp:extent cx="3493136" cy="2761616"/>
                  <wp:effectExtent l="0" t="0" r="0" b="634"/>
                  <wp:docPr id="2"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3493136" cy="2761616"/>
                          </a:xfrm>
                          <a:prstGeom prst="rect">
                            <a:avLst/>
                          </a:prstGeom>
                          <a:noFill/>
                          <a:ln>
                            <a:noFill/>
                            <a:prstDash/>
                          </a:ln>
                        </pic:spPr>
                      </pic:pic>
                    </a:graphicData>
                  </a:graphic>
                </wp:inline>
              </w:drawing>
            </w:r>
          </w:p>
        </w:tc>
      </w:tr>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ind w:left="360" w:firstLine="348"/>
              <w:jc w:val="center"/>
            </w:pPr>
            <w:r>
              <w:rPr>
                <w:sz w:val="22"/>
                <w:u w:val="single"/>
              </w:rPr>
              <w:t xml:space="preserve">Graph x : Répartition des notes moyennes, toute valeur de </w:t>
            </w:r>
            <w:r>
              <w:rPr>
                <w:i/>
                <w:sz w:val="22"/>
                <w:u w:val="single"/>
              </w:rPr>
              <w:t>pitch</w:t>
            </w:r>
            <w:r>
              <w:rPr>
                <w:sz w:val="22"/>
                <w:u w:val="single"/>
              </w:rPr>
              <w:t xml:space="preserve"> et de facteurs confondue</w:t>
            </w:r>
          </w:p>
          <w:p w:rsidR="000048FC" w:rsidRDefault="000048FC">
            <w:pPr>
              <w:spacing w:after="0" w:line="276" w:lineRule="auto"/>
              <w:jc w:val="both"/>
            </w:pPr>
          </w:p>
          <w:p w:rsidR="000048FC" w:rsidRDefault="008A210E">
            <w:pPr>
              <w:spacing w:after="0" w:line="276" w:lineRule="auto"/>
              <w:ind w:firstLine="709"/>
              <w:jc w:val="both"/>
            </w:pPr>
            <w:r>
              <w:rPr>
                <w:sz w:val="22"/>
              </w:rPr>
              <w:t xml:space="preserve">Ce </w:t>
            </w:r>
            <w:r>
              <w:rPr>
                <w:sz w:val="22"/>
              </w:rPr>
              <w:t xml:space="preserve">premier graphique réalisé grâce au logiciel </w:t>
            </w:r>
            <w:proofErr w:type="spellStart"/>
            <w:r>
              <w:rPr>
                <w:sz w:val="22"/>
              </w:rPr>
              <w:t>Jamovi</w:t>
            </w:r>
            <w:proofErr w:type="spellEnd"/>
            <w:r>
              <w:rPr>
                <w:sz w:val="22"/>
              </w:rPr>
              <w:t xml:space="preserve">, porte sur la répartition des notes, toute valeur de pitch et de facteurs confondus. </w:t>
            </w:r>
          </w:p>
          <w:p w:rsidR="000048FC" w:rsidRDefault="008A210E">
            <w:pPr>
              <w:spacing w:after="0" w:line="276" w:lineRule="auto"/>
              <w:ind w:firstLine="709"/>
              <w:jc w:val="both"/>
            </w:pPr>
            <w:r>
              <w:rPr>
                <w:sz w:val="22"/>
              </w:rPr>
              <w:t xml:space="preserve">La note de 3 peut nous interpeler sur ce graphique. Elle correspond, selon les consignes données lors de la passation, </w:t>
            </w:r>
            <w:r>
              <w:rPr>
                <w:sz w:val="22"/>
              </w:rPr>
              <w:t>à un avis partagé concernant l’audio. La personne n’est pas en mesure de dire si elle reconnaît ou non la voix.</w:t>
            </w:r>
          </w:p>
          <w:p w:rsidR="000048FC" w:rsidRDefault="008A210E">
            <w:pPr>
              <w:spacing w:after="0" w:line="276" w:lineRule="auto"/>
              <w:ind w:firstLine="709"/>
              <w:jc w:val="both"/>
            </w:pPr>
            <w:r>
              <w:rPr>
                <w:sz w:val="22"/>
              </w:rPr>
              <w:t>Les notes sont majoritairement inférieures à 3 et seulement 2% des notes sont supérieures à cette même borne. Il est possible de tirer une prémi</w:t>
            </w:r>
            <w:r>
              <w:rPr>
                <w:sz w:val="22"/>
              </w:rPr>
              <w:t>sse de conclusion positive quant à l’irréversibilité de l’algorithme.</w:t>
            </w:r>
          </w:p>
        </w:tc>
      </w:tr>
    </w:tbl>
    <w:p w:rsidR="000048FC" w:rsidRDefault="000048FC">
      <w:pPr>
        <w:spacing w:line="276" w:lineRule="auto"/>
        <w:jc w:val="both"/>
        <w:rPr>
          <w:sz w:val="22"/>
        </w:rPr>
      </w:pPr>
    </w:p>
    <w:tbl>
      <w:tblPr>
        <w:tblW w:w="9062" w:type="dxa"/>
        <w:tblCellMar>
          <w:left w:w="10" w:type="dxa"/>
          <w:right w:w="10" w:type="dxa"/>
        </w:tblCellMar>
        <w:tblLook w:val="04A0" w:firstRow="1" w:lastRow="0" w:firstColumn="1" w:lastColumn="0" w:noHBand="0" w:noVBand="1"/>
      </w:tblPr>
      <w:tblGrid>
        <w:gridCol w:w="9062"/>
      </w:tblGrid>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jc w:val="center"/>
            </w:pPr>
            <w:r>
              <w:rPr>
                <w:noProof/>
                <w:sz w:val="22"/>
              </w:rPr>
              <w:drawing>
                <wp:inline distT="0" distB="0" distL="0" distR="0">
                  <wp:extent cx="3834764" cy="3133347"/>
                  <wp:effectExtent l="0" t="0" r="0" b="0"/>
                  <wp:docPr id="3"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t="6208"/>
                          <a:stretch>
                            <a:fillRect/>
                          </a:stretch>
                        </pic:blipFill>
                        <pic:spPr>
                          <a:xfrm>
                            <a:off x="0" y="0"/>
                            <a:ext cx="3834764" cy="3133347"/>
                          </a:xfrm>
                          <a:prstGeom prst="rect">
                            <a:avLst/>
                          </a:prstGeom>
                          <a:noFill/>
                          <a:ln>
                            <a:noFill/>
                            <a:prstDash/>
                          </a:ln>
                        </pic:spPr>
                      </pic:pic>
                    </a:graphicData>
                  </a:graphic>
                </wp:inline>
              </w:drawing>
            </w:r>
          </w:p>
        </w:tc>
      </w:tr>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ind w:left="360" w:firstLine="348"/>
              <w:jc w:val="center"/>
            </w:pPr>
            <w:r>
              <w:rPr>
                <w:sz w:val="22"/>
                <w:u w:val="single"/>
              </w:rPr>
              <w:t xml:space="preserve">Graph x+1 : Moyenne des notes selon les sexes du locuteur toute valeur de </w:t>
            </w:r>
            <w:r>
              <w:rPr>
                <w:i/>
                <w:sz w:val="22"/>
                <w:u w:val="single"/>
              </w:rPr>
              <w:t>pitch</w:t>
            </w:r>
            <w:r>
              <w:rPr>
                <w:sz w:val="22"/>
                <w:u w:val="single"/>
              </w:rPr>
              <w:t xml:space="preserve"> et de facteurs confondue</w:t>
            </w:r>
          </w:p>
          <w:p w:rsidR="000048FC" w:rsidRDefault="008A210E">
            <w:pPr>
              <w:spacing w:after="0" w:line="276" w:lineRule="auto"/>
              <w:ind w:firstLine="360"/>
              <w:jc w:val="both"/>
            </w:pPr>
            <w:r>
              <w:rPr>
                <w:sz w:val="22"/>
              </w:rPr>
              <w:lastRenderedPageBreak/>
              <w:t>Ce graphique explore la répartition des notes en fonction des sexes des locu</w:t>
            </w:r>
            <w:r>
              <w:rPr>
                <w:sz w:val="22"/>
              </w:rPr>
              <w:t xml:space="preserve">teurs (voix modifiées). Cela nous permettrait de déterminer s’il y a une différence d’efficacité selon les sexes des personnes dont les voix ont été modifiées. </w:t>
            </w:r>
          </w:p>
          <w:p w:rsidR="000048FC" w:rsidRDefault="008A210E">
            <w:pPr>
              <w:spacing w:after="0" w:line="276" w:lineRule="auto"/>
              <w:jc w:val="both"/>
            </w:pPr>
            <w:r>
              <w:rPr>
                <w:sz w:val="22"/>
              </w:rPr>
              <w:tab/>
              <w:t xml:space="preserve">Les notes attribuées du fichier des locuteurs masculins ont tendance à être plus </w:t>
            </w:r>
            <w:r>
              <w:rPr>
                <w:sz w:val="22"/>
              </w:rPr>
              <w:t xml:space="preserve">élevées, tout en ne dépassant pas la note de </w:t>
            </w:r>
            <w:r>
              <w:rPr>
                <w:b/>
                <w:color w:val="FF0000"/>
                <w:sz w:val="22"/>
              </w:rPr>
              <w:t>3.62</w:t>
            </w:r>
            <w:r>
              <w:rPr>
                <w:sz w:val="22"/>
              </w:rPr>
              <w:t xml:space="preserve">. L’écart entre les deux sexes sera expliqué dans la </w:t>
            </w:r>
            <w:r>
              <w:rPr>
                <w:b/>
                <w:color w:val="FF0000"/>
                <w:sz w:val="22"/>
              </w:rPr>
              <w:t>partie 3.4.</w:t>
            </w:r>
            <w:r>
              <w:rPr>
                <w:color w:val="FF0000"/>
                <w:sz w:val="22"/>
              </w:rPr>
              <w:t xml:space="preserve"> </w:t>
            </w:r>
          </w:p>
          <w:p w:rsidR="000048FC" w:rsidRDefault="000048FC">
            <w:pPr>
              <w:spacing w:after="0" w:line="276" w:lineRule="auto"/>
              <w:ind w:firstLine="360"/>
              <w:jc w:val="both"/>
            </w:pPr>
          </w:p>
          <w:p w:rsidR="000048FC" w:rsidRDefault="008A210E">
            <w:pPr>
              <w:spacing w:after="0" w:line="276" w:lineRule="auto"/>
              <w:ind w:firstLine="360"/>
              <w:jc w:val="both"/>
            </w:pPr>
            <w:r>
              <w:rPr>
                <w:sz w:val="22"/>
              </w:rPr>
              <w:t>Le graphique qui va suivre sert à analyser la dépendance entre la notation et le paramétrage Il serait intéressant de voir s’il y a un (ou p</w:t>
            </w:r>
            <w:r>
              <w:rPr>
                <w:sz w:val="22"/>
              </w:rPr>
              <w:t>lusieurs) paramétrages plus efficaces pour revenir au fichier original.</w:t>
            </w:r>
          </w:p>
          <w:tbl>
            <w:tblPr>
              <w:tblW w:w="8836" w:type="dxa"/>
              <w:tblCellMar>
                <w:left w:w="10" w:type="dxa"/>
                <w:right w:w="10" w:type="dxa"/>
              </w:tblCellMar>
              <w:tblLook w:val="04A0" w:firstRow="1" w:lastRow="0" w:firstColumn="1" w:lastColumn="0" w:noHBand="0" w:noVBand="1"/>
            </w:tblPr>
            <w:tblGrid>
              <w:gridCol w:w="8836"/>
            </w:tblGrid>
            <w:tr w:rsidR="000048FC">
              <w:tblPrEx>
                <w:tblCellMar>
                  <w:top w:w="0" w:type="dxa"/>
                  <w:bottom w:w="0" w:type="dxa"/>
                </w:tblCellMar>
              </w:tblPrEx>
              <w:tc>
                <w:tcPr>
                  <w:tcW w:w="8836" w:type="dxa"/>
                  <w:shd w:val="clear" w:color="auto" w:fill="auto"/>
                  <w:tcMar>
                    <w:top w:w="0" w:type="dxa"/>
                    <w:left w:w="108" w:type="dxa"/>
                    <w:bottom w:w="0" w:type="dxa"/>
                    <w:right w:w="108" w:type="dxa"/>
                  </w:tcMar>
                </w:tcPr>
                <w:p w:rsidR="000048FC" w:rsidRDefault="008A210E">
                  <w:pPr>
                    <w:spacing w:after="0" w:line="276" w:lineRule="auto"/>
                    <w:jc w:val="center"/>
                  </w:pPr>
                  <w:r>
                    <w:rPr>
                      <w:noProof/>
                      <w:sz w:val="22"/>
                    </w:rPr>
                    <w:drawing>
                      <wp:inline distT="0" distB="0" distL="0" distR="0">
                        <wp:extent cx="4627248" cy="2816864"/>
                        <wp:effectExtent l="0" t="0" r="1902" b="2536"/>
                        <wp:docPr id="4"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4627248" cy="2816864"/>
                                </a:xfrm>
                                <a:prstGeom prst="rect">
                                  <a:avLst/>
                                </a:prstGeom>
                                <a:noFill/>
                                <a:ln>
                                  <a:noFill/>
                                  <a:prstDash/>
                                </a:ln>
                              </pic:spPr>
                            </pic:pic>
                          </a:graphicData>
                        </a:graphic>
                      </wp:inline>
                    </w:drawing>
                  </w:r>
                </w:p>
              </w:tc>
            </w:tr>
            <w:tr w:rsidR="000048FC">
              <w:tblPrEx>
                <w:tblCellMar>
                  <w:top w:w="0" w:type="dxa"/>
                  <w:bottom w:w="0" w:type="dxa"/>
                </w:tblCellMar>
              </w:tblPrEx>
              <w:tc>
                <w:tcPr>
                  <w:tcW w:w="8836" w:type="dxa"/>
                  <w:shd w:val="clear" w:color="auto" w:fill="auto"/>
                  <w:tcMar>
                    <w:top w:w="0" w:type="dxa"/>
                    <w:left w:w="108" w:type="dxa"/>
                    <w:bottom w:w="0" w:type="dxa"/>
                    <w:right w:w="108" w:type="dxa"/>
                  </w:tcMar>
                </w:tcPr>
                <w:p w:rsidR="000048FC" w:rsidRDefault="008A210E">
                  <w:pPr>
                    <w:spacing w:after="0" w:line="276" w:lineRule="auto"/>
                    <w:ind w:left="360" w:firstLine="348"/>
                    <w:jc w:val="center"/>
                    <w:rPr>
                      <w:u w:val="single"/>
                    </w:rPr>
                  </w:pPr>
                  <w:r>
                    <w:rPr>
                      <w:sz w:val="22"/>
                      <w:u w:val="single"/>
                    </w:rPr>
                    <w:t>Graph x+2 : Notes attribuées en fonction du paramétrage</w:t>
                  </w:r>
                </w:p>
                <w:p w:rsidR="000048FC" w:rsidRDefault="008A210E">
                  <w:pPr>
                    <w:spacing w:after="0" w:line="276" w:lineRule="auto"/>
                    <w:ind w:firstLine="360"/>
                    <w:jc w:val="both"/>
                  </w:pPr>
                  <w:r>
                    <w:rPr>
                      <w:sz w:val="22"/>
                    </w:rPr>
                    <w:t xml:space="preserve">À travers la lecture du graphique, nous remarquons une légère tendance aux notes élevées pour un </w:t>
                  </w:r>
                  <w:r>
                    <w:rPr>
                      <w:i/>
                      <w:sz w:val="22"/>
                    </w:rPr>
                    <w:t>pitch</w:t>
                  </w:r>
                  <w:r>
                    <w:rPr>
                      <w:sz w:val="22"/>
                    </w:rPr>
                    <w:t xml:space="preserve"> de 2 et une valeur de </w:t>
                  </w:r>
                  <w:r>
                    <w:rPr>
                      <w:sz w:val="22"/>
                    </w:rPr>
                    <w:t>facteur allant de 1.5 à 1.7. Cette tendance n’est pas suffisante pour déterminer un paramétrage absolu permettant de retrouver le son original.</w:t>
                  </w:r>
                </w:p>
              </w:tc>
            </w:tr>
          </w:tbl>
          <w:p w:rsidR="000048FC" w:rsidRDefault="000048FC">
            <w:pPr>
              <w:spacing w:after="0" w:line="276" w:lineRule="auto"/>
              <w:jc w:val="both"/>
            </w:pPr>
          </w:p>
        </w:tc>
      </w:tr>
    </w:tbl>
    <w:p w:rsidR="000048FC" w:rsidRDefault="000048FC">
      <w:pPr>
        <w:spacing w:line="276" w:lineRule="auto"/>
        <w:jc w:val="both"/>
        <w:rPr>
          <w:sz w:val="22"/>
        </w:rPr>
      </w:pPr>
    </w:p>
    <w:tbl>
      <w:tblPr>
        <w:tblW w:w="9062" w:type="dxa"/>
        <w:tblCellMar>
          <w:left w:w="10" w:type="dxa"/>
          <w:right w:w="10" w:type="dxa"/>
        </w:tblCellMar>
        <w:tblLook w:val="04A0" w:firstRow="1" w:lastRow="0" w:firstColumn="1" w:lastColumn="0" w:noHBand="0" w:noVBand="1"/>
      </w:tblPr>
      <w:tblGrid>
        <w:gridCol w:w="9062"/>
      </w:tblGrid>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jc w:val="center"/>
            </w:pPr>
            <w:r>
              <w:rPr>
                <w:noProof/>
                <w:sz w:val="22"/>
              </w:rPr>
              <w:drawing>
                <wp:inline distT="0" distB="0" distL="0" distR="0">
                  <wp:extent cx="4627248" cy="2810508"/>
                  <wp:effectExtent l="0" t="0" r="1902" b="8892"/>
                  <wp:docPr id="5"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4627248" cy="2810508"/>
                          </a:xfrm>
                          <a:prstGeom prst="rect">
                            <a:avLst/>
                          </a:prstGeom>
                          <a:noFill/>
                          <a:ln>
                            <a:noFill/>
                            <a:prstDash/>
                          </a:ln>
                        </pic:spPr>
                      </pic:pic>
                    </a:graphicData>
                  </a:graphic>
                </wp:inline>
              </w:drawing>
            </w:r>
          </w:p>
        </w:tc>
      </w:tr>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ind w:left="360" w:firstLine="348"/>
              <w:jc w:val="center"/>
            </w:pPr>
            <w:r>
              <w:rPr>
                <w:sz w:val="22"/>
                <w:u w:val="single"/>
              </w:rPr>
              <w:t>Graph x+3 : Notes attribuées en fonction du paramétrage locuteur féminin</w:t>
            </w:r>
          </w:p>
          <w:p w:rsidR="000048FC" w:rsidRDefault="008A210E">
            <w:pPr>
              <w:spacing w:after="0" w:line="276" w:lineRule="auto"/>
              <w:ind w:firstLine="360"/>
              <w:jc w:val="both"/>
            </w:pPr>
            <w:r>
              <w:rPr>
                <w:sz w:val="22"/>
              </w:rPr>
              <w:lastRenderedPageBreak/>
              <w:t xml:space="preserve">Concernant le graphique </w:t>
            </w:r>
            <w:r>
              <w:rPr>
                <w:sz w:val="22"/>
              </w:rPr>
              <w:t xml:space="preserve">comportant uniquement les locuteurs de sexe féminin, les notes ont des tendances à être faibles. </w:t>
            </w:r>
          </w:p>
        </w:tc>
      </w:tr>
    </w:tbl>
    <w:p w:rsidR="000048FC" w:rsidRDefault="000048FC">
      <w:pPr>
        <w:spacing w:line="276" w:lineRule="auto"/>
        <w:jc w:val="both"/>
        <w:rPr>
          <w:sz w:val="22"/>
        </w:rPr>
      </w:pPr>
    </w:p>
    <w:tbl>
      <w:tblPr>
        <w:tblW w:w="9062" w:type="dxa"/>
        <w:tblCellMar>
          <w:left w:w="10" w:type="dxa"/>
          <w:right w:w="10" w:type="dxa"/>
        </w:tblCellMar>
        <w:tblLook w:val="04A0" w:firstRow="1" w:lastRow="0" w:firstColumn="1" w:lastColumn="0" w:noHBand="0" w:noVBand="1"/>
      </w:tblPr>
      <w:tblGrid>
        <w:gridCol w:w="9062"/>
      </w:tblGrid>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jc w:val="center"/>
            </w:pPr>
            <w:r>
              <w:rPr>
                <w:noProof/>
                <w:sz w:val="22"/>
              </w:rPr>
              <w:drawing>
                <wp:inline distT="0" distB="0" distL="0" distR="0">
                  <wp:extent cx="4620892" cy="2792092"/>
                  <wp:effectExtent l="0" t="0" r="8258" b="8258"/>
                  <wp:docPr id="6"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4620892" cy="2792092"/>
                          </a:xfrm>
                          <a:prstGeom prst="rect">
                            <a:avLst/>
                          </a:prstGeom>
                          <a:noFill/>
                          <a:ln>
                            <a:noFill/>
                            <a:prstDash/>
                          </a:ln>
                        </pic:spPr>
                      </pic:pic>
                    </a:graphicData>
                  </a:graphic>
                </wp:inline>
              </w:drawing>
            </w:r>
          </w:p>
        </w:tc>
      </w:tr>
      <w:tr w:rsidR="000048FC">
        <w:tblPrEx>
          <w:tblCellMar>
            <w:top w:w="0" w:type="dxa"/>
            <w:bottom w:w="0" w:type="dxa"/>
          </w:tblCellMar>
        </w:tblPrEx>
        <w:tc>
          <w:tcPr>
            <w:tcW w:w="9062" w:type="dxa"/>
            <w:shd w:val="clear" w:color="auto" w:fill="auto"/>
            <w:tcMar>
              <w:top w:w="0" w:type="dxa"/>
              <w:left w:w="108" w:type="dxa"/>
              <w:bottom w:w="0" w:type="dxa"/>
              <w:right w:w="108" w:type="dxa"/>
            </w:tcMar>
          </w:tcPr>
          <w:p w:rsidR="000048FC" w:rsidRDefault="008A210E">
            <w:pPr>
              <w:spacing w:after="0" w:line="276" w:lineRule="auto"/>
              <w:ind w:left="360" w:firstLine="348"/>
              <w:jc w:val="center"/>
              <w:rPr>
                <w:u w:val="single"/>
              </w:rPr>
            </w:pPr>
            <w:r>
              <w:rPr>
                <w:sz w:val="22"/>
                <w:u w:val="single"/>
              </w:rPr>
              <w:t>Graph x+4 : Notes attribuées en fonction du paramétrage locuteur masculin</w:t>
            </w:r>
          </w:p>
          <w:p w:rsidR="000048FC" w:rsidRDefault="008A210E">
            <w:pPr>
              <w:spacing w:after="0" w:line="276" w:lineRule="auto"/>
              <w:ind w:firstLine="360"/>
              <w:jc w:val="both"/>
            </w:pPr>
            <w:r>
              <w:rPr>
                <w:sz w:val="22"/>
              </w:rPr>
              <w:t xml:space="preserve">Concernant le graphique comportant uniquement les locuteurs de sexe </w:t>
            </w:r>
            <w:r>
              <w:rPr>
                <w:sz w:val="22"/>
              </w:rPr>
              <w:t>masculin, les résultats sont similaires au graphique qui portaient sur les notes attribuées en fonction du paramétrage (Graph x+2).</w:t>
            </w:r>
          </w:p>
        </w:tc>
      </w:tr>
    </w:tbl>
    <w:p w:rsidR="000048FC" w:rsidRDefault="000048FC">
      <w:pPr>
        <w:spacing w:line="276" w:lineRule="auto"/>
        <w:jc w:val="both"/>
      </w:pPr>
    </w:p>
    <w:p w:rsidR="000048FC" w:rsidRDefault="008A210E">
      <w:pPr>
        <w:pStyle w:val="Titre2"/>
      </w:pPr>
      <w:bookmarkStart w:id="72" w:name="_Toc5212136"/>
      <w:bookmarkStart w:id="73" w:name="_Toc6780454"/>
      <w:bookmarkStart w:id="74" w:name="_Toc7642620"/>
      <w:r>
        <w:t>Conclusion des tests</w:t>
      </w:r>
      <w:bookmarkEnd w:id="72"/>
      <w:bookmarkEnd w:id="73"/>
      <w:bookmarkEnd w:id="74"/>
    </w:p>
    <w:p w:rsidR="000048FC" w:rsidRDefault="008A210E">
      <w:pPr>
        <w:spacing w:line="276" w:lineRule="auto"/>
        <w:ind w:firstLine="360"/>
        <w:jc w:val="both"/>
      </w:pPr>
      <w:r>
        <w:rPr>
          <w:sz w:val="22"/>
        </w:rPr>
        <w:t xml:space="preserve">Pour conclure sur les tests, il y a une dualité quant aux résultats. Les résultats sont </w:t>
      </w:r>
      <w:r>
        <w:rPr>
          <w:sz w:val="22"/>
        </w:rPr>
        <w:t xml:space="preserve">corrects car les notes sont majoritairement inférieures à 3. Le logiciel </w:t>
      </w:r>
      <w:proofErr w:type="spellStart"/>
      <w:r>
        <w:rPr>
          <w:i/>
          <w:sz w:val="22"/>
        </w:rPr>
        <w:t>Transvox</w:t>
      </w:r>
      <w:proofErr w:type="spellEnd"/>
      <w:r>
        <w:rPr>
          <w:sz w:val="22"/>
        </w:rPr>
        <w:t xml:space="preserve"> permet une irréversibilité de la voix. La différence de résultat entre les fichiers de locuteurs masculin et féminin porte à s’interroger sur les raisons d’une telle différen</w:t>
      </w:r>
      <w:r>
        <w:rPr>
          <w:sz w:val="22"/>
        </w:rPr>
        <w:t>ce. Comme nous l’avons abordé dans ce dossier, l’enveloppe spectrale du son est découpée en quatre morceaux. Le premier de ces fragments aurait un rôle important quant à l’anonymisation de la voix. Il serait intéressant d’adapter les modifications de celui</w:t>
      </w:r>
      <w:r>
        <w:rPr>
          <w:sz w:val="22"/>
        </w:rPr>
        <w:t>-ci selon le sexe du locuteur dans le but d’obtenir de meilleurs résultats.</w:t>
      </w:r>
    </w:p>
    <w:p w:rsidR="000048FC" w:rsidRDefault="008A210E">
      <w:pPr>
        <w:spacing w:line="276" w:lineRule="auto"/>
        <w:ind w:firstLine="360"/>
        <w:jc w:val="both"/>
        <w:rPr>
          <w:sz w:val="22"/>
        </w:rPr>
      </w:pPr>
      <w:r>
        <w:rPr>
          <w:sz w:val="22"/>
        </w:rPr>
        <w:t>Le deuxième objectif de ces tests était aussi de déterminer s’il existe un paramétrage permettant d’inverser l’anonymisation. On peut constater après lecture des graphique [x+</w:t>
      </w:r>
      <w:proofErr w:type="gramStart"/>
      <w:r>
        <w:rPr>
          <w:sz w:val="22"/>
        </w:rPr>
        <w:t>2:</w:t>
      </w:r>
      <w:proofErr w:type="gramEnd"/>
      <w:r>
        <w:rPr>
          <w:sz w:val="22"/>
        </w:rPr>
        <w:t>x+4</w:t>
      </w:r>
      <w:r>
        <w:rPr>
          <w:sz w:val="22"/>
        </w:rPr>
        <w:t xml:space="preserve">] il n’existe pas de tel paramétrage. </w:t>
      </w:r>
    </w:p>
    <w:p w:rsidR="000048FC" w:rsidRDefault="000048FC">
      <w:pPr>
        <w:pStyle w:val="Paragraphedeliste"/>
        <w:spacing w:line="276" w:lineRule="auto"/>
        <w:jc w:val="both"/>
        <w:rPr>
          <w:sz w:val="22"/>
        </w:rPr>
      </w:pPr>
    </w:p>
    <w:p w:rsidR="000048FC" w:rsidRDefault="000048FC">
      <w:pPr>
        <w:pStyle w:val="Paragraphedeliste"/>
        <w:spacing w:line="276" w:lineRule="auto"/>
        <w:jc w:val="both"/>
        <w:rPr>
          <w:sz w:val="22"/>
        </w:rPr>
      </w:pPr>
    </w:p>
    <w:p w:rsidR="000048FC" w:rsidRDefault="000048FC">
      <w:pPr>
        <w:pStyle w:val="Paragraphedeliste"/>
        <w:spacing w:line="276" w:lineRule="auto"/>
        <w:jc w:val="both"/>
        <w:rPr>
          <w:sz w:val="22"/>
        </w:rPr>
      </w:pPr>
    </w:p>
    <w:p w:rsidR="000048FC" w:rsidRDefault="000048FC">
      <w:pPr>
        <w:pStyle w:val="Paragraphedeliste"/>
        <w:spacing w:line="276" w:lineRule="auto"/>
        <w:jc w:val="both"/>
        <w:rPr>
          <w:sz w:val="22"/>
        </w:rPr>
      </w:pPr>
    </w:p>
    <w:p w:rsidR="000048FC" w:rsidRDefault="000048FC">
      <w:pPr>
        <w:pStyle w:val="Paragraphedeliste"/>
        <w:spacing w:line="276" w:lineRule="auto"/>
        <w:jc w:val="both"/>
        <w:rPr>
          <w:sz w:val="22"/>
        </w:rPr>
      </w:pPr>
    </w:p>
    <w:p w:rsidR="000048FC" w:rsidRDefault="000048FC">
      <w:pPr>
        <w:pStyle w:val="Paragraphedeliste"/>
        <w:spacing w:line="276" w:lineRule="auto"/>
        <w:jc w:val="both"/>
        <w:rPr>
          <w:sz w:val="22"/>
        </w:rPr>
      </w:pPr>
    </w:p>
    <w:p w:rsidR="000048FC" w:rsidRDefault="000048FC">
      <w:pPr>
        <w:pStyle w:val="Paragraphedeliste"/>
        <w:spacing w:line="276" w:lineRule="auto"/>
        <w:jc w:val="both"/>
        <w:rPr>
          <w:sz w:val="22"/>
        </w:rPr>
      </w:pPr>
    </w:p>
    <w:p w:rsidR="000048FC" w:rsidRDefault="008A210E">
      <w:pPr>
        <w:pStyle w:val="Titre1"/>
      </w:pPr>
      <w:bookmarkStart w:id="75" w:name="_Toc5212137"/>
      <w:bookmarkStart w:id="76" w:name="_Toc6780455"/>
      <w:bookmarkStart w:id="77" w:name="_Toc7642621"/>
      <w:r>
        <w:lastRenderedPageBreak/>
        <w:t>Conclusion</w:t>
      </w:r>
      <w:bookmarkEnd w:id="75"/>
      <w:bookmarkEnd w:id="76"/>
      <w:bookmarkEnd w:id="77"/>
      <w:r>
        <w:t xml:space="preserve"> </w:t>
      </w:r>
    </w:p>
    <w:p w:rsidR="000048FC" w:rsidRDefault="008A210E">
      <w:pPr>
        <w:spacing w:line="276" w:lineRule="auto"/>
        <w:ind w:firstLine="360"/>
        <w:jc w:val="both"/>
      </w:pPr>
      <w:r>
        <w:rPr>
          <w:sz w:val="22"/>
        </w:rPr>
        <w:t xml:space="preserve">Pour conclure, l’attente de M. Di Martino était de tester le logiciel </w:t>
      </w:r>
      <w:proofErr w:type="spellStart"/>
      <w:r>
        <w:rPr>
          <w:i/>
          <w:sz w:val="22"/>
        </w:rPr>
        <w:t>Transvox</w:t>
      </w:r>
      <w:proofErr w:type="spellEnd"/>
      <w:r>
        <w:rPr>
          <w:sz w:val="22"/>
        </w:rPr>
        <w:t xml:space="preserve"> qui a pour but d’exécuter une transformation de voix irréversible. Ce logiciel pourrait avoir une utilité notamment dan</w:t>
      </w:r>
      <w:r>
        <w:rPr>
          <w:sz w:val="22"/>
        </w:rPr>
        <w:t>s le domaine journalistique. Pour ce travail nous avons généré un jeu de fichiers tests dans le but de le faire écouter et noter par un échantillon de la population. Pour ce faire, nous avons créé un site web sur lequel il est possible d’y trouver un formu</w:t>
      </w:r>
      <w:r>
        <w:rPr>
          <w:sz w:val="22"/>
        </w:rPr>
        <w:t>laire. Ce formulaire nous a permis d’obtenir des résultats encourageants.</w:t>
      </w:r>
    </w:p>
    <w:p w:rsidR="000048FC" w:rsidRDefault="008A210E">
      <w:pPr>
        <w:spacing w:line="276" w:lineRule="auto"/>
        <w:ind w:firstLine="360"/>
        <w:jc w:val="both"/>
        <w:rPr>
          <w:sz w:val="22"/>
        </w:rPr>
      </w:pPr>
      <w:r>
        <w:rPr>
          <w:sz w:val="22"/>
        </w:rPr>
        <w:t>Ces résultats sont l’aboutissement d’un travail de groupe. Les tâches ont été réparties selon les compétences de chacun. Ce projet nous a permis de nous initier au monde de la recher</w:t>
      </w:r>
      <w:r>
        <w:rPr>
          <w:sz w:val="22"/>
        </w:rPr>
        <w:t>che dans le domaine informatique. Travailler en groupe implique une organisation et une communication constante que ce soit entre les membres du groupe ou avec l’enseignant chercheur. L’organisation n’a pas toujours était aisée mais elle a été le moyen d’a</w:t>
      </w:r>
      <w:r>
        <w:rPr>
          <w:sz w:val="22"/>
        </w:rPr>
        <w:t>cquérir des compétences de gestion de projets.</w:t>
      </w:r>
    </w:p>
    <w:p w:rsidR="000048FC" w:rsidRDefault="008A210E">
      <w:pPr>
        <w:spacing w:line="276" w:lineRule="auto"/>
        <w:ind w:firstLine="360"/>
        <w:jc w:val="both"/>
        <w:rPr>
          <w:sz w:val="22"/>
        </w:rPr>
      </w:pPr>
      <w:r>
        <w:rPr>
          <w:sz w:val="22"/>
        </w:rPr>
        <w:t>À la suite de notre intervention, le sujet de recherche restera encore ouvert. Notre procédure ainsi que notre site web pourront être réutilisés dans le futur par les chercheurs. Il serait intéressant d’approf</w:t>
      </w:r>
      <w:r>
        <w:rPr>
          <w:sz w:val="22"/>
        </w:rPr>
        <w:t xml:space="preserve">ondir le fait que le logiciel serait moins efficace pour les voix d’hommes. </w:t>
      </w:r>
    </w:p>
    <w:p w:rsidR="000048FC" w:rsidRDefault="000048FC">
      <w:pPr>
        <w:spacing w:line="276" w:lineRule="auto"/>
        <w:jc w:val="both"/>
        <w:rPr>
          <w:sz w:val="22"/>
        </w:rPr>
      </w:pPr>
    </w:p>
    <w:p w:rsidR="000048FC" w:rsidRDefault="000048FC">
      <w:pPr>
        <w:spacing w:line="276" w:lineRule="auto"/>
        <w:jc w:val="both"/>
        <w:rPr>
          <w:sz w:val="22"/>
        </w:rPr>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0048FC">
      <w:pPr>
        <w:spacing w:line="276" w:lineRule="auto"/>
        <w:jc w:val="both"/>
      </w:pPr>
    </w:p>
    <w:p w:rsidR="000048FC" w:rsidRDefault="008A210E">
      <w:pPr>
        <w:pStyle w:val="Titre1"/>
      </w:pPr>
      <w:r>
        <w:lastRenderedPageBreak/>
        <w:t xml:space="preserve"> </w:t>
      </w:r>
      <w:bookmarkStart w:id="78" w:name="_Toc7642622"/>
      <w:r>
        <w:t>Bibliographie</w:t>
      </w:r>
      <w:bookmarkEnd w:id="78"/>
    </w:p>
    <w:p w:rsidR="000048FC" w:rsidRDefault="008A210E">
      <w:pPr>
        <w:pStyle w:val="Notedebasdepage"/>
        <w:jc w:val="both"/>
      </w:pPr>
      <w:r>
        <w:rPr>
          <w:sz w:val="22"/>
          <w:szCs w:val="22"/>
        </w:rPr>
        <w:t xml:space="preserve">CNIL (consulté le 21 mars 2019) </w:t>
      </w:r>
      <w:r>
        <w:rPr>
          <w:i/>
          <w:sz w:val="22"/>
          <w:szCs w:val="22"/>
        </w:rPr>
        <w:t>Définition de données personnelles</w:t>
      </w:r>
      <w:r>
        <w:rPr>
          <w:sz w:val="22"/>
          <w:szCs w:val="22"/>
        </w:rPr>
        <w:t xml:space="preserve">. En ligne : </w:t>
      </w:r>
      <w:hyperlink r:id="rId48" w:history="1">
        <w:r>
          <w:rPr>
            <w:rStyle w:val="Lienhypertexte"/>
            <w:sz w:val="22"/>
            <w:szCs w:val="22"/>
          </w:rPr>
          <w:t>https://www.cnil.fr/fr/definition/donnee-personnelle</w:t>
        </w:r>
      </w:hyperlink>
      <w:r>
        <w:rPr>
          <w:rStyle w:val="Lienhypertexte"/>
          <w:sz w:val="22"/>
          <w:szCs w:val="22"/>
        </w:rPr>
        <w:t>.</w:t>
      </w:r>
      <w:r>
        <w:rPr>
          <w:sz w:val="22"/>
          <w:szCs w:val="22"/>
        </w:rPr>
        <w:t xml:space="preserve"> </w:t>
      </w:r>
    </w:p>
    <w:p w:rsidR="000048FC" w:rsidRDefault="000048FC">
      <w:pPr>
        <w:pStyle w:val="Notedebasdepage"/>
        <w:jc w:val="both"/>
        <w:rPr>
          <w:sz w:val="22"/>
          <w:szCs w:val="22"/>
        </w:rPr>
      </w:pPr>
    </w:p>
    <w:p w:rsidR="000048FC" w:rsidRDefault="008A210E">
      <w:pPr>
        <w:pStyle w:val="Notedebasdepage"/>
        <w:jc w:val="both"/>
      </w:pPr>
      <w:r>
        <w:rPr>
          <w:sz w:val="22"/>
          <w:szCs w:val="22"/>
        </w:rPr>
        <w:t>Larousse.</w:t>
      </w:r>
      <w:r>
        <w:rPr>
          <w:sz w:val="22"/>
          <w:szCs w:val="22"/>
          <w:shd w:val="clear" w:color="auto" w:fill="FFFFFF"/>
        </w:rPr>
        <w:t xml:space="preserve"> (</w:t>
      </w:r>
      <w:proofErr w:type="gramStart"/>
      <w:r>
        <w:rPr>
          <w:sz w:val="22"/>
          <w:szCs w:val="22"/>
          <w:shd w:val="clear" w:color="auto" w:fill="FFFFFF"/>
        </w:rPr>
        <w:t>consulté</w:t>
      </w:r>
      <w:proofErr w:type="gramEnd"/>
      <w:r>
        <w:rPr>
          <w:sz w:val="22"/>
          <w:szCs w:val="22"/>
          <w:shd w:val="clear" w:color="auto" w:fill="FFFFFF"/>
        </w:rPr>
        <w:t xml:space="preserve"> le 20 mars 2019) </w:t>
      </w:r>
      <w:r>
        <w:rPr>
          <w:i/>
          <w:sz w:val="22"/>
          <w:szCs w:val="22"/>
          <w:shd w:val="clear" w:color="auto" w:fill="FFFFFF"/>
        </w:rPr>
        <w:t>« Voix »</w:t>
      </w:r>
      <w:r>
        <w:rPr>
          <w:sz w:val="22"/>
          <w:szCs w:val="22"/>
          <w:shd w:val="clear" w:color="auto" w:fill="FFFFFF"/>
        </w:rPr>
        <w:t xml:space="preserve">. En ligne : </w:t>
      </w:r>
      <w:hyperlink r:id="rId49" w:history="1">
        <w:r>
          <w:rPr>
            <w:rStyle w:val="Lienhypertexte"/>
            <w:sz w:val="22"/>
            <w:szCs w:val="22"/>
            <w:shd w:val="clear" w:color="auto" w:fill="FFFFFF"/>
          </w:rPr>
          <w:t>https://www.larousse.fr/dictionnaires/francais/voix/82420</w:t>
        </w:r>
      </w:hyperlink>
      <w:r>
        <w:rPr>
          <w:sz w:val="22"/>
          <w:szCs w:val="22"/>
          <w:shd w:val="clear" w:color="auto" w:fill="FFFFFF"/>
        </w:rPr>
        <w:t>.</w:t>
      </w:r>
    </w:p>
    <w:p w:rsidR="000048FC" w:rsidRDefault="000048FC">
      <w:pPr>
        <w:pStyle w:val="Notedebasdepage"/>
        <w:jc w:val="both"/>
      </w:pPr>
    </w:p>
    <w:p w:rsidR="000048FC" w:rsidRDefault="008A210E">
      <w:pPr>
        <w:spacing w:line="276" w:lineRule="auto"/>
        <w:jc w:val="both"/>
      </w:pPr>
      <w:proofErr w:type="spellStart"/>
      <w:r>
        <w:rPr>
          <w:sz w:val="22"/>
        </w:rPr>
        <w:t>Loria</w:t>
      </w:r>
      <w:proofErr w:type="spellEnd"/>
      <w:r>
        <w:rPr>
          <w:sz w:val="22"/>
        </w:rPr>
        <w:t xml:space="preserve"> (consulté le 28 avril 2019) </w:t>
      </w:r>
      <w:r>
        <w:rPr>
          <w:i/>
          <w:sz w:val="22"/>
        </w:rPr>
        <w:t xml:space="preserve">Accueil du </w:t>
      </w:r>
      <w:proofErr w:type="spellStart"/>
      <w:r>
        <w:rPr>
          <w:i/>
          <w:sz w:val="22"/>
        </w:rPr>
        <w:t>Loria</w:t>
      </w:r>
      <w:proofErr w:type="spellEnd"/>
      <w:r>
        <w:rPr>
          <w:sz w:val="22"/>
        </w:rPr>
        <w:t xml:space="preserve">. En ligne : </w:t>
      </w:r>
      <w:hyperlink r:id="rId50" w:history="1">
        <w:r>
          <w:rPr>
            <w:rStyle w:val="Lienhypertexte"/>
            <w:sz w:val="22"/>
          </w:rPr>
          <w:t>http://www.loria.fr/fr/</w:t>
        </w:r>
      </w:hyperlink>
      <w:r>
        <w:rPr>
          <w:sz w:val="22"/>
        </w:rPr>
        <w:t>.</w:t>
      </w:r>
      <w:r>
        <w:rPr>
          <w:sz w:val="22"/>
          <w:shd w:val="clear" w:color="auto" w:fill="FFFFFF"/>
        </w:rPr>
        <w:t xml:space="preserve"> </w:t>
      </w:r>
    </w:p>
    <w:p w:rsidR="000048FC" w:rsidRDefault="008A210E">
      <w:pPr>
        <w:spacing w:line="276" w:lineRule="auto"/>
        <w:jc w:val="both"/>
      </w:pPr>
      <w:r>
        <w:rPr>
          <w:sz w:val="22"/>
          <w:shd w:val="clear" w:color="auto" w:fill="FFFFFF"/>
        </w:rPr>
        <w:t>Monge.univ-mlv.fr. (</w:t>
      </w:r>
      <w:proofErr w:type="gramStart"/>
      <w:r>
        <w:rPr>
          <w:sz w:val="22"/>
          <w:shd w:val="clear" w:color="auto" w:fill="FFFFFF"/>
        </w:rPr>
        <w:t>consulté</w:t>
      </w:r>
      <w:proofErr w:type="gramEnd"/>
      <w:r>
        <w:rPr>
          <w:sz w:val="22"/>
          <w:shd w:val="clear" w:color="auto" w:fill="FFFFFF"/>
        </w:rPr>
        <w:t xml:space="preserve"> le 20 mars 2019) </w:t>
      </w:r>
      <w:r>
        <w:rPr>
          <w:i/>
          <w:sz w:val="22"/>
          <w:shd w:val="clear" w:color="auto" w:fill="FFFFFF"/>
        </w:rPr>
        <w:t>Numérisation de la voix</w:t>
      </w:r>
      <w:r>
        <w:rPr>
          <w:sz w:val="22"/>
          <w:shd w:val="clear" w:color="auto" w:fill="FFFFFF"/>
        </w:rPr>
        <w:t xml:space="preserve">. En ligne : </w:t>
      </w:r>
      <w:hyperlink r:id="rId51" w:history="1">
        <w:r>
          <w:rPr>
            <w:rStyle w:val="Lienhypertexte"/>
            <w:sz w:val="22"/>
            <w:shd w:val="clear" w:color="auto" w:fill="FFFFFF"/>
          </w:rPr>
          <w:t>http://monge.univ-mlv.fr/~dr/XPOSE2008/touali_VoIP/numerisation.voix.php</w:t>
        </w:r>
      </w:hyperlink>
      <w:r>
        <w:rPr>
          <w:sz w:val="22"/>
          <w:shd w:val="clear" w:color="auto" w:fill="FFFFFF"/>
        </w:rPr>
        <w:t>.</w:t>
      </w:r>
    </w:p>
    <w:p w:rsidR="000048FC" w:rsidRDefault="008A210E">
      <w:pPr>
        <w:spacing w:line="276" w:lineRule="auto"/>
        <w:jc w:val="both"/>
      </w:pPr>
      <w:r>
        <w:rPr>
          <w:sz w:val="22"/>
          <w:shd w:val="clear" w:color="auto" w:fill="FFFFFF"/>
        </w:rPr>
        <w:t>Thèse sur « </w:t>
      </w:r>
      <w:r>
        <w:rPr>
          <w:sz w:val="22"/>
        </w:rPr>
        <w:t>Méthode et outil d’anonymisation des données</w:t>
      </w:r>
      <w:r>
        <w:rPr>
          <w:sz w:val="22"/>
        </w:rPr>
        <w:t xml:space="preserve"> sensibles ». En ligne : </w:t>
      </w:r>
      <w:hyperlink r:id="rId52" w:history="1">
        <w:r>
          <w:rPr>
            <w:rStyle w:val="Lienhypertexte"/>
            <w:sz w:val="22"/>
          </w:rPr>
          <w:t>https://tel.archives-ouvertes.fr/tel-01783967/document</w:t>
        </w:r>
      </w:hyperlink>
      <w:r>
        <w:rPr>
          <w:sz w:val="22"/>
        </w:rPr>
        <w:t xml:space="preserve"> (consulté le 21 mars 2019).</w:t>
      </w:r>
    </w:p>
    <w:p w:rsidR="000048FC" w:rsidRDefault="008A210E">
      <w:pPr>
        <w:spacing w:line="276" w:lineRule="auto"/>
        <w:jc w:val="both"/>
        <w:rPr>
          <w:sz w:val="22"/>
        </w:rPr>
      </w:pPr>
      <w:r>
        <w:rPr>
          <w:sz w:val="22"/>
        </w:rPr>
        <w:t xml:space="preserve">Tools.ieft.org (consulté le 28 avril 2019) Format csv. En ligne : </w:t>
      </w:r>
      <w:hyperlink r:id="rId53" w:history="1">
        <w:r>
          <w:rPr>
            <w:rStyle w:val="Lienhypertexte"/>
            <w:sz w:val="22"/>
          </w:rPr>
          <w:t>https://tools.ietf.org/html/rfc4180</w:t>
        </w:r>
      </w:hyperlink>
      <w:r>
        <w:rPr>
          <w:sz w:val="22"/>
        </w:rPr>
        <w:t>.</w:t>
      </w:r>
    </w:p>
    <w:p w:rsidR="002C495C" w:rsidRPr="002C495C" w:rsidRDefault="002C495C" w:rsidP="002C495C">
      <w:pPr>
        <w:pStyle w:val="WWOutlineListStyle7"/>
        <w:numPr>
          <w:ilvl w:val="0"/>
          <w:numId w:val="0"/>
        </w:numPr>
        <w:rPr>
          <w:bCs/>
          <w:color w:val="0D0D0D" w:themeColor="text1" w:themeTint="F2"/>
          <w:sz w:val="22"/>
          <w:szCs w:val="22"/>
        </w:rPr>
      </w:pPr>
      <w:r w:rsidRPr="002C495C">
        <w:rPr>
          <w:bCs/>
          <w:color w:val="0D0D0D" w:themeColor="text1" w:themeTint="F2"/>
          <w:sz w:val="22"/>
          <w:szCs w:val="22"/>
        </w:rPr>
        <w:t xml:space="preserve">En ligne ; </w:t>
      </w:r>
    </w:p>
    <w:p w:rsidR="002A1FD7" w:rsidRPr="002A1FD7" w:rsidRDefault="002A1FD7" w:rsidP="002A1FD7">
      <w:pPr>
        <w:pStyle w:val="Pieddepage"/>
        <w:rPr>
          <w:color w:val="0070C0"/>
          <w:sz w:val="22"/>
          <w:u w:val="single"/>
        </w:rPr>
      </w:pPr>
      <w:r w:rsidRPr="002A1FD7">
        <w:rPr>
          <w:sz w:val="22"/>
        </w:rPr>
        <w:t>I</w:t>
      </w:r>
      <w:r w:rsidRPr="002A1FD7">
        <w:rPr>
          <w:bCs/>
          <w:color w:val="0D0D0D" w:themeColor="text1" w:themeTint="F2"/>
          <w:sz w:val="22"/>
        </w:rPr>
        <w:t>nterstices</w:t>
      </w:r>
      <w:r w:rsidRPr="002A1FD7">
        <w:rPr>
          <w:b/>
          <w:bCs/>
          <w:color w:val="0D0D0D" w:themeColor="text1" w:themeTint="F2"/>
          <w:sz w:val="22"/>
        </w:rPr>
        <w:t xml:space="preserve"> </w:t>
      </w:r>
      <w:r w:rsidRPr="002A1FD7">
        <w:rPr>
          <w:bCs/>
          <w:color w:val="0D0D0D" w:themeColor="text1" w:themeTint="F2"/>
          <w:sz w:val="22"/>
        </w:rPr>
        <w:t>(consulté le 29/04/2019) Une revue de culture scientifique en ligne</w:t>
      </w:r>
      <w:r w:rsidRPr="002A1FD7">
        <w:rPr>
          <w:b/>
          <w:bCs/>
          <w:color w:val="0D0D0D" w:themeColor="text1" w:themeTint="F2"/>
          <w:sz w:val="22"/>
        </w:rPr>
        <w:t xml:space="preserve">. </w:t>
      </w:r>
      <w:r w:rsidRPr="002A1FD7">
        <w:rPr>
          <w:bCs/>
          <w:color w:val="0D0D0D" w:themeColor="text1" w:themeTint="F2"/>
          <w:sz w:val="22"/>
        </w:rPr>
        <w:t>En ligne</w:t>
      </w:r>
      <w:r>
        <w:rPr>
          <w:b/>
          <w:bCs/>
          <w:color w:val="0D0D0D" w:themeColor="text1" w:themeTint="F2"/>
          <w:sz w:val="22"/>
        </w:rPr>
        <w:t> :</w:t>
      </w:r>
      <w:r w:rsidRPr="002A1FD7">
        <w:rPr>
          <w:b/>
          <w:bCs/>
          <w:color w:val="0D0D0D" w:themeColor="text1" w:themeTint="F2"/>
          <w:sz w:val="22"/>
        </w:rPr>
        <w:t xml:space="preserve"> </w:t>
      </w:r>
      <w:r w:rsidRPr="002A1FD7">
        <w:rPr>
          <w:color w:val="0070C0"/>
          <w:sz w:val="22"/>
          <w:u w:val="single"/>
        </w:rPr>
        <w:t>https://interstices.info/transformation-de-la-voix-humaine/</w:t>
      </w:r>
      <w:r w:rsidRPr="002A1FD7">
        <w:rPr>
          <w:color w:val="0070C0"/>
          <w:sz w:val="22"/>
          <w:u w:val="single"/>
        </w:rPr>
        <w:t>.</w:t>
      </w:r>
    </w:p>
    <w:p w:rsidR="002C495C" w:rsidRPr="002A1FD7" w:rsidRDefault="002C495C">
      <w:pPr>
        <w:spacing w:line="276" w:lineRule="auto"/>
        <w:jc w:val="both"/>
        <w:rPr>
          <w:sz w:val="22"/>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0048FC">
      <w:pPr>
        <w:spacing w:line="276" w:lineRule="auto"/>
        <w:jc w:val="both"/>
        <w:rPr>
          <w:szCs w:val="24"/>
        </w:rPr>
      </w:pPr>
    </w:p>
    <w:p w:rsidR="000048FC" w:rsidRDefault="008A210E">
      <w:pPr>
        <w:pStyle w:val="Titre1"/>
      </w:pPr>
      <w:bookmarkStart w:id="79" w:name="_Toc5212138"/>
      <w:bookmarkStart w:id="80" w:name="_Toc6780456"/>
      <w:bookmarkStart w:id="81" w:name="_Toc7642623"/>
      <w:r>
        <w:lastRenderedPageBreak/>
        <w:t>Annexes</w:t>
      </w:r>
      <w:bookmarkEnd w:id="79"/>
      <w:bookmarkEnd w:id="80"/>
      <w:bookmarkEnd w:id="81"/>
    </w:p>
    <w:p w:rsidR="000048FC" w:rsidRDefault="008A210E">
      <w:pPr>
        <w:pStyle w:val="Titre2"/>
      </w:pPr>
      <w:bookmarkStart w:id="82" w:name="_Toc7642624"/>
      <w:r>
        <w:t>Déclarations sur l’honneur contre le plagiat</w:t>
      </w:r>
      <w:bookmarkEnd w:id="82"/>
    </w:p>
    <w:p w:rsidR="000048FC" w:rsidRDefault="008A210E">
      <w:pPr>
        <w:spacing w:line="276" w:lineRule="auto"/>
        <w:ind w:left="-164"/>
        <w:jc w:val="both"/>
      </w:pPr>
      <w:r>
        <w:rPr>
          <w:noProof/>
        </w:rPr>
        <w:drawing>
          <wp:inline distT="0" distB="0" distL="0" distR="0">
            <wp:extent cx="1490472" cy="655323"/>
            <wp:effectExtent l="0" t="0" r="0" b="0"/>
            <wp:docPr id="7" name="Picture 12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90472" cy="655323"/>
                    </a:xfrm>
                    <a:prstGeom prst="rect">
                      <a:avLst/>
                    </a:prstGeom>
                    <a:noFill/>
                    <a:ln>
                      <a:noFill/>
                      <a:prstDash/>
                    </a:ln>
                  </pic:spPr>
                </pic:pic>
              </a:graphicData>
            </a:graphic>
          </wp:inline>
        </w:drawing>
      </w:r>
    </w:p>
    <w:p w:rsidR="000048FC" w:rsidRDefault="008A210E">
      <w:pPr>
        <w:spacing w:line="276" w:lineRule="auto"/>
        <w:ind w:right="11"/>
        <w:jc w:val="both"/>
      </w:pPr>
      <w:r>
        <w:rPr>
          <w:rFonts w:eastAsia="Arial"/>
          <w:b/>
          <w:szCs w:val="24"/>
        </w:rPr>
        <w:t>Déclaration sur l’honneur contre le plagiat</w:t>
      </w:r>
    </w:p>
    <w:p w:rsidR="000048FC" w:rsidRDefault="000048FC">
      <w:pPr>
        <w:spacing w:line="276" w:lineRule="auto"/>
        <w:jc w:val="both"/>
        <w:rPr>
          <w:szCs w:val="24"/>
        </w:rPr>
      </w:pPr>
    </w:p>
    <w:p w:rsidR="000048FC" w:rsidRDefault="008A210E">
      <w:pPr>
        <w:spacing w:line="276" w:lineRule="auto"/>
        <w:ind w:left="-5"/>
        <w:jc w:val="both"/>
      </w:pPr>
      <w:r>
        <w:rPr>
          <w:rFonts w:eastAsia="Arial"/>
          <w:szCs w:val="24"/>
        </w:rPr>
        <w:t>Je soussigné(e), CHOFFE Damien</w:t>
      </w:r>
      <w:r>
        <w:rPr>
          <w:szCs w:val="24"/>
        </w:rPr>
        <w:t>, r</w:t>
      </w:r>
      <w:r>
        <w:rPr>
          <w:rFonts w:eastAsia="Arial"/>
          <w:szCs w:val="24"/>
        </w:rPr>
        <w:t xml:space="preserve">égulièrement </w:t>
      </w:r>
      <w:r>
        <w:rPr>
          <w:rFonts w:eastAsia="Arial"/>
          <w:szCs w:val="24"/>
        </w:rPr>
        <w:t>inscrit à l’Université de Lorraine,</w:t>
      </w:r>
    </w:p>
    <w:p w:rsidR="000048FC" w:rsidRDefault="008A210E">
      <w:pPr>
        <w:spacing w:line="276" w:lineRule="auto"/>
        <w:ind w:left="-5"/>
        <w:jc w:val="both"/>
        <w:rPr>
          <w:rFonts w:eastAsia="Arial"/>
          <w:szCs w:val="24"/>
        </w:rPr>
      </w:pPr>
      <w:r>
        <w:rPr>
          <w:rFonts w:eastAsia="Arial"/>
          <w:szCs w:val="24"/>
        </w:rPr>
        <w:t>N° de carte d’étudiant : 31517452</w:t>
      </w:r>
    </w:p>
    <w:p w:rsidR="000048FC" w:rsidRDefault="008A210E">
      <w:pPr>
        <w:spacing w:line="276" w:lineRule="auto"/>
        <w:ind w:left="-5"/>
        <w:jc w:val="both"/>
      </w:pPr>
      <w:r>
        <w:rPr>
          <w:rFonts w:eastAsia="Arial"/>
          <w:szCs w:val="24"/>
        </w:rPr>
        <w:t>Année universitaire : 2018/2</w:t>
      </w:r>
      <w:r>
        <w:rPr>
          <w:szCs w:val="24"/>
        </w:rPr>
        <w:t>0</w:t>
      </w:r>
      <w:r>
        <w:rPr>
          <w:rFonts w:eastAsia="Arial"/>
          <w:szCs w:val="24"/>
        </w:rPr>
        <w:t>19</w:t>
      </w:r>
    </w:p>
    <w:p w:rsidR="000048FC" w:rsidRDefault="008A210E">
      <w:pPr>
        <w:spacing w:line="276" w:lineRule="auto"/>
        <w:ind w:left="-5"/>
        <w:jc w:val="both"/>
      </w:pPr>
      <w:r>
        <w:rPr>
          <w:rFonts w:eastAsia="Arial"/>
          <w:szCs w:val="24"/>
        </w:rPr>
        <w:t xml:space="preserve">Niveau d’études : première année de Master </w:t>
      </w:r>
    </w:p>
    <w:p w:rsidR="000048FC" w:rsidRDefault="008A210E">
      <w:pPr>
        <w:spacing w:line="276" w:lineRule="auto"/>
        <w:ind w:left="-5"/>
        <w:jc w:val="both"/>
      </w:pPr>
      <w:r>
        <w:rPr>
          <w:rFonts w:eastAsia="Arial"/>
          <w:szCs w:val="24"/>
        </w:rPr>
        <w:t xml:space="preserve">Parcours : Master 1 Informatique </w:t>
      </w:r>
    </w:p>
    <w:p w:rsidR="000048FC" w:rsidRDefault="008A210E">
      <w:pPr>
        <w:spacing w:line="276" w:lineRule="auto"/>
        <w:ind w:left="-5"/>
        <w:jc w:val="both"/>
      </w:pPr>
      <w:r>
        <w:rPr>
          <w:rFonts w:eastAsia="Arial"/>
          <w:szCs w:val="24"/>
        </w:rPr>
        <w:t>N° UE : 811</w:t>
      </w:r>
    </w:p>
    <w:p w:rsidR="000048FC" w:rsidRDefault="008A210E">
      <w:pPr>
        <w:spacing w:line="276" w:lineRule="auto"/>
        <w:jc w:val="both"/>
      </w:pPr>
      <w:proofErr w:type="gramStart"/>
      <w:r>
        <w:rPr>
          <w:szCs w:val="24"/>
        </w:rPr>
        <w:t>c</w:t>
      </w:r>
      <w:r>
        <w:rPr>
          <w:rFonts w:eastAsia="Arial"/>
          <w:szCs w:val="24"/>
        </w:rPr>
        <w:t>ertifie</w:t>
      </w:r>
      <w:proofErr w:type="gramEnd"/>
      <w:r>
        <w:rPr>
          <w:rFonts w:eastAsia="Arial"/>
          <w:szCs w:val="24"/>
        </w:rPr>
        <w:t xml:space="preserve"> qu’il s’agit d’un travail original et que toutes les </w:t>
      </w:r>
      <w:r>
        <w:rPr>
          <w:rFonts w:eastAsia="Arial"/>
          <w:szCs w:val="24"/>
        </w:rPr>
        <w:t>sources utilisées ont été indiquées dans leur totalité. Je certifie, de surcroît, que je n’ai ni recopié ni utilisé des idées ou des formulations tirées d’un ouvrage, article ou mémoire, en version imprimée ou électronique, sans mentionner précisément leur</w:t>
      </w:r>
      <w:r>
        <w:rPr>
          <w:rFonts w:eastAsia="Arial"/>
          <w:szCs w:val="24"/>
        </w:rPr>
        <w:t xml:space="preserve"> origine et que les citations intégrales sont signalées entre guillemets. </w:t>
      </w:r>
    </w:p>
    <w:p w:rsidR="000048FC" w:rsidRDefault="008A210E">
      <w:pPr>
        <w:spacing w:line="276" w:lineRule="auto"/>
        <w:jc w:val="both"/>
        <w:rPr>
          <w:szCs w:val="24"/>
        </w:rPr>
      </w:pPr>
      <w:r>
        <w:rPr>
          <w:szCs w:val="24"/>
        </w:rPr>
        <w:t xml:space="preserve"> </w:t>
      </w:r>
    </w:p>
    <w:p w:rsidR="000048FC" w:rsidRDefault="008A210E">
      <w:pPr>
        <w:spacing w:line="276" w:lineRule="auto"/>
        <w:ind w:left="-5"/>
        <w:jc w:val="both"/>
      </w:pPr>
      <w:r>
        <w:rPr>
          <w:rFonts w:eastAsia="Arial"/>
          <w:szCs w:val="24"/>
        </w:rPr>
        <w:t xml:space="preserve">Conformément à la loi, le non-respect de ces dispositions me rend passible de poursuites devant la commission disciplinaire et les tribunaux de la République Française. </w:t>
      </w:r>
    </w:p>
    <w:p w:rsidR="000048FC" w:rsidRDefault="008A210E">
      <w:pPr>
        <w:spacing w:line="276" w:lineRule="auto"/>
        <w:jc w:val="both"/>
        <w:rPr>
          <w:szCs w:val="24"/>
        </w:rPr>
      </w:pPr>
      <w:r>
        <w:rPr>
          <w:szCs w:val="24"/>
        </w:rPr>
        <w:t xml:space="preserve"> </w:t>
      </w:r>
    </w:p>
    <w:p w:rsidR="000048FC" w:rsidRDefault="008A210E">
      <w:pPr>
        <w:spacing w:line="276" w:lineRule="auto"/>
        <w:jc w:val="both"/>
        <w:rPr>
          <w:szCs w:val="24"/>
        </w:rPr>
      </w:pPr>
      <w:r>
        <w:rPr>
          <w:szCs w:val="24"/>
        </w:rPr>
        <w:t xml:space="preserve"> </w:t>
      </w:r>
    </w:p>
    <w:p w:rsidR="000048FC" w:rsidRDefault="008A210E">
      <w:pPr>
        <w:spacing w:line="276" w:lineRule="auto"/>
        <w:jc w:val="both"/>
        <w:rPr>
          <w:szCs w:val="24"/>
        </w:rPr>
      </w:pPr>
      <w:r>
        <w:rPr>
          <w:szCs w:val="24"/>
        </w:rPr>
        <w:t xml:space="preserve"> </w:t>
      </w:r>
    </w:p>
    <w:p w:rsidR="000048FC" w:rsidRDefault="008A210E">
      <w:pPr>
        <w:spacing w:line="276" w:lineRule="auto"/>
        <w:ind w:right="620"/>
        <w:jc w:val="both"/>
      </w:pPr>
      <w:r>
        <w:rPr>
          <w:rFonts w:eastAsia="Arial"/>
          <w:szCs w:val="24"/>
        </w:rPr>
        <w:t>Fait à Nancy, le mercredi 3 avril 2</w:t>
      </w:r>
      <w:r>
        <w:rPr>
          <w:szCs w:val="24"/>
        </w:rPr>
        <w:t xml:space="preserve">019 </w:t>
      </w:r>
    </w:p>
    <w:p w:rsidR="000048FC" w:rsidRDefault="008A210E">
      <w:pPr>
        <w:spacing w:line="276" w:lineRule="auto"/>
        <w:jc w:val="both"/>
        <w:rPr>
          <w:szCs w:val="24"/>
        </w:rPr>
      </w:pPr>
      <w:r>
        <w:rPr>
          <w:szCs w:val="24"/>
        </w:rPr>
        <w:t xml:space="preserve"> </w:t>
      </w:r>
    </w:p>
    <w:p w:rsidR="000048FC" w:rsidRDefault="008A210E">
      <w:pPr>
        <w:spacing w:line="276" w:lineRule="auto"/>
        <w:jc w:val="both"/>
        <w:rPr>
          <w:szCs w:val="24"/>
        </w:rPr>
      </w:pPr>
      <w:r>
        <w:rPr>
          <w:szCs w:val="24"/>
        </w:rPr>
        <w:t xml:space="preserve"> </w:t>
      </w:r>
    </w:p>
    <w:p w:rsidR="000048FC" w:rsidRDefault="008A210E">
      <w:pPr>
        <w:spacing w:line="276" w:lineRule="auto"/>
        <w:jc w:val="both"/>
      </w:pPr>
      <w:r>
        <w:rPr>
          <w:rFonts w:eastAsia="Arial"/>
          <w:noProof/>
          <w:szCs w:val="24"/>
        </w:rPr>
        <w:drawing>
          <wp:anchor distT="0" distB="0" distL="114300" distR="114300" simplePos="0" relativeHeight="251658240" behindDoc="0" locked="0" layoutInCell="1" allowOverlap="1">
            <wp:simplePos x="0" y="0"/>
            <wp:positionH relativeFrom="column">
              <wp:posOffset>2238286</wp:posOffset>
            </wp:positionH>
            <wp:positionV relativeFrom="paragraph">
              <wp:posOffset>106609</wp:posOffset>
            </wp:positionV>
            <wp:extent cx="1291589" cy="956947"/>
            <wp:effectExtent l="0" t="0" r="3811" b="0"/>
            <wp:wrapTight wrapText="bothSides">
              <wp:wrapPolygon edited="0">
                <wp:start x="0" y="0"/>
                <wp:lineTo x="0" y="21070"/>
                <wp:lineTo x="21356" y="21070"/>
                <wp:lineTo x="21356" y="0"/>
                <wp:lineTo x="0" y="0"/>
              </wp:wrapPolygon>
            </wp:wrapTight>
            <wp:docPr id="8" name="Imag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a:stretch>
                      <a:fillRect/>
                    </a:stretch>
                  </pic:blipFill>
                  <pic:spPr>
                    <a:xfrm>
                      <a:off x="0" y="0"/>
                      <a:ext cx="1291589" cy="956947"/>
                    </a:xfrm>
                    <a:prstGeom prst="rect">
                      <a:avLst/>
                    </a:prstGeom>
                    <a:noFill/>
                    <a:ln>
                      <a:noFill/>
                      <a:prstDash/>
                    </a:ln>
                  </pic:spPr>
                </pic:pic>
              </a:graphicData>
            </a:graphic>
          </wp:anchor>
        </w:drawing>
      </w:r>
      <w:r>
        <w:rPr>
          <w:szCs w:val="24"/>
        </w:rPr>
        <w:t xml:space="preserve"> </w:t>
      </w:r>
    </w:p>
    <w:p w:rsidR="000048FC" w:rsidRDefault="008A210E">
      <w:pPr>
        <w:spacing w:line="276" w:lineRule="auto"/>
        <w:ind w:left="2199"/>
        <w:jc w:val="both"/>
        <w:rPr>
          <w:rFonts w:eastAsia="Arial"/>
          <w:szCs w:val="24"/>
        </w:rPr>
      </w:pPr>
      <w:r>
        <w:rPr>
          <w:rFonts w:eastAsia="Arial"/>
          <w:szCs w:val="24"/>
        </w:rPr>
        <w:t>Signature</w:t>
      </w:r>
    </w:p>
    <w:p w:rsidR="000048FC" w:rsidRDefault="000048FC">
      <w:pPr>
        <w:spacing w:line="276" w:lineRule="auto"/>
        <w:jc w:val="both"/>
        <w:rPr>
          <w:rFonts w:eastAsia="Arial"/>
          <w:szCs w:val="24"/>
        </w:rPr>
      </w:pPr>
    </w:p>
    <w:p w:rsidR="000048FC" w:rsidRDefault="000048FC">
      <w:pPr>
        <w:spacing w:line="276" w:lineRule="auto"/>
        <w:jc w:val="both"/>
      </w:pPr>
    </w:p>
    <w:p w:rsidR="000048FC" w:rsidRDefault="008A210E">
      <w:pPr>
        <w:spacing w:line="276" w:lineRule="auto"/>
        <w:ind w:left="-164"/>
        <w:jc w:val="both"/>
      </w:pPr>
      <w:r>
        <w:rPr>
          <w:noProof/>
        </w:rPr>
        <w:lastRenderedPageBreak/>
        <w:drawing>
          <wp:inline distT="0" distB="0" distL="0" distR="0">
            <wp:extent cx="1490472" cy="655323"/>
            <wp:effectExtent l="0" t="0" r="0" b="0"/>
            <wp:docPr id="9" name="Picture 12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490472" cy="655323"/>
                    </a:xfrm>
                    <a:prstGeom prst="rect">
                      <a:avLst/>
                    </a:prstGeom>
                    <a:noFill/>
                    <a:ln>
                      <a:noFill/>
                      <a:prstDash/>
                    </a:ln>
                  </pic:spPr>
                </pic:pic>
              </a:graphicData>
            </a:graphic>
          </wp:inline>
        </w:drawing>
      </w:r>
    </w:p>
    <w:p w:rsidR="000048FC" w:rsidRDefault="008A210E">
      <w:pPr>
        <w:spacing w:line="276" w:lineRule="auto"/>
        <w:ind w:right="11"/>
        <w:jc w:val="both"/>
      </w:pPr>
      <w:r>
        <w:rPr>
          <w:rStyle w:val="Policepardfaut1"/>
          <w:rFonts w:eastAsia="Arial"/>
          <w:b/>
          <w:szCs w:val="24"/>
        </w:rPr>
        <w:t>Déclaration sur l’honneur contre le plagiat</w:t>
      </w:r>
    </w:p>
    <w:p w:rsidR="000048FC" w:rsidRDefault="000048FC">
      <w:pPr>
        <w:spacing w:line="276" w:lineRule="auto"/>
        <w:jc w:val="both"/>
        <w:rPr>
          <w:szCs w:val="24"/>
        </w:rPr>
      </w:pPr>
    </w:p>
    <w:p w:rsidR="000048FC" w:rsidRDefault="008A210E">
      <w:pPr>
        <w:spacing w:line="276" w:lineRule="auto"/>
        <w:ind w:left="-5"/>
        <w:jc w:val="both"/>
      </w:pPr>
      <w:r>
        <w:rPr>
          <w:rStyle w:val="Policepardfaut1"/>
          <w:rFonts w:eastAsia="Arial"/>
          <w:szCs w:val="24"/>
        </w:rPr>
        <w:t xml:space="preserve">Je soussigné(e), TRABELSI </w:t>
      </w:r>
      <w:proofErr w:type="spellStart"/>
      <w:r>
        <w:rPr>
          <w:rStyle w:val="Policepardfaut1"/>
          <w:rFonts w:eastAsia="Arial"/>
          <w:szCs w:val="24"/>
        </w:rPr>
        <w:t>Ilef</w:t>
      </w:r>
      <w:proofErr w:type="spellEnd"/>
      <w:r>
        <w:rPr>
          <w:rStyle w:val="Policepardfaut1"/>
          <w:rFonts w:eastAsia="Arial"/>
          <w:szCs w:val="24"/>
        </w:rPr>
        <w:t xml:space="preserve"> </w:t>
      </w:r>
    </w:p>
    <w:p w:rsidR="000048FC" w:rsidRDefault="008A210E">
      <w:pPr>
        <w:spacing w:line="276" w:lineRule="auto"/>
        <w:ind w:left="-5"/>
        <w:jc w:val="both"/>
      </w:pPr>
      <w:r>
        <w:rPr>
          <w:rStyle w:val="Policepardfaut1"/>
          <w:rFonts w:eastAsia="Arial"/>
          <w:szCs w:val="24"/>
        </w:rPr>
        <w:t xml:space="preserve">Régulièrement inscrits à l’Université de Lorraine </w:t>
      </w:r>
    </w:p>
    <w:p w:rsidR="000048FC" w:rsidRDefault="008A210E">
      <w:pPr>
        <w:spacing w:line="276" w:lineRule="auto"/>
        <w:ind w:left="-5"/>
        <w:jc w:val="both"/>
      </w:pPr>
      <w:r>
        <w:rPr>
          <w:rStyle w:val="Policepardfaut1"/>
          <w:rFonts w:eastAsia="Arial"/>
          <w:szCs w:val="24"/>
        </w:rPr>
        <w:t>N° de carte d’étudiant : 31802973</w:t>
      </w:r>
    </w:p>
    <w:p w:rsidR="000048FC" w:rsidRDefault="008A210E">
      <w:pPr>
        <w:spacing w:line="276" w:lineRule="auto"/>
        <w:ind w:left="-5"/>
        <w:jc w:val="both"/>
      </w:pPr>
      <w:r>
        <w:rPr>
          <w:rStyle w:val="Policepardfaut1"/>
          <w:rFonts w:eastAsia="Arial"/>
          <w:szCs w:val="24"/>
        </w:rPr>
        <w:t xml:space="preserve">Année universitaire : 2018/2019 </w:t>
      </w:r>
    </w:p>
    <w:p w:rsidR="000048FC" w:rsidRDefault="008A210E">
      <w:pPr>
        <w:spacing w:line="276" w:lineRule="auto"/>
        <w:ind w:left="-5"/>
        <w:jc w:val="both"/>
      </w:pPr>
      <w:r>
        <w:rPr>
          <w:rStyle w:val="Policepardfaut1"/>
          <w:rFonts w:eastAsia="Arial"/>
          <w:szCs w:val="24"/>
        </w:rPr>
        <w:t xml:space="preserve">Niveau d’études : M </w:t>
      </w:r>
    </w:p>
    <w:p w:rsidR="000048FC" w:rsidRDefault="008A210E">
      <w:pPr>
        <w:spacing w:line="276" w:lineRule="auto"/>
        <w:ind w:left="-5"/>
        <w:jc w:val="both"/>
      </w:pPr>
      <w:r>
        <w:rPr>
          <w:rStyle w:val="Policepardfaut1"/>
          <w:rFonts w:eastAsia="Arial"/>
          <w:szCs w:val="24"/>
        </w:rPr>
        <w:t>Parcours : Informatique</w:t>
      </w:r>
    </w:p>
    <w:p w:rsidR="000048FC" w:rsidRDefault="008A210E">
      <w:pPr>
        <w:spacing w:line="276" w:lineRule="auto"/>
        <w:ind w:left="-5"/>
        <w:jc w:val="both"/>
      </w:pPr>
      <w:r>
        <w:rPr>
          <w:rStyle w:val="Policepardfaut1"/>
          <w:rFonts w:eastAsia="Arial"/>
          <w:szCs w:val="24"/>
        </w:rPr>
        <w:t>N° UE : 811</w:t>
      </w:r>
    </w:p>
    <w:p w:rsidR="000048FC" w:rsidRDefault="008A210E">
      <w:pPr>
        <w:spacing w:line="276" w:lineRule="auto"/>
        <w:jc w:val="both"/>
        <w:rPr>
          <w:szCs w:val="24"/>
        </w:rPr>
      </w:pPr>
      <w:r>
        <w:rPr>
          <w:szCs w:val="24"/>
        </w:rPr>
        <w:t xml:space="preserve"> </w:t>
      </w:r>
    </w:p>
    <w:p w:rsidR="000048FC" w:rsidRDefault="008A210E">
      <w:pPr>
        <w:spacing w:line="276" w:lineRule="auto"/>
        <w:ind w:left="-5"/>
        <w:jc w:val="both"/>
      </w:pPr>
      <w:r>
        <w:rPr>
          <w:rStyle w:val="Policepardfaut1"/>
          <w:rFonts w:eastAsia="Arial"/>
          <w:szCs w:val="24"/>
        </w:rPr>
        <w:t>Certifie qu’il s’agit d’un travail original et que toutes les sources utilisées ont été indiquées dans leur totalité. Je certifie, de surcroît, que je n’ai ni recopié ni utilisé des idées ou des fo</w:t>
      </w:r>
      <w:r>
        <w:rPr>
          <w:rStyle w:val="Policepardfaut1"/>
          <w:rFonts w:eastAsia="Arial"/>
          <w:szCs w:val="24"/>
        </w:rPr>
        <w:t xml:space="preserve">rmulations tirées d’un ouvrage, article ou mémoire, en version imprimée ou électronique, sans mentionner précisément leur origine et que les citations intégrales sont signalées entre guillemets. </w:t>
      </w:r>
    </w:p>
    <w:p w:rsidR="000048FC" w:rsidRDefault="008A210E">
      <w:pPr>
        <w:spacing w:line="276" w:lineRule="auto"/>
        <w:jc w:val="both"/>
        <w:rPr>
          <w:szCs w:val="24"/>
        </w:rPr>
      </w:pPr>
      <w:r>
        <w:rPr>
          <w:szCs w:val="24"/>
        </w:rPr>
        <w:t xml:space="preserve"> </w:t>
      </w:r>
    </w:p>
    <w:p w:rsidR="000048FC" w:rsidRDefault="008A210E">
      <w:pPr>
        <w:spacing w:line="276" w:lineRule="auto"/>
        <w:ind w:left="-5"/>
        <w:jc w:val="both"/>
      </w:pPr>
      <w:r>
        <w:rPr>
          <w:rStyle w:val="Policepardfaut1"/>
          <w:rFonts w:eastAsia="Arial"/>
          <w:szCs w:val="24"/>
        </w:rPr>
        <w:t xml:space="preserve">Conformément à la loi, le non-respect de ces </w:t>
      </w:r>
      <w:r>
        <w:rPr>
          <w:rStyle w:val="Policepardfaut1"/>
          <w:rFonts w:eastAsia="Arial"/>
          <w:szCs w:val="24"/>
        </w:rPr>
        <w:t xml:space="preserve">dispositions me rend passible de poursuites devant la commission disciplinaire et les tribunaux de la République Française. </w:t>
      </w:r>
    </w:p>
    <w:p w:rsidR="000048FC" w:rsidRDefault="008A210E">
      <w:pPr>
        <w:spacing w:line="276" w:lineRule="auto"/>
        <w:jc w:val="both"/>
        <w:rPr>
          <w:szCs w:val="24"/>
        </w:rPr>
      </w:pPr>
      <w:r>
        <w:rPr>
          <w:szCs w:val="24"/>
        </w:rPr>
        <w:t xml:space="preserve"> </w:t>
      </w:r>
    </w:p>
    <w:p w:rsidR="000048FC" w:rsidRDefault="008A210E">
      <w:pPr>
        <w:spacing w:line="276" w:lineRule="auto"/>
        <w:jc w:val="both"/>
        <w:rPr>
          <w:szCs w:val="24"/>
        </w:rPr>
      </w:pPr>
      <w:r>
        <w:rPr>
          <w:szCs w:val="24"/>
        </w:rPr>
        <w:t xml:space="preserve"> </w:t>
      </w:r>
    </w:p>
    <w:p w:rsidR="000048FC" w:rsidRDefault="008A210E">
      <w:pPr>
        <w:spacing w:line="276" w:lineRule="auto"/>
        <w:jc w:val="both"/>
        <w:rPr>
          <w:szCs w:val="24"/>
        </w:rPr>
      </w:pPr>
      <w:r>
        <w:rPr>
          <w:szCs w:val="24"/>
        </w:rPr>
        <w:t xml:space="preserve"> </w:t>
      </w:r>
    </w:p>
    <w:p w:rsidR="000048FC" w:rsidRDefault="008A210E">
      <w:pPr>
        <w:spacing w:line="276" w:lineRule="auto"/>
        <w:jc w:val="both"/>
      </w:pPr>
      <w:r>
        <w:rPr>
          <w:rFonts w:eastAsia="Arial"/>
          <w:szCs w:val="24"/>
        </w:rPr>
        <w:t>Fait à Nancy, le mercredi 3 avril 2</w:t>
      </w:r>
      <w:r>
        <w:rPr>
          <w:szCs w:val="24"/>
        </w:rPr>
        <w:t xml:space="preserve">019 </w:t>
      </w:r>
    </w:p>
    <w:p w:rsidR="000048FC" w:rsidRDefault="008A210E">
      <w:pPr>
        <w:spacing w:line="276" w:lineRule="auto"/>
        <w:jc w:val="both"/>
        <w:rPr>
          <w:szCs w:val="24"/>
        </w:rPr>
      </w:pPr>
      <w:r>
        <w:rPr>
          <w:szCs w:val="24"/>
        </w:rPr>
        <w:t xml:space="preserve"> </w:t>
      </w:r>
    </w:p>
    <w:p w:rsidR="000048FC" w:rsidRDefault="008A210E">
      <w:pPr>
        <w:spacing w:line="276" w:lineRule="auto"/>
        <w:ind w:left="2199"/>
        <w:jc w:val="both"/>
      </w:pPr>
      <w:r>
        <w:rPr>
          <w:rStyle w:val="Policepardfaut1"/>
          <w:rFonts w:eastAsia="Arial"/>
          <w:szCs w:val="24"/>
        </w:rPr>
        <w:t>Signature :</w:t>
      </w:r>
    </w:p>
    <w:p w:rsidR="000048FC" w:rsidRDefault="000048FC">
      <w:pPr>
        <w:spacing w:line="276" w:lineRule="auto"/>
        <w:ind w:left="2199"/>
        <w:jc w:val="both"/>
      </w:pPr>
    </w:p>
    <w:p w:rsidR="000048FC" w:rsidRDefault="000048FC">
      <w:pPr>
        <w:spacing w:line="276" w:lineRule="auto"/>
        <w:ind w:left="2199"/>
        <w:jc w:val="both"/>
      </w:pPr>
    </w:p>
    <w:p w:rsidR="000048FC" w:rsidRDefault="000048FC">
      <w:pPr>
        <w:spacing w:line="276" w:lineRule="auto"/>
        <w:ind w:left="2199"/>
        <w:jc w:val="both"/>
      </w:pPr>
    </w:p>
    <w:p w:rsidR="000048FC" w:rsidRDefault="000048FC">
      <w:pPr>
        <w:spacing w:line="276" w:lineRule="auto"/>
        <w:ind w:left="2199"/>
        <w:jc w:val="both"/>
      </w:pPr>
    </w:p>
    <w:p w:rsidR="000048FC" w:rsidRDefault="008A210E">
      <w:pPr>
        <w:pStyle w:val="Titre2"/>
      </w:pPr>
      <w:bookmarkStart w:id="83" w:name="_Toc7642625"/>
      <w:r>
        <w:lastRenderedPageBreak/>
        <w:t>Énoncé du sujet</w:t>
      </w:r>
      <w:bookmarkEnd w:id="83"/>
    </w:p>
    <w:p w:rsidR="000048FC" w:rsidRDefault="000048FC">
      <w:pPr>
        <w:tabs>
          <w:tab w:val="center" w:pos="3239"/>
        </w:tabs>
        <w:spacing w:line="276" w:lineRule="auto"/>
        <w:ind w:left="-15"/>
        <w:jc w:val="both"/>
        <w:rPr>
          <w:b/>
          <w:sz w:val="29"/>
        </w:rPr>
      </w:pPr>
    </w:p>
    <w:p w:rsidR="000048FC" w:rsidRDefault="008A210E">
      <w:pPr>
        <w:tabs>
          <w:tab w:val="center" w:pos="3239"/>
        </w:tabs>
        <w:spacing w:line="276" w:lineRule="auto"/>
        <w:ind w:left="-15"/>
        <w:jc w:val="both"/>
      </w:pPr>
      <w:r>
        <w:rPr>
          <w:b/>
          <w:sz w:val="29"/>
        </w:rPr>
        <w:t>Transformation irréversible de la voix</w:t>
      </w:r>
    </w:p>
    <w:p w:rsidR="000048FC" w:rsidRDefault="008A210E">
      <w:pPr>
        <w:spacing w:line="276" w:lineRule="auto"/>
        <w:ind w:left="-5" w:hanging="10"/>
        <w:jc w:val="both"/>
        <w:rPr>
          <w:b/>
        </w:rPr>
      </w:pPr>
      <w:r>
        <w:rPr>
          <w:b/>
        </w:rPr>
        <w:t>Équipe : Smart</w:t>
      </w:r>
    </w:p>
    <w:p w:rsidR="000048FC" w:rsidRDefault="008A210E">
      <w:pPr>
        <w:spacing w:line="276" w:lineRule="auto"/>
        <w:ind w:left="-5" w:hanging="10"/>
        <w:jc w:val="both"/>
        <w:rPr>
          <w:b/>
        </w:rPr>
      </w:pPr>
      <w:r>
        <w:rPr>
          <w:b/>
        </w:rPr>
        <w:t>Encadrant(s) : Joseph Di Martino (LORIA - Bureau B156 - email :</w:t>
      </w:r>
    </w:p>
    <w:p w:rsidR="000048FC" w:rsidRDefault="008A210E">
      <w:pPr>
        <w:spacing w:line="276" w:lineRule="auto"/>
        <w:ind w:left="-5" w:hanging="10"/>
        <w:jc w:val="both"/>
        <w:rPr>
          <w:b/>
        </w:rPr>
      </w:pPr>
      <w:r>
        <w:rPr>
          <w:b/>
        </w:rPr>
        <w:t>jdm@loria.fr)</w:t>
      </w:r>
    </w:p>
    <w:p w:rsidR="000048FC" w:rsidRDefault="008A210E">
      <w:pPr>
        <w:spacing w:line="276" w:lineRule="auto"/>
        <w:ind w:left="-5" w:hanging="10"/>
        <w:jc w:val="both"/>
        <w:rPr>
          <w:b/>
        </w:rPr>
      </w:pPr>
      <w:r>
        <w:rPr>
          <w:b/>
        </w:rPr>
        <w:t>Problématique de recherche :</w:t>
      </w:r>
    </w:p>
    <w:p w:rsidR="000048FC" w:rsidRDefault="008A210E">
      <w:pPr>
        <w:spacing w:line="276" w:lineRule="auto"/>
        <w:ind w:left="-15" w:right="399"/>
        <w:jc w:val="both"/>
      </w:pPr>
      <w:r>
        <w:t xml:space="preserve">Dans le cas de reportages télévisés ou radiodiffusés il peut s’avérer qu’il faille truquer ou rendre anonyme la voix d’une </w:t>
      </w:r>
      <w:r>
        <w:t>personne afin que celle-ci ne soit pas reconnue pour la protéger de menaces physiques éventuelles. Il est possible par logiciel de rendre une voix méconnaissable. Donc, dans un premier temps cela semble suffire. Mais en réalité le problème de l’anonymisati</w:t>
      </w:r>
      <w:r>
        <w:t>on d’une voix est plus complexe que cela dans la mesure où à partir de la voix truquée, il est impératif qu’il soit très difficile, même par des experts du signal de parole, de revenir à la voix originale. C’est la raison pour laquelle nous parlons de tran</w:t>
      </w:r>
      <w:r>
        <w:t>sformation irréversible.</w:t>
      </w:r>
    </w:p>
    <w:p w:rsidR="000048FC" w:rsidRDefault="008A210E">
      <w:pPr>
        <w:spacing w:line="276" w:lineRule="auto"/>
        <w:ind w:left="-5" w:hanging="10"/>
        <w:jc w:val="both"/>
        <w:rPr>
          <w:b/>
        </w:rPr>
      </w:pPr>
      <w:r>
        <w:rPr>
          <w:b/>
        </w:rPr>
        <w:t>Sujet :</w:t>
      </w:r>
    </w:p>
    <w:p w:rsidR="000048FC" w:rsidRDefault="008A210E">
      <w:pPr>
        <w:spacing w:line="276" w:lineRule="auto"/>
        <w:ind w:left="-15" w:right="399"/>
        <w:jc w:val="both"/>
      </w:pPr>
      <w:r>
        <w:t>Au LORIA, nous avons conçu un programme Python qui permet de truquer une voix. À l’écoute, celle-ci est méconnaissable et il est impossible de reconnaître le locuteur original. Mais un expert de la parole « malveillant », s</w:t>
      </w:r>
      <w:r>
        <w:t xml:space="preserve">’il utilise des transformations « inverses » connues peut revenir à la voix de départ et donc le locuteur « masqué » pourrait être reconnu. Le but de ce projet consiste, par exemple, à modifier complètement le spectre du conduit vocal pour truquer la voix </w:t>
      </w:r>
      <w:r>
        <w:t>de manière non réversible. Il faut absolument empêcher, par des méthodes classiques, l’inversion de la voix truquée.</w:t>
      </w:r>
    </w:p>
    <w:p w:rsidR="000048FC" w:rsidRDefault="008A210E">
      <w:pPr>
        <w:spacing w:line="276" w:lineRule="auto"/>
        <w:ind w:left="-15" w:right="399"/>
        <w:jc w:val="both"/>
      </w:pPr>
      <w:r>
        <w:t>Toute la programmation se fera en Python. Les étudiants qui choisiront ce sujet pourront s’appuyer sur un code Python (400 lignes) que nous</w:t>
      </w:r>
      <w:r>
        <w:t xml:space="preserve"> avons développé au LORIA et qui permet de modifier indépendamment l’information cepstrale du conduit vocal ainsi que l’information cepstrale excitative. La resynthèse se fait à partir des spectres d’amplitude transformés, grâce à un code performant de res</w:t>
      </w:r>
      <w:r>
        <w:t>ynthèse à partir d’une table de spectres d’amplitude. Le résultat de cette étude pourra faire l’objet d’une publication.</w:t>
      </w: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jc w:val="both"/>
      </w:pPr>
    </w:p>
    <w:p w:rsidR="000048FC" w:rsidRDefault="008A210E">
      <w:pPr>
        <w:pStyle w:val="Titre2"/>
      </w:pPr>
      <w:bookmarkStart w:id="84" w:name="_Toc7642626"/>
      <w:r>
        <w:lastRenderedPageBreak/>
        <w:t>Capture d’écran du site internet</w:t>
      </w:r>
      <w:bookmarkEnd w:id="84"/>
    </w:p>
    <w:p w:rsidR="000048FC" w:rsidRDefault="000048FC">
      <w:pPr>
        <w:spacing w:line="276" w:lineRule="auto"/>
      </w:pPr>
    </w:p>
    <w:tbl>
      <w:tblPr>
        <w:tblW w:w="9236" w:type="dxa"/>
        <w:tblInd w:w="-164" w:type="dxa"/>
        <w:tblCellMar>
          <w:left w:w="10" w:type="dxa"/>
          <w:right w:w="10" w:type="dxa"/>
        </w:tblCellMar>
        <w:tblLook w:val="04A0" w:firstRow="1" w:lastRow="0" w:firstColumn="1" w:lastColumn="0" w:noHBand="0" w:noVBand="1"/>
      </w:tblPr>
      <w:tblGrid>
        <w:gridCol w:w="9236"/>
      </w:tblGrid>
      <w:tr w:rsidR="000048FC">
        <w:tblPrEx>
          <w:tblCellMar>
            <w:top w:w="0" w:type="dxa"/>
            <w:bottom w:w="0" w:type="dxa"/>
          </w:tblCellMar>
        </w:tblPrEx>
        <w:tc>
          <w:tcPr>
            <w:tcW w:w="9236" w:type="dxa"/>
            <w:shd w:val="clear" w:color="auto" w:fill="auto"/>
            <w:tcMar>
              <w:top w:w="0" w:type="dxa"/>
              <w:left w:w="108" w:type="dxa"/>
              <w:bottom w:w="0" w:type="dxa"/>
              <w:right w:w="108" w:type="dxa"/>
            </w:tcMar>
          </w:tcPr>
          <w:p w:rsidR="000048FC" w:rsidRDefault="008A210E">
            <w:pPr>
              <w:spacing w:after="0" w:line="276" w:lineRule="auto"/>
              <w:jc w:val="both"/>
            </w:pPr>
            <w:r>
              <w:rPr>
                <w:noProof/>
                <w:sz w:val="22"/>
              </w:rPr>
              <w:drawing>
                <wp:inline distT="0" distB="0" distL="0" distR="0">
                  <wp:extent cx="5901693" cy="2865116"/>
                  <wp:effectExtent l="0" t="0" r="3807" b="0"/>
                  <wp:docPr id="10"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a:stretch>
                            <a:fillRect/>
                          </a:stretch>
                        </pic:blipFill>
                        <pic:spPr>
                          <a:xfrm>
                            <a:off x="0" y="0"/>
                            <a:ext cx="5901693" cy="2865116"/>
                          </a:xfrm>
                          <a:prstGeom prst="rect">
                            <a:avLst/>
                          </a:prstGeom>
                          <a:noFill/>
                          <a:ln>
                            <a:noFill/>
                            <a:prstDash/>
                          </a:ln>
                        </pic:spPr>
                      </pic:pic>
                    </a:graphicData>
                  </a:graphic>
                </wp:inline>
              </w:drawing>
            </w:r>
          </w:p>
        </w:tc>
      </w:tr>
      <w:tr w:rsidR="000048FC">
        <w:tblPrEx>
          <w:tblCellMar>
            <w:top w:w="0" w:type="dxa"/>
            <w:bottom w:w="0" w:type="dxa"/>
          </w:tblCellMar>
        </w:tblPrEx>
        <w:tc>
          <w:tcPr>
            <w:tcW w:w="9236" w:type="dxa"/>
            <w:shd w:val="clear" w:color="auto" w:fill="auto"/>
            <w:tcMar>
              <w:top w:w="0" w:type="dxa"/>
              <w:left w:w="108" w:type="dxa"/>
              <w:bottom w:w="0" w:type="dxa"/>
              <w:right w:w="108" w:type="dxa"/>
            </w:tcMar>
          </w:tcPr>
          <w:p w:rsidR="000048FC" w:rsidRDefault="008A210E">
            <w:pPr>
              <w:spacing w:after="0" w:line="276" w:lineRule="auto"/>
              <w:ind w:firstLine="709"/>
              <w:jc w:val="both"/>
            </w:pPr>
            <w:r>
              <w:rPr>
                <w:sz w:val="22"/>
              </w:rPr>
              <w:t xml:space="preserve">Cette capture d’écran présente notre site internet. Il est possible d’y voir, en haut, à </w:t>
            </w:r>
            <w:r>
              <w:rPr>
                <w:sz w:val="22"/>
              </w:rPr>
              <w:t xml:space="preserve">gauche, le bouton permettant de sauvegarder les données. La colonne « files » comporte les fichiers à analyser et l’audio modifié par </w:t>
            </w:r>
            <w:proofErr w:type="spellStart"/>
            <w:r>
              <w:rPr>
                <w:i/>
                <w:sz w:val="22"/>
              </w:rPr>
              <w:t>Transvox</w:t>
            </w:r>
            <w:proofErr w:type="spellEnd"/>
            <w:r>
              <w:rPr>
                <w:sz w:val="22"/>
              </w:rPr>
              <w:t xml:space="preserve">. La colonne « original » permet d’écouter, à de multiples reprises si le sujet le souhaite, le fichier original. </w:t>
            </w:r>
            <w:r>
              <w:rPr>
                <w:sz w:val="22"/>
              </w:rPr>
              <w:t xml:space="preserve">Enfin, la dernière colonne permet la notation de 1 à 5 (les nombres décimaux sont acceptés). </w:t>
            </w:r>
          </w:p>
        </w:tc>
      </w:tr>
      <w:tr w:rsidR="000048FC">
        <w:tblPrEx>
          <w:tblCellMar>
            <w:top w:w="0" w:type="dxa"/>
            <w:bottom w:w="0" w:type="dxa"/>
          </w:tblCellMar>
        </w:tblPrEx>
        <w:tc>
          <w:tcPr>
            <w:tcW w:w="9236" w:type="dxa"/>
            <w:shd w:val="clear" w:color="auto" w:fill="auto"/>
            <w:tcMar>
              <w:top w:w="0" w:type="dxa"/>
              <w:left w:w="108" w:type="dxa"/>
              <w:bottom w:w="0" w:type="dxa"/>
              <w:right w:w="108" w:type="dxa"/>
            </w:tcMar>
          </w:tcPr>
          <w:p w:rsidR="000048FC" w:rsidRDefault="000048FC">
            <w:pPr>
              <w:spacing w:after="0" w:line="276" w:lineRule="auto"/>
              <w:jc w:val="both"/>
            </w:pPr>
          </w:p>
        </w:tc>
      </w:tr>
    </w:tbl>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ind w:left="-164"/>
        <w:jc w:val="both"/>
      </w:pPr>
    </w:p>
    <w:p w:rsidR="000048FC" w:rsidRDefault="000048FC">
      <w:pPr>
        <w:spacing w:line="276" w:lineRule="auto"/>
        <w:jc w:val="both"/>
      </w:pPr>
    </w:p>
    <w:p w:rsidR="000048FC" w:rsidRDefault="008A210E">
      <w:pPr>
        <w:pStyle w:val="Titre2"/>
      </w:pPr>
      <w:bookmarkStart w:id="85" w:name="_Toc7642627"/>
      <w:r>
        <w:lastRenderedPageBreak/>
        <w:t>Consignes données pour la passation</w:t>
      </w:r>
      <w:bookmarkEnd w:id="85"/>
    </w:p>
    <w:p w:rsidR="000048FC" w:rsidRDefault="008A210E">
      <w:pPr>
        <w:spacing w:line="276" w:lineRule="auto"/>
        <w:ind w:firstLine="708"/>
        <w:jc w:val="both"/>
        <w:rPr>
          <w:szCs w:val="24"/>
        </w:rPr>
      </w:pPr>
      <w:r>
        <w:rPr>
          <w:szCs w:val="24"/>
        </w:rPr>
        <w:t xml:space="preserve">Dans le contexte d’un projet de recherche, nous avons besoin de tester la ressemblance entre deux </w:t>
      </w:r>
      <w:r>
        <w:rPr>
          <w:szCs w:val="24"/>
        </w:rPr>
        <w:t xml:space="preserve">fichiers audios. Les résultats de cette étude pourront faire avancer la recherche dans le domaine de l’anonymisation de la voix et pourront aboutir à une publication scientifique. L’anonymisation de voix pourra être utilisée pour les témoignages sensibles </w:t>
      </w:r>
      <w:r>
        <w:rPr>
          <w:szCs w:val="24"/>
        </w:rPr>
        <w:t xml:space="preserve">que vous pouvez voir à la télévision par exemple. </w:t>
      </w:r>
    </w:p>
    <w:p w:rsidR="000048FC" w:rsidRDefault="008A210E">
      <w:pPr>
        <w:spacing w:line="276" w:lineRule="auto"/>
        <w:ind w:firstLine="708"/>
        <w:jc w:val="both"/>
      </w:pPr>
      <w:r>
        <w:rPr>
          <w:szCs w:val="24"/>
        </w:rPr>
        <w:t>-D’abord, vous devez écouter les fichiers audios de gauche (colonne « </w:t>
      </w:r>
      <w:r>
        <w:rPr>
          <w:i/>
          <w:szCs w:val="24"/>
        </w:rPr>
        <w:t xml:space="preserve">Files </w:t>
      </w:r>
      <w:r>
        <w:rPr>
          <w:szCs w:val="24"/>
        </w:rPr>
        <w:t>») ;</w:t>
      </w:r>
    </w:p>
    <w:p w:rsidR="000048FC" w:rsidRDefault="008A210E">
      <w:pPr>
        <w:spacing w:line="276" w:lineRule="auto"/>
        <w:ind w:firstLine="708"/>
        <w:jc w:val="both"/>
        <w:rPr>
          <w:szCs w:val="24"/>
        </w:rPr>
      </w:pPr>
      <w:r>
        <w:rPr>
          <w:szCs w:val="24"/>
        </w:rPr>
        <w:t>-Ensuite, vous devez écouter le fichier audio original associé (colonne du milieu) ;</w:t>
      </w:r>
    </w:p>
    <w:p w:rsidR="000048FC" w:rsidRDefault="008A210E">
      <w:pPr>
        <w:spacing w:line="276" w:lineRule="auto"/>
        <w:ind w:firstLine="708"/>
        <w:jc w:val="both"/>
      </w:pPr>
      <w:r>
        <w:rPr>
          <w:szCs w:val="24"/>
        </w:rPr>
        <w:t xml:space="preserve">-Enfin, vous devez </w:t>
      </w:r>
      <w:r>
        <w:rPr>
          <w:b/>
          <w:szCs w:val="24"/>
          <w:u w:val="single"/>
        </w:rPr>
        <w:t>attribuer une note</w:t>
      </w:r>
      <w:r>
        <w:rPr>
          <w:szCs w:val="24"/>
        </w:rPr>
        <w:t xml:space="preserve">. </w:t>
      </w:r>
      <w:r>
        <w:rPr>
          <w:szCs w:val="24"/>
        </w:rPr>
        <w:t xml:space="preserve">La note doit être attribuée par rapport à la ressemblance entre le fichier de gauche et le fichier original. La notation se fait de </w:t>
      </w:r>
      <w:r>
        <w:rPr>
          <w:b/>
          <w:szCs w:val="24"/>
        </w:rPr>
        <w:t>1 à 5</w:t>
      </w:r>
      <w:r>
        <w:rPr>
          <w:szCs w:val="24"/>
        </w:rPr>
        <w:t xml:space="preserve"> (les notes décimales sont autorisées. </w:t>
      </w:r>
      <w:r>
        <w:rPr>
          <w:i/>
          <w:szCs w:val="24"/>
        </w:rPr>
        <w:t>Par exemple : 3.5</w:t>
      </w:r>
      <w:r>
        <w:rPr>
          <w:szCs w:val="24"/>
        </w:rPr>
        <w:t>) :</w:t>
      </w:r>
    </w:p>
    <w:p w:rsidR="000048FC" w:rsidRDefault="008A210E">
      <w:pPr>
        <w:pStyle w:val="Paragraphedeliste"/>
        <w:numPr>
          <w:ilvl w:val="0"/>
          <w:numId w:val="11"/>
        </w:numPr>
        <w:spacing w:line="276" w:lineRule="auto"/>
        <w:jc w:val="both"/>
      </w:pPr>
      <w:r>
        <w:rPr>
          <w:rFonts w:eastAsia="Times New Roman"/>
          <w:b/>
          <w:color w:val="000000"/>
          <w:szCs w:val="24"/>
          <w:lang w:eastAsia="fr-FR"/>
        </w:rPr>
        <w:t>1</w:t>
      </w:r>
      <w:r>
        <w:rPr>
          <w:rFonts w:eastAsia="Times New Roman"/>
          <w:color w:val="000000"/>
          <w:szCs w:val="24"/>
          <w:lang w:eastAsia="fr-FR"/>
        </w:rPr>
        <w:t xml:space="preserve"> : l’enregistrement de gauche est </w:t>
      </w:r>
      <w:r>
        <w:rPr>
          <w:rFonts w:eastAsia="Times New Roman"/>
          <w:b/>
          <w:color w:val="000000"/>
          <w:szCs w:val="24"/>
          <w:lang w:eastAsia="fr-FR"/>
        </w:rPr>
        <w:t>complètement différent</w:t>
      </w:r>
      <w:r>
        <w:rPr>
          <w:rFonts w:eastAsia="Times New Roman"/>
          <w:color w:val="000000"/>
          <w:szCs w:val="24"/>
          <w:lang w:eastAsia="fr-FR"/>
        </w:rPr>
        <w:t> ;</w:t>
      </w:r>
    </w:p>
    <w:p w:rsidR="000048FC" w:rsidRDefault="008A210E">
      <w:pPr>
        <w:pStyle w:val="Paragraphedeliste"/>
        <w:numPr>
          <w:ilvl w:val="0"/>
          <w:numId w:val="11"/>
        </w:numPr>
        <w:spacing w:line="276" w:lineRule="auto"/>
        <w:jc w:val="both"/>
      </w:pPr>
      <w:r>
        <w:rPr>
          <w:rFonts w:eastAsia="Times New Roman"/>
          <w:b/>
          <w:color w:val="000000"/>
          <w:szCs w:val="24"/>
          <w:lang w:eastAsia="fr-FR"/>
        </w:rPr>
        <w:t>2</w:t>
      </w:r>
      <w:r>
        <w:rPr>
          <w:rFonts w:eastAsia="Times New Roman"/>
          <w:color w:val="000000"/>
          <w:szCs w:val="24"/>
          <w:lang w:eastAsia="fr-FR"/>
        </w:rPr>
        <w:t xml:space="preserve"> : l’enregistrement de gauche est </w:t>
      </w:r>
      <w:r>
        <w:rPr>
          <w:rFonts w:eastAsia="Times New Roman"/>
          <w:b/>
          <w:color w:val="000000"/>
          <w:szCs w:val="24"/>
          <w:lang w:eastAsia="fr-FR"/>
        </w:rPr>
        <w:t>différent</w:t>
      </w:r>
      <w:r>
        <w:rPr>
          <w:rFonts w:eastAsia="Times New Roman"/>
          <w:color w:val="000000"/>
          <w:szCs w:val="24"/>
          <w:lang w:eastAsia="fr-FR"/>
        </w:rPr>
        <w:t xml:space="preserve"> ; </w:t>
      </w:r>
    </w:p>
    <w:p w:rsidR="000048FC" w:rsidRDefault="008A210E">
      <w:pPr>
        <w:pStyle w:val="Paragraphedeliste"/>
        <w:numPr>
          <w:ilvl w:val="0"/>
          <w:numId w:val="11"/>
        </w:numPr>
        <w:spacing w:line="276" w:lineRule="auto"/>
        <w:jc w:val="both"/>
      </w:pPr>
      <w:r>
        <w:rPr>
          <w:rFonts w:eastAsia="Times New Roman"/>
          <w:b/>
          <w:color w:val="000000"/>
          <w:szCs w:val="24"/>
          <w:lang w:eastAsia="fr-FR"/>
        </w:rPr>
        <w:t>3</w:t>
      </w:r>
      <w:r>
        <w:rPr>
          <w:rFonts w:eastAsia="Times New Roman"/>
          <w:color w:val="000000"/>
          <w:szCs w:val="24"/>
          <w:lang w:eastAsia="fr-FR"/>
        </w:rPr>
        <w:t xml:space="preserve"> : vous êtes </w:t>
      </w:r>
      <w:r>
        <w:rPr>
          <w:rFonts w:eastAsia="Times New Roman"/>
          <w:b/>
          <w:color w:val="000000"/>
          <w:szCs w:val="24"/>
          <w:lang w:eastAsia="fr-FR"/>
        </w:rPr>
        <w:t xml:space="preserve">partagés </w:t>
      </w:r>
      <w:r>
        <w:rPr>
          <w:rFonts w:eastAsia="Times New Roman"/>
          <w:color w:val="000000"/>
          <w:szCs w:val="24"/>
          <w:lang w:eastAsia="fr-FR"/>
        </w:rPr>
        <w:t>à la suite de l’écoute ;</w:t>
      </w:r>
    </w:p>
    <w:p w:rsidR="000048FC" w:rsidRDefault="008A210E">
      <w:pPr>
        <w:pStyle w:val="Paragraphedeliste"/>
        <w:numPr>
          <w:ilvl w:val="0"/>
          <w:numId w:val="11"/>
        </w:numPr>
        <w:spacing w:line="276" w:lineRule="auto"/>
        <w:jc w:val="both"/>
      </w:pPr>
      <w:r>
        <w:rPr>
          <w:rFonts w:eastAsia="Times New Roman"/>
          <w:b/>
          <w:color w:val="000000"/>
          <w:szCs w:val="24"/>
          <w:lang w:eastAsia="fr-FR"/>
        </w:rPr>
        <w:t>4</w:t>
      </w:r>
      <w:r>
        <w:rPr>
          <w:rFonts w:eastAsia="Times New Roman"/>
          <w:color w:val="000000"/>
          <w:szCs w:val="24"/>
          <w:lang w:eastAsia="fr-FR"/>
        </w:rPr>
        <w:t xml:space="preserve"> : l’enregistrement de gauche est </w:t>
      </w:r>
      <w:r>
        <w:rPr>
          <w:rFonts w:eastAsia="Times New Roman"/>
          <w:b/>
          <w:color w:val="000000"/>
          <w:szCs w:val="24"/>
          <w:lang w:eastAsia="fr-FR"/>
        </w:rPr>
        <w:t>ressemblant</w:t>
      </w:r>
      <w:r>
        <w:rPr>
          <w:rFonts w:eastAsia="Times New Roman"/>
          <w:color w:val="000000"/>
          <w:szCs w:val="24"/>
          <w:lang w:eastAsia="fr-FR"/>
        </w:rPr>
        <w:t> ;</w:t>
      </w:r>
    </w:p>
    <w:p w:rsidR="000048FC" w:rsidRDefault="008A210E">
      <w:pPr>
        <w:pStyle w:val="Paragraphedeliste"/>
        <w:numPr>
          <w:ilvl w:val="0"/>
          <w:numId w:val="11"/>
        </w:numPr>
        <w:spacing w:line="276" w:lineRule="auto"/>
        <w:jc w:val="both"/>
      </w:pPr>
      <w:r>
        <w:rPr>
          <w:rFonts w:eastAsia="Times New Roman"/>
          <w:b/>
          <w:color w:val="000000"/>
          <w:szCs w:val="24"/>
          <w:lang w:eastAsia="fr-FR"/>
        </w:rPr>
        <w:t>5</w:t>
      </w:r>
      <w:r>
        <w:rPr>
          <w:rFonts w:eastAsia="Times New Roman"/>
          <w:color w:val="000000"/>
          <w:szCs w:val="24"/>
          <w:lang w:eastAsia="fr-FR"/>
        </w:rPr>
        <w:t xml:space="preserve"> : l’enregistrement de gauche est </w:t>
      </w:r>
      <w:r>
        <w:rPr>
          <w:rFonts w:eastAsia="Times New Roman"/>
          <w:b/>
          <w:color w:val="000000"/>
          <w:szCs w:val="24"/>
          <w:lang w:eastAsia="fr-FR"/>
        </w:rPr>
        <w:t>identique</w:t>
      </w:r>
      <w:r>
        <w:rPr>
          <w:rFonts w:eastAsia="Times New Roman"/>
          <w:color w:val="000000"/>
          <w:szCs w:val="24"/>
          <w:lang w:eastAsia="fr-FR"/>
        </w:rPr>
        <w:t xml:space="preserve"> à l'original.</w:t>
      </w:r>
    </w:p>
    <w:p w:rsidR="000048FC" w:rsidRDefault="008A210E">
      <w:pPr>
        <w:spacing w:line="276" w:lineRule="auto"/>
        <w:ind w:firstLine="360"/>
        <w:jc w:val="both"/>
      </w:pPr>
      <w:r>
        <w:rPr>
          <w:rFonts w:eastAsia="Times New Roman"/>
          <w:color w:val="000000"/>
          <w:szCs w:val="24"/>
          <w:lang w:eastAsia="fr-FR"/>
        </w:rPr>
        <w:t>Vous verrez aussi des fichiers nommés « </w:t>
      </w:r>
      <w:r>
        <w:rPr>
          <w:rFonts w:eastAsia="Times New Roman"/>
          <w:i/>
          <w:color w:val="000000"/>
          <w:szCs w:val="24"/>
          <w:lang w:eastAsia="fr-FR"/>
        </w:rPr>
        <w:t xml:space="preserve">File </w:t>
      </w:r>
      <w:proofErr w:type="spellStart"/>
      <w:r>
        <w:rPr>
          <w:rFonts w:eastAsia="Times New Roman"/>
          <w:i/>
          <w:color w:val="000000"/>
          <w:szCs w:val="24"/>
          <w:lang w:eastAsia="fr-FR"/>
        </w:rPr>
        <w:t>Transvox</w:t>
      </w:r>
      <w:proofErr w:type="spellEnd"/>
      <w:r>
        <w:rPr>
          <w:rFonts w:eastAsia="Times New Roman"/>
          <w:color w:val="000000"/>
          <w:szCs w:val="24"/>
          <w:lang w:eastAsia="fr-FR"/>
        </w:rPr>
        <w:t> » précédents chaque nouvelle série d’audio. Leur notation est différente. Elle est notée de 1 à 5 :</w:t>
      </w:r>
    </w:p>
    <w:p w:rsidR="000048FC" w:rsidRDefault="008A210E">
      <w:pPr>
        <w:pStyle w:val="Paragraphedeliste"/>
        <w:numPr>
          <w:ilvl w:val="0"/>
          <w:numId w:val="12"/>
        </w:numPr>
        <w:spacing w:line="276" w:lineRule="auto"/>
        <w:jc w:val="both"/>
      </w:pPr>
      <w:r>
        <w:rPr>
          <w:b/>
          <w:color w:val="000000"/>
          <w:shd w:val="clear" w:color="auto" w:fill="FDFCFA"/>
        </w:rPr>
        <w:t>1</w:t>
      </w:r>
      <w:r>
        <w:rPr>
          <w:color w:val="000000"/>
          <w:shd w:val="clear" w:color="auto" w:fill="FDFCFA"/>
        </w:rPr>
        <w:t xml:space="preserve"> : l’intelligibilité de la personne qui parle est </w:t>
      </w:r>
      <w:r>
        <w:rPr>
          <w:b/>
          <w:color w:val="000000"/>
          <w:shd w:val="clear" w:color="auto" w:fill="FDFCFA"/>
        </w:rPr>
        <w:t>mauvaise</w:t>
      </w:r>
      <w:r>
        <w:rPr>
          <w:color w:val="000000"/>
          <w:shd w:val="clear" w:color="auto" w:fill="FDFCFA"/>
        </w:rPr>
        <w:t> ;</w:t>
      </w:r>
    </w:p>
    <w:p w:rsidR="000048FC" w:rsidRDefault="008A210E">
      <w:pPr>
        <w:pStyle w:val="Paragraphedeliste"/>
        <w:numPr>
          <w:ilvl w:val="0"/>
          <w:numId w:val="12"/>
        </w:numPr>
        <w:spacing w:line="276" w:lineRule="auto"/>
        <w:jc w:val="both"/>
      </w:pPr>
      <w:r>
        <w:rPr>
          <w:b/>
          <w:color w:val="000000"/>
          <w:shd w:val="clear" w:color="auto" w:fill="FDFCFA"/>
        </w:rPr>
        <w:t>2</w:t>
      </w:r>
      <w:r>
        <w:rPr>
          <w:color w:val="000000"/>
          <w:shd w:val="clear" w:color="auto" w:fill="FDFCFA"/>
        </w:rPr>
        <w:t xml:space="preserve"> : l’intelligibilité de la personne qui parle est </w:t>
      </w:r>
      <w:r>
        <w:rPr>
          <w:b/>
          <w:color w:val="000000"/>
          <w:shd w:val="clear" w:color="auto" w:fill="FDFCFA"/>
        </w:rPr>
        <w:t>médiocre</w:t>
      </w:r>
      <w:r>
        <w:rPr>
          <w:color w:val="000000"/>
          <w:shd w:val="clear" w:color="auto" w:fill="FDFCFA"/>
        </w:rPr>
        <w:t xml:space="preserve"> ; </w:t>
      </w:r>
    </w:p>
    <w:p w:rsidR="000048FC" w:rsidRDefault="008A210E">
      <w:pPr>
        <w:pStyle w:val="Paragraphedeliste"/>
        <w:numPr>
          <w:ilvl w:val="0"/>
          <w:numId w:val="12"/>
        </w:numPr>
        <w:spacing w:line="276" w:lineRule="auto"/>
        <w:jc w:val="both"/>
      </w:pPr>
      <w:r>
        <w:rPr>
          <w:b/>
          <w:color w:val="000000"/>
          <w:shd w:val="clear" w:color="auto" w:fill="FDFCFA"/>
        </w:rPr>
        <w:t>3</w:t>
      </w:r>
      <w:r>
        <w:rPr>
          <w:color w:val="000000"/>
          <w:shd w:val="clear" w:color="auto" w:fill="FDFCFA"/>
        </w:rPr>
        <w:t xml:space="preserve"> : l’intelligibilité </w:t>
      </w:r>
      <w:r>
        <w:rPr>
          <w:color w:val="000000"/>
          <w:shd w:val="clear" w:color="auto" w:fill="FDFCFA"/>
        </w:rPr>
        <w:t xml:space="preserve">de la personne qui parle est </w:t>
      </w:r>
      <w:r>
        <w:rPr>
          <w:b/>
          <w:color w:val="000000"/>
          <w:shd w:val="clear" w:color="auto" w:fill="FDFCFA"/>
        </w:rPr>
        <w:t>correcte</w:t>
      </w:r>
      <w:r>
        <w:rPr>
          <w:color w:val="000000"/>
          <w:shd w:val="clear" w:color="auto" w:fill="FDFCFA"/>
        </w:rPr>
        <w:t xml:space="preserve"> ; </w:t>
      </w:r>
    </w:p>
    <w:p w:rsidR="000048FC" w:rsidRDefault="008A210E">
      <w:pPr>
        <w:pStyle w:val="Paragraphedeliste"/>
        <w:numPr>
          <w:ilvl w:val="0"/>
          <w:numId w:val="12"/>
        </w:numPr>
        <w:spacing w:line="276" w:lineRule="auto"/>
        <w:jc w:val="both"/>
      </w:pPr>
      <w:r>
        <w:rPr>
          <w:b/>
          <w:color w:val="000000"/>
          <w:shd w:val="clear" w:color="auto" w:fill="FDFCFA"/>
        </w:rPr>
        <w:t>4</w:t>
      </w:r>
      <w:r>
        <w:rPr>
          <w:color w:val="000000"/>
          <w:shd w:val="clear" w:color="auto" w:fill="FDFCFA"/>
        </w:rPr>
        <w:t xml:space="preserve"> : l’intelligibilité de la personne qui parle est </w:t>
      </w:r>
      <w:r>
        <w:rPr>
          <w:b/>
          <w:color w:val="000000"/>
          <w:shd w:val="clear" w:color="auto" w:fill="FDFCFA"/>
        </w:rPr>
        <w:t>bonne</w:t>
      </w:r>
      <w:r>
        <w:rPr>
          <w:color w:val="000000"/>
          <w:shd w:val="clear" w:color="auto" w:fill="FDFCFA"/>
        </w:rPr>
        <w:t> ;</w:t>
      </w:r>
    </w:p>
    <w:p w:rsidR="000048FC" w:rsidRDefault="008A210E">
      <w:pPr>
        <w:pStyle w:val="Paragraphedeliste"/>
        <w:numPr>
          <w:ilvl w:val="0"/>
          <w:numId w:val="12"/>
        </w:numPr>
        <w:spacing w:line="276" w:lineRule="auto"/>
        <w:jc w:val="both"/>
      </w:pPr>
      <w:r>
        <w:rPr>
          <w:b/>
          <w:color w:val="000000"/>
          <w:shd w:val="clear" w:color="auto" w:fill="FDFCFA"/>
        </w:rPr>
        <w:t>5</w:t>
      </w:r>
      <w:r>
        <w:rPr>
          <w:color w:val="000000"/>
          <w:shd w:val="clear" w:color="auto" w:fill="FDFCFA"/>
        </w:rPr>
        <w:t xml:space="preserve"> : l’intelligibilité de la personne qui parle est </w:t>
      </w:r>
      <w:r>
        <w:rPr>
          <w:b/>
          <w:color w:val="000000"/>
          <w:shd w:val="clear" w:color="auto" w:fill="FDFCFA"/>
        </w:rPr>
        <w:t>excellente</w:t>
      </w:r>
      <w:r>
        <w:rPr>
          <w:color w:val="000000"/>
          <w:shd w:val="clear" w:color="auto" w:fill="FDFCFA"/>
        </w:rPr>
        <w:t>.</w:t>
      </w:r>
    </w:p>
    <w:p w:rsidR="000048FC" w:rsidRDefault="008A210E">
      <w:pPr>
        <w:spacing w:line="276" w:lineRule="auto"/>
        <w:ind w:firstLine="360"/>
        <w:jc w:val="both"/>
      </w:pPr>
      <w:r>
        <w:rPr>
          <w:b/>
          <w:color w:val="FF0000"/>
          <w:szCs w:val="24"/>
          <w:u w:val="single"/>
        </w:rPr>
        <w:t>N’oubliez pas de sauvegarder en cliquant sur le bouton « </w:t>
      </w:r>
      <w:proofErr w:type="spellStart"/>
      <w:r>
        <w:rPr>
          <w:b/>
          <w:i/>
          <w:color w:val="FF0000"/>
          <w:szCs w:val="24"/>
          <w:u w:val="single"/>
        </w:rPr>
        <w:t>save</w:t>
      </w:r>
      <w:proofErr w:type="spellEnd"/>
      <w:r>
        <w:rPr>
          <w:b/>
          <w:color w:val="FF0000"/>
          <w:szCs w:val="24"/>
          <w:u w:val="single"/>
        </w:rPr>
        <w:t> »</w:t>
      </w:r>
      <w:r>
        <w:rPr>
          <w:szCs w:val="24"/>
        </w:rPr>
        <w:t xml:space="preserve"> que vous pouvez trouver en ha</w:t>
      </w:r>
      <w:r>
        <w:rPr>
          <w:szCs w:val="24"/>
        </w:rPr>
        <w:t xml:space="preserve">ut de la page web ou en bas de la page web. Les consignes sont téléchargeables </w:t>
      </w:r>
      <w:r>
        <w:rPr>
          <w:b/>
          <w:szCs w:val="24"/>
          <w:u w:val="single"/>
        </w:rPr>
        <w:t>ici</w:t>
      </w:r>
      <w:r>
        <w:rPr>
          <w:szCs w:val="24"/>
        </w:rPr>
        <w:t xml:space="preserve"> pour les consulter si besoin au cours de la passation. </w:t>
      </w:r>
    </w:p>
    <w:p w:rsidR="000048FC" w:rsidRDefault="008A210E">
      <w:pPr>
        <w:spacing w:line="276" w:lineRule="auto"/>
        <w:ind w:firstLine="360"/>
        <w:jc w:val="both"/>
      </w:pPr>
      <w:r>
        <w:rPr>
          <w:szCs w:val="24"/>
        </w:rPr>
        <w:t>La durée de passation prend plusieurs heures. Vous avez la possibilité de diviser le travail (</w:t>
      </w:r>
      <w:r>
        <w:rPr>
          <w:i/>
          <w:szCs w:val="24"/>
          <w:u w:val="single"/>
        </w:rPr>
        <w:t>par exemple </w:t>
      </w:r>
      <w:r>
        <w:rPr>
          <w:i/>
          <w:szCs w:val="24"/>
        </w:rPr>
        <w:t xml:space="preserve">: vous </w:t>
      </w:r>
      <w:r>
        <w:rPr>
          <w:i/>
          <w:szCs w:val="24"/>
        </w:rPr>
        <w:t>écouter les audios jusqu’au « files : 4 » et vous sauvegardez. Les résultats nous seront envoyés. Vous pourrez reprendre au fichier où vous vous étiez arrêtés</w:t>
      </w:r>
      <w:r>
        <w:rPr>
          <w:szCs w:val="24"/>
        </w:rPr>
        <w:t>).</w:t>
      </w:r>
    </w:p>
    <w:p w:rsidR="000048FC" w:rsidRDefault="008A210E">
      <w:pPr>
        <w:spacing w:line="276" w:lineRule="auto"/>
        <w:ind w:firstLine="360"/>
        <w:jc w:val="both"/>
      </w:pPr>
      <w:r>
        <w:rPr>
          <w:szCs w:val="24"/>
        </w:rPr>
        <w:t xml:space="preserve">Pour vous remercier du temps que vous aurez pris pour ce projet, Le </w:t>
      </w:r>
      <w:proofErr w:type="spellStart"/>
      <w:r>
        <w:rPr>
          <w:szCs w:val="24"/>
        </w:rPr>
        <w:t>Loria</w:t>
      </w:r>
      <w:proofErr w:type="spellEnd"/>
      <w:r>
        <w:rPr>
          <w:szCs w:val="24"/>
        </w:rPr>
        <w:t xml:space="preserve"> </w:t>
      </w:r>
      <w:r>
        <w:rPr>
          <w:szCs w:val="24"/>
        </w:rPr>
        <w:t xml:space="preserve">(Laboratoire Lorrain de Recherche en Informatique) et l’équipe vous offrirons une clé USB 3.0 de 16Go. N’hésitez pas à nous contacter par mail </w:t>
      </w:r>
      <w:hyperlink r:id="rId57" w:history="1">
        <w:r>
          <w:rPr>
            <w:rStyle w:val="Lienhypertexte"/>
            <w:szCs w:val="24"/>
          </w:rPr>
          <w:t>ilef.trabelsi@outlook.com</w:t>
        </w:r>
      </w:hyperlink>
      <w:r>
        <w:rPr>
          <w:szCs w:val="24"/>
        </w:rPr>
        <w:t xml:space="preserve"> ou </w:t>
      </w:r>
      <w:hyperlink r:id="rId58" w:history="1">
        <w:r>
          <w:rPr>
            <w:rStyle w:val="Lienhypertexte"/>
            <w:szCs w:val="24"/>
          </w:rPr>
          <w:t>choffe.damien@gmail.com</w:t>
        </w:r>
      </w:hyperlink>
      <w:r>
        <w:rPr>
          <w:szCs w:val="24"/>
        </w:rPr>
        <w:t xml:space="preserve"> si vous souhaitez avoir un retour de votre participation et/ou pour recevoir la clé USB. </w:t>
      </w:r>
    </w:p>
    <w:p w:rsidR="000048FC" w:rsidRDefault="000048FC">
      <w:pPr>
        <w:spacing w:line="276" w:lineRule="auto"/>
        <w:ind w:left="-164"/>
        <w:jc w:val="both"/>
      </w:pPr>
    </w:p>
    <w:p w:rsidR="000048FC" w:rsidRDefault="000048FC">
      <w:pPr>
        <w:spacing w:line="276" w:lineRule="auto"/>
        <w:ind w:left="-164"/>
        <w:jc w:val="both"/>
      </w:pPr>
    </w:p>
    <w:sectPr w:rsidR="000048FC">
      <w:footerReference w:type="default" r:id="rId59"/>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210E" w:rsidRDefault="008A210E">
      <w:pPr>
        <w:spacing w:after="0"/>
      </w:pPr>
      <w:r>
        <w:separator/>
      </w:r>
    </w:p>
  </w:endnote>
  <w:endnote w:type="continuationSeparator" w:id="0">
    <w:p w:rsidR="008A210E" w:rsidRDefault="008A21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C7C" w:rsidRDefault="008A210E">
    <w:pPr>
      <w:pStyle w:val="Pieddepage"/>
      <w:jc w:val="right"/>
    </w:pPr>
    <w:r>
      <w:fldChar w:fldCharType="begin"/>
    </w:r>
    <w:r>
      <w:instrText xml:space="preserve"> PAGE </w:instrText>
    </w:r>
    <w:r>
      <w:fldChar w:fldCharType="separate"/>
    </w:r>
    <w:r>
      <w:t>2</w:t>
    </w:r>
    <w:r>
      <w:fldChar w:fldCharType="end"/>
    </w:r>
  </w:p>
  <w:p w:rsidR="00C32C7C" w:rsidRDefault="008A210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2C7C" w:rsidRDefault="008A210E">
    <w:pPr>
      <w:pStyle w:val="Pieddepage"/>
      <w:jc w:val="right"/>
    </w:pPr>
    <w:r>
      <w:fldChar w:fldCharType="begin"/>
    </w:r>
    <w:r>
      <w:instrText xml:space="preserve"> PAGE </w:instrText>
    </w:r>
    <w:r>
      <w:fldChar w:fldCharType="separate"/>
    </w:r>
    <w:r>
      <w:t>2</w:t>
    </w:r>
    <w:r>
      <w:fldChar w:fldCharType="end"/>
    </w:r>
  </w:p>
  <w:p w:rsidR="00C32C7C" w:rsidRDefault="008A210E">
    <w:pPr>
      <w:pStyle w:val="Pieddepage"/>
    </w:pPr>
  </w:p>
  <w:p w:rsidR="00C32C7C" w:rsidRDefault="008A21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210E" w:rsidRDefault="008A210E">
      <w:pPr>
        <w:spacing w:after="0"/>
      </w:pPr>
      <w:r>
        <w:rPr>
          <w:color w:val="000000"/>
        </w:rPr>
        <w:separator/>
      </w:r>
    </w:p>
  </w:footnote>
  <w:footnote w:type="continuationSeparator" w:id="0">
    <w:p w:rsidR="008A210E" w:rsidRDefault="008A210E">
      <w:pPr>
        <w:spacing w:after="0"/>
      </w:pPr>
      <w:r>
        <w:continuationSeparator/>
      </w:r>
    </w:p>
  </w:footnote>
  <w:footnote w:id="1">
    <w:p w:rsidR="000048FC" w:rsidRDefault="008A210E">
      <w:pPr>
        <w:pStyle w:val="Notedebasdepage"/>
      </w:pPr>
      <w:r>
        <w:rPr>
          <w:rStyle w:val="Appelnotedebasdep"/>
        </w:rPr>
        <w:footnoteRef/>
      </w:r>
      <w:r>
        <w:t xml:space="preserve"> </w:t>
      </w:r>
      <w:r>
        <w:rPr>
          <w:sz w:val="18"/>
          <w:szCs w:val="18"/>
        </w:rPr>
        <w:t xml:space="preserve">CNIL (consulté le 21/03/2019) </w:t>
      </w:r>
      <w:r>
        <w:rPr>
          <w:i/>
          <w:sz w:val="18"/>
          <w:szCs w:val="18"/>
        </w:rPr>
        <w:t>Définition de données personnelles</w:t>
      </w:r>
      <w:r>
        <w:rPr>
          <w:sz w:val="18"/>
          <w:szCs w:val="18"/>
        </w:rPr>
        <w:t xml:space="preserve">. En ligne : </w:t>
      </w:r>
      <w:hyperlink r:id="rId1" w:history="1">
        <w:r>
          <w:rPr>
            <w:rStyle w:val="Lienhypertexte"/>
            <w:sz w:val="18"/>
            <w:szCs w:val="18"/>
          </w:rPr>
          <w:t>https://www.cnil.fr/fr/definition/donnee-perso</w:t>
        </w:r>
        <w:bookmarkStart w:id="14" w:name="_Hlt5222321"/>
        <w:r>
          <w:rPr>
            <w:rStyle w:val="Lienhypertexte"/>
            <w:sz w:val="18"/>
            <w:szCs w:val="18"/>
          </w:rPr>
          <w:t>n</w:t>
        </w:r>
        <w:bookmarkEnd w:id="14"/>
        <w:r>
          <w:rPr>
            <w:rStyle w:val="Lienhypertexte"/>
            <w:sz w:val="18"/>
            <w:szCs w:val="18"/>
          </w:rPr>
          <w:t>nelle</w:t>
        </w:r>
      </w:hyperlink>
      <w:r>
        <w:rPr>
          <w:rStyle w:val="Lienhypertexte"/>
          <w:sz w:val="18"/>
          <w:szCs w:val="18"/>
        </w:rPr>
        <w:t>.</w:t>
      </w:r>
    </w:p>
  </w:footnote>
  <w:footnote w:id="2">
    <w:p w:rsidR="000048FC" w:rsidRDefault="008A210E">
      <w:pPr>
        <w:pStyle w:val="Notedebasdepage"/>
      </w:pPr>
      <w:r>
        <w:rPr>
          <w:rStyle w:val="Appelnotedebasdep"/>
        </w:rPr>
        <w:footnoteRef/>
      </w:r>
      <w:r>
        <w:t xml:space="preserve"> </w:t>
      </w:r>
      <w:r>
        <w:rPr>
          <w:sz w:val="18"/>
          <w:szCs w:val="18"/>
          <w:shd w:val="clear" w:color="auto" w:fill="FFFFFF"/>
        </w:rPr>
        <w:t>Thèse sur « </w:t>
      </w:r>
      <w:r>
        <w:rPr>
          <w:sz w:val="18"/>
          <w:szCs w:val="18"/>
        </w:rPr>
        <w:t xml:space="preserve">Méthode et outil d’anonymisation des données sensibles ». En ligne : </w:t>
      </w:r>
      <w:hyperlink r:id="rId2" w:history="1">
        <w:r>
          <w:rPr>
            <w:rStyle w:val="Lienhypertexte"/>
            <w:sz w:val="18"/>
            <w:szCs w:val="18"/>
          </w:rPr>
          <w:t>https://tel.archives-ouvertes.fr/tel-01783967/d</w:t>
        </w:r>
        <w:bookmarkStart w:id="15" w:name="_Hlt5222272"/>
        <w:bookmarkStart w:id="16" w:name="_Hlt5222273"/>
        <w:r>
          <w:rPr>
            <w:rStyle w:val="Lienhypertexte"/>
            <w:sz w:val="18"/>
            <w:szCs w:val="18"/>
          </w:rPr>
          <w:t>o</w:t>
        </w:r>
        <w:bookmarkEnd w:id="15"/>
        <w:bookmarkEnd w:id="16"/>
        <w:r>
          <w:rPr>
            <w:rStyle w:val="Lienhypertexte"/>
            <w:sz w:val="18"/>
            <w:szCs w:val="18"/>
          </w:rPr>
          <w:t>cument</w:t>
        </w:r>
      </w:hyperlink>
      <w:r>
        <w:rPr>
          <w:sz w:val="18"/>
          <w:szCs w:val="18"/>
        </w:rPr>
        <w:t xml:space="preserve"> (consulté le 21/03/2019).</w:t>
      </w:r>
    </w:p>
  </w:footnote>
  <w:footnote w:id="3">
    <w:p w:rsidR="000048FC" w:rsidRDefault="008A210E">
      <w:pPr>
        <w:pStyle w:val="Notedebasdepage"/>
        <w:jc w:val="both"/>
      </w:pPr>
      <w:r>
        <w:rPr>
          <w:rStyle w:val="Appelnotedebasdep"/>
        </w:rPr>
        <w:footnoteRef/>
      </w:r>
      <w:r>
        <w:rPr>
          <w:sz w:val="18"/>
          <w:szCs w:val="18"/>
        </w:rPr>
        <w:t xml:space="preserve"> Larousse.</w:t>
      </w:r>
      <w:r>
        <w:rPr>
          <w:sz w:val="18"/>
          <w:szCs w:val="18"/>
          <w:shd w:val="clear" w:color="auto" w:fill="FFFFFF"/>
        </w:rPr>
        <w:t xml:space="preserve"> (</w:t>
      </w:r>
      <w:proofErr w:type="gramStart"/>
      <w:r>
        <w:rPr>
          <w:sz w:val="18"/>
          <w:szCs w:val="18"/>
          <w:shd w:val="clear" w:color="auto" w:fill="FFFFFF"/>
        </w:rPr>
        <w:t>consulté</w:t>
      </w:r>
      <w:proofErr w:type="gramEnd"/>
      <w:r>
        <w:rPr>
          <w:sz w:val="18"/>
          <w:szCs w:val="18"/>
          <w:shd w:val="clear" w:color="auto" w:fill="FFFFFF"/>
        </w:rPr>
        <w:t xml:space="preserve"> le 20 mars 2019) </w:t>
      </w:r>
      <w:r>
        <w:rPr>
          <w:i/>
          <w:sz w:val="18"/>
          <w:szCs w:val="18"/>
          <w:shd w:val="clear" w:color="auto" w:fill="FFFFFF"/>
        </w:rPr>
        <w:t>« Voix »</w:t>
      </w:r>
      <w:r>
        <w:rPr>
          <w:sz w:val="18"/>
          <w:szCs w:val="18"/>
          <w:shd w:val="clear" w:color="auto" w:fill="FFFFFF"/>
        </w:rPr>
        <w:t xml:space="preserve">. En ligne : </w:t>
      </w:r>
      <w:hyperlink r:id="rId3" w:history="1">
        <w:r>
          <w:rPr>
            <w:rStyle w:val="Lienhypertexte"/>
            <w:sz w:val="18"/>
            <w:szCs w:val="18"/>
            <w:shd w:val="clear" w:color="auto" w:fill="FFFFFF"/>
          </w:rPr>
          <w:t>https://www.larousse.fr/dictionnaires/francais/voix/82420</w:t>
        </w:r>
      </w:hyperlink>
      <w:r>
        <w:rPr>
          <w:sz w:val="18"/>
          <w:szCs w:val="18"/>
          <w:shd w:val="clear" w:color="auto" w:fill="FFFFFF"/>
        </w:rPr>
        <w:t>.</w:t>
      </w:r>
    </w:p>
  </w:footnote>
  <w:footnote w:id="4">
    <w:p w:rsidR="000048FC" w:rsidRDefault="008A210E">
      <w:pPr>
        <w:pStyle w:val="Notedebasdepage"/>
      </w:pPr>
      <w:r>
        <w:rPr>
          <w:rStyle w:val="Appelnotedebasdep"/>
        </w:rPr>
        <w:footnoteRef/>
      </w:r>
      <w:r>
        <w:rPr>
          <w:sz w:val="18"/>
          <w:szCs w:val="18"/>
          <w:shd w:val="clear" w:color="auto" w:fill="FFFFFF"/>
        </w:rPr>
        <w:t xml:space="preserve"> Monge.univ-mlv.fr. (</w:t>
      </w:r>
      <w:proofErr w:type="gramStart"/>
      <w:r>
        <w:rPr>
          <w:sz w:val="18"/>
          <w:szCs w:val="18"/>
          <w:shd w:val="clear" w:color="auto" w:fill="FFFFFF"/>
        </w:rPr>
        <w:t>consulté</w:t>
      </w:r>
      <w:proofErr w:type="gramEnd"/>
      <w:r>
        <w:rPr>
          <w:sz w:val="18"/>
          <w:szCs w:val="18"/>
          <w:shd w:val="clear" w:color="auto" w:fill="FFFFFF"/>
        </w:rPr>
        <w:t xml:space="preserve"> le 20 mars 2019) </w:t>
      </w:r>
      <w:r>
        <w:rPr>
          <w:i/>
          <w:sz w:val="18"/>
          <w:szCs w:val="18"/>
          <w:shd w:val="clear" w:color="auto" w:fill="FFFFFF"/>
        </w:rPr>
        <w:t>Numérisation de la voix</w:t>
      </w:r>
      <w:r>
        <w:rPr>
          <w:sz w:val="18"/>
          <w:szCs w:val="18"/>
          <w:shd w:val="clear" w:color="auto" w:fill="FFFFFF"/>
        </w:rPr>
        <w:t xml:space="preserve">. En ligne : </w:t>
      </w:r>
      <w:hyperlink r:id="rId4" w:history="1">
        <w:r>
          <w:rPr>
            <w:rStyle w:val="Lienhypertexte"/>
            <w:sz w:val="18"/>
            <w:szCs w:val="18"/>
            <w:shd w:val="clear" w:color="auto" w:fill="FFFFFF"/>
          </w:rPr>
          <w:t>http://monge.univ-mlv.fr/~dr/XPOSE2008/touali_VoIP/numerisation.voix.php</w:t>
        </w:r>
      </w:hyperlink>
      <w:r>
        <w:rPr>
          <w:sz w:val="18"/>
          <w:szCs w:val="18"/>
          <w:shd w:val="clear" w:color="auto" w:fill="FFFFFF"/>
        </w:rPr>
        <w:t>.</w:t>
      </w:r>
    </w:p>
  </w:footnote>
  <w:footnote w:id="5">
    <w:p w:rsidR="00F903CB" w:rsidRPr="00F05199" w:rsidRDefault="00F903CB" w:rsidP="00F903CB">
      <w:pPr>
        <w:pStyle w:val="Pieddepage"/>
        <w:rPr>
          <w:color w:val="000000" w:themeColor="text1"/>
          <w:sz w:val="18"/>
          <w:szCs w:val="18"/>
          <w:u w:val="single"/>
          <w:vertAlign w:val="superscript"/>
        </w:rPr>
      </w:pPr>
      <w:proofErr w:type="gramStart"/>
      <w:r w:rsidRPr="00F05199">
        <w:rPr>
          <w:color w:val="000000" w:themeColor="text1"/>
          <w:sz w:val="18"/>
          <w:szCs w:val="18"/>
          <w:vertAlign w:val="superscript"/>
        </w:rPr>
        <w:t>5</w:t>
      </w:r>
      <w:r>
        <w:rPr>
          <w:color w:val="000000" w:themeColor="text1"/>
          <w:sz w:val="18"/>
          <w:szCs w:val="18"/>
          <w:vertAlign w:val="superscript"/>
        </w:rPr>
        <w:t xml:space="preserve"> </w:t>
      </w:r>
      <w:r w:rsidRPr="00F05199">
        <w:rPr>
          <w:color w:val="000000" w:themeColor="text1"/>
          <w:sz w:val="18"/>
          <w:szCs w:val="18"/>
          <w:vertAlign w:val="superscript"/>
        </w:rPr>
        <w:t xml:space="preserve"> </w:t>
      </w:r>
      <w:r w:rsidRPr="00F05199">
        <w:rPr>
          <w:color w:val="000000" w:themeColor="text1"/>
          <w:sz w:val="18"/>
          <w:szCs w:val="18"/>
        </w:rPr>
        <w:t>I</w:t>
      </w:r>
      <w:r w:rsidRPr="00F05199">
        <w:rPr>
          <w:bCs/>
          <w:color w:val="000000" w:themeColor="text1"/>
          <w:sz w:val="18"/>
          <w:szCs w:val="18"/>
        </w:rPr>
        <w:t>nterstices</w:t>
      </w:r>
      <w:proofErr w:type="gramEnd"/>
      <w:r w:rsidRPr="00F05199">
        <w:rPr>
          <w:b/>
          <w:bCs/>
          <w:color w:val="000000" w:themeColor="text1"/>
          <w:sz w:val="18"/>
          <w:szCs w:val="18"/>
        </w:rPr>
        <w:t xml:space="preserve"> </w:t>
      </w:r>
      <w:r w:rsidRPr="00F05199">
        <w:rPr>
          <w:bCs/>
          <w:color w:val="000000" w:themeColor="text1"/>
          <w:sz w:val="18"/>
          <w:szCs w:val="18"/>
        </w:rPr>
        <w:t>(consulté le 29/04/2019) Une revue de culture scientifique en ligne</w:t>
      </w:r>
      <w:r w:rsidRPr="00F05199">
        <w:rPr>
          <w:b/>
          <w:bCs/>
          <w:color w:val="000000" w:themeColor="text1"/>
          <w:sz w:val="18"/>
          <w:szCs w:val="18"/>
        </w:rPr>
        <w:t xml:space="preserve">. </w:t>
      </w:r>
      <w:r w:rsidRPr="00F05199">
        <w:rPr>
          <w:bCs/>
          <w:color w:val="000000" w:themeColor="text1"/>
          <w:sz w:val="18"/>
          <w:szCs w:val="18"/>
        </w:rPr>
        <w:t>En ligne</w:t>
      </w:r>
      <w:r w:rsidRPr="00F05199">
        <w:rPr>
          <w:b/>
          <w:bCs/>
          <w:color w:val="000000" w:themeColor="text1"/>
          <w:sz w:val="18"/>
          <w:szCs w:val="18"/>
        </w:rPr>
        <w:t xml:space="preserve"> : </w:t>
      </w:r>
      <w:hyperlink r:id="rId5" w:history="1">
        <w:r w:rsidRPr="000D0769">
          <w:rPr>
            <w:rStyle w:val="Lienhypertexte"/>
            <w:sz w:val="18"/>
            <w:szCs w:val="18"/>
          </w:rPr>
          <w:t>https://interstices.info/transformation-de-la-voix-humaine/</w:t>
        </w:r>
      </w:hyperlink>
      <w:r w:rsidRPr="00F05199">
        <w:rPr>
          <w:color w:val="000000" w:themeColor="text1"/>
          <w:sz w:val="18"/>
          <w:szCs w:val="18"/>
          <w:u w:val="single"/>
        </w:rPr>
        <w:t>.</w:t>
      </w:r>
    </w:p>
    <w:p w:rsidR="00F903CB" w:rsidRDefault="00F903CB" w:rsidP="00F903CB">
      <w:pPr>
        <w:pStyle w:val="Notedebasdepage"/>
        <w:jc w:val="both"/>
      </w:pPr>
      <w:proofErr w:type="gramStart"/>
      <w:r>
        <w:rPr>
          <w:color w:val="0D0D0D" w:themeColor="text1" w:themeTint="F2"/>
          <w:sz w:val="18"/>
          <w:vertAlign w:val="superscript"/>
        </w:rPr>
        <w:t xml:space="preserve">6 </w:t>
      </w:r>
      <w:r>
        <w:rPr>
          <w:vertAlign w:val="superscript"/>
        </w:rPr>
        <w:t xml:space="preserve"> </w:t>
      </w:r>
      <w:r w:rsidRPr="00552D6C">
        <w:t>Sujet</w:t>
      </w:r>
      <w:proofErr w:type="gramEnd"/>
      <w:r w:rsidRPr="00552D6C">
        <w:t xml:space="preserve"> de recherche</w:t>
      </w:r>
      <w:r>
        <w:t>.</w:t>
      </w:r>
    </w:p>
    <w:p w:rsidR="00F903CB" w:rsidRPr="00FF76F8" w:rsidRDefault="00F903CB" w:rsidP="00F903CB">
      <w:pPr>
        <w:pStyle w:val="Pieddepage"/>
        <w:rPr>
          <w:sz w:val="18"/>
        </w:rPr>
      </w:pPr>
      <w:r>
        <w:rPr>
          <w:vertAlign w:val="superscript"/>
        </w:rPr>
        <w:t xml:space="preserve">7 </w:t>
      </w:r>
      <w:r w:rsidRPr="00FF76F8">
        <w:rPr>
          <w:sz w:val="18"/>
        </w:rPr>
        <w:t xml:space="preserve">Monsieur </w:t>
      </w:r>
      <w:proofErr w:type="spellStart"/>
      <w:r w:rsidRPr="00FF76F8">
        <w:rPr>
          <w:sz w:val="18"/>
        </w:rPr>
        <w:t>Jospeh</w:t>
      </w:r>
      <w:proofErr w:type="spellEnd"/>
      <w:r w:rsidRPr="00FF76F8">
        <w:rPr>
          <w:sz w:val="18"/>
        </w:rPr>
        <w:t xml:space="preserve"> di </w:t>
      </w:r>
      <w:proofErr w:type="spellStart"/>
      <w:r w:rsidRPr="00FF76F8">
        <w:rPr>
          <w:sz w:val="18"/>
        </w:rPr>
        <w:t>martino</w:t>
      </w:r>
      <w:proofErr w:type="spellEnd"/>
      <w:r w:rsidRPr="00FF76F8">
        <w:rPr>
          <w:sz w:val="18"/>
        </w:rPr>
        <w:t xml:space="preserve"> Chercheur dans </w:t>
      </w:r>
      <w:proofErr w:type="spellStart"/>
      <w:r w:rsidRPr="00FF76F8">
        <w:rPr>
          <w:sz w:val="18"/>
        </w:rPr>
        <w:t>Loria</w:t>
      </w:r>
      <w:proofErr w:type="spellEnd"/>
      <w:r w:rsidRPr="00FF76F8">
        <w:rPr>
          <w:sz w:val="18"/>
        </w:rPr>
        <w:t xml:space="preserve"> </w:t>
      </w:r>
    </w:p>
    <w:p w:rsidR="00F903CB" w:rsidRPr="002A1FD7" w:rsidRDefault="00F903CB" w:rsidP="00F903CB">
      <w:pPr>
        <w:pStyle w:val="Notedebasdepage"/>
        <w:jc w:val="both"/>
        <w:rPr>
          <w:sz w:val="18"/>
        </w:rPr>
      </w:pPr>
      <w:r>
        <w:rPr>
          <w:rStyle w:val="Appelnotedebasdep"/>
        </w:rPr>
        <w:t>8</w:t>
      </w:r>
      <w:r>
        <w:t xml:space="preserve"> </w:t>
      </w:r>
      <w:r>
        <w:rPr>
          <w:sz w:val="18"/>
        </w:rPr>
        <w:t>Se référer en Annexe 6.3 pour avoir un aperçu du site internet</w:t>
      </w:r>
    </w:p>
    <w:p w:rsidR="00F903CB" w:rsidRDefault="00F903CB" w:rsidP="00F903CB">
      <w:pPr>
        <w:pStyle w:val="Notedebasdepage"/>
        <w:jc w:val="both"/>
        <w:rPr>
          <w:sz w:val="18"/>
        </w:rPr>
      </w:pPr>
      <w:r>
        <w:rPr>
          <w:rStyle w:val="Appelnotedebasdep"/>
        </w:rPr>
        <w:t>9</w:t>
      </w:r>
      <w:r>
        <w:rPr>
          <w:sz w:val="18"/>
        </w:rPr>
        <w:t xml:space="preserve"> Se référer en Annexe 6.4. </w:t>
      </w:r>
      <w:proofErr w:type="gramStart"/>
      <w:r>
        <w:rPr>
          <w:sz w:val="18"/>
        </w:rPr>
        <w:t>pour</w:t>
      </w:r>
      <w:proofErr w:type="gramEnd"/>
      <w:r>
        <w:rPr>
          <w:sz w:val="18"/>
        </w:rPr>
        <w:t xml:space="preserve"> lire les consignes. </w:t>
      </w:r>
    </w:p>
    <w:p w:rsidR="00F903CB" w:rsidRDefault="00F903CB" w:rsidP="00F903CB">
      <w:pPr>
        <w:pStyle w:val="Notedebasdepage"/>
        <w:jc w:val="both"/>
      </w:pPr>
      <w:r w:rsidRPr="00F05199">
        <w:rPr>
          <w:rStyle w:val="Appelnotedebasdep"/>
        </w:rPr>
        <w:t>1</w:t>
      </w:r>
      <w:r>
        <w:rPr>
          <w:vertAlign w:val="superscript"/>
        </w:rPr>
        <w:t>0</w:t>
      </w:r>
      <w:r>
        <w:rPr>
          <w:sz w:val="18"/>
          <w:vertAlign w:val="superscript"/>
        </w:rPr>
        <w:t xml:space="preserve"> </w:t>
      </w:r>
      <w:r>
        <w:rPr>
          <w:sz w:val="18"/>
        </w:rPr>
        <w:t xml:space="preserve">Le </w:t>
      </w:r>
      <w:proofErr w:type="spellStart"/>
      <w:r>
        <w:rPr>
          <w:sz w:val="18"/>
        </w:rPr>
        <w:t>Loria</w:t>
      </w:r>
      <w:proofErr w:type="spellEnd"/>
      <w:r>
        <w:rPr>
          <w:sz w:val="18"/>
        </w:rPr>
        <w:t>, Laboratoire lorrain de Recherche en Informatique et ses Applications est une Unité Mixte de Recherche (UMR 7503), commune à plusieurs établissements : le CNRS, l’Université de Lorraine et Inria.</w:t>
      </w:r>
    </w:p>
    <w:p w:rsidR="00F903CB" w:rsidRPr="00231436" w:rsidRDefault="00F903CB" w:rsidP="00F903CB">
      <w:pPr>
        <w:jc w:val="both"/>
        <w:rPr>
          <w:sz w:val="18"/>
          <w:szCs w:val="18"/>
        </w:rPr>
      </w:pPr>
      <w:r>
        <w:rPr>
          <w:vertAlign w:val="superscript"/>
        </w:rPr>
        <w:t xml:space="preserve">11 </w:t>
      </w:r>
      <w:r w:rsidRPr="00270CF0">
        <w:rPr>
          <w:i/>
          <w:sz w:val="18"/>
          <w:szCs w:val="18"/>
        </w:rPr>
        <w:t>CSV</w:t>
      </w:r>
      <w:r>
        <w:rPr>
          <w:sz w:val="18"/>
          <w:szCs w:val="18"/>
        </w:rPr>
        <w:t xml:space="preserve"> est le sigle de </w:t>
      </w:r>
      <w:r>
        <w:rPr>
          <w:i/>
          <w:sz w:val="18"/>
          <w:szCs w:val="18"/>
        </w:rPr>
        <w:t xml:space="preserve">Coma </w:t>
      </w:r>
      <w:proofErr w:type="spellStart"/>
      <w:r>
        <w:rPr>
          <w:i/>
          <w:sz w:val="18"/>
          <w:szCs w:val="18"/>
        </w:rPr>
        <w:t>Separated</w:t>
      </w:r>
      <w:proofErr w:type="spellEnd"/>
      <w:r>
        <w:rPr>
          <w:i/>
          <w:sz w:val="18"/>
          <w:szCs w:val="18"/>
        </w:rPr>
        <w:t xml:space="preserve"> Values</w:t>
      </w:r>
      <w:r>
        <w:rPr>
          <w:sz w:val="18"/>
          <w:szCs w:val="18"/>
        </w:rPr>
        <w:t>, qui peut se traduire par « valeurs séparées par des virgules ». Il s’agit d’un format de fichier qui se caractérise par la représentation de données tabulaires sous forme de texte, les valeurs de chaque cellule étant séparées par des virgules ou des points-virgules.</w:t>
      </w:r>
    </w:p>
    <w:p w:rsidR="000048FC" w:rsidRDefault="000048FC">
      <w:pPr>
        <w:jc w:val="both"/>
      </w:pPr>
    </w:p>
  </w:footnote>
  <w:footnote w:id="6">
    <w:p w:rsidR="00231436" w:rsidRDefault="00231436">
      <w:pPr>
        <w:pStyle w:val="Notedebasdepage"/>
      </w:pPr>
      <w:r w:rsidRPr="00231436">
        <w:rPr>
          <w:rStyle w:val="Appelnotedebasdep"/>
        </w:rPr>
        <w:t>1</w:t>
      </w:r>
      <w:r>
        <w:rPr>
          <w:vertAlign w:val="superscript"/>
        </w:rPr>
        <w:t xml:space="preserve">2 </w:t>
      </w:r>
      <w:r>
        <w:rPr>
          <w:sz w:val="18"/>
          <w:vertAlign w:val="superscript"/>
        </w:rPr>
        <w:t xml:space="preserve"> </w:t>
      </w:r>
      <w:r>
        <w:rPr>
          <w:sz w:val="18"/>
        </w:rPr>
        <w:t>R</w:t>
      </w:r>
      <w:bookmarkStart w:id="71" w:name="_GoBack"/>
      <w:bookmarkEnd w:id="71"/>
      <w:r>
        <w:rPr>
          <w:sz w:val="18"/>
        </w:rPr>
        <w:t xml:space="preserve"> est un logiciel de statistiques gratuit disponible pour Windows, Linux et </w:t>
      </w:r>
      <w:proofErr w:type="spellStart"/>
      <w:r>
        <w:rPr>
          <w:sz w:val="18"/>
        </w:rPr>
        <w:t>MacIntosh</w:t>
      </w:r>
      <w:proofErr w:type="spellEnd"/>
      <w:r>
        <w:rPr>
          <w:sz w:val="18"/>
        </w:rPr>
        <w:t>. Il est interactif, programmable et facile à apprendre. Pour l'utiliser à la faculté des sciences d'Angers, consultez la note locale sur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76CF"/>
    <w:multiLevelType w:val="multilevel"/>
    <w:tmpl w:val="790A061A"/>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547201F"/>
    <w:multiLevelType w:val="multilevel"/>
    <w:tmpl w:val="F35EFCA4"/>
    <w:styleLink w:val="WWOutlineListStyle6"/>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06324E00"/>
    <w:multiLevelType w:val="multilevel"/>
    <w:tmpl w:val="2ABE1B50"/>
    <w:styleLink w:val="WWOutlineListStyle7"/>
    <w:lvl w:ilvl="0">
      <w:start w:val="1"/>
      <w:numFmt w:val="decimal"/>
      <w:pStyle w:val="Titre1"/>
      <w:lvlText w:val="%1."/>
      <w:lvlJc w:val="left"/>
      <w:pPr>
        <w:ind w:left="927" w:hanging="360"/>
      </w:pPr>
    </w:lvl>
    <w:lvl w:ilvl="1">
      <w:start w:val="1"/>
      <w:numFmt w:val="decimal"/>
      <w:pStyle w:val="Titre2"/>
      <w:lvlText w:val="%1.%2."/>
      <w:lvlJc w:val="left"/>
      <w:pPr>
        <w:ind w:left="1080" w:hanging="720"/>
      </w:pPr>
    </w:lvl>
    <w:lvl w:ilvl="2">
      <w:start w:val="1"/>
      <w:numFmt w:val="decimal"/>
      <w:pStyle w:val="Titre3"/>
      <w:lvlText w:val="%1.%2.%3."/>
      <w:lvlJc w:val="left"/>
      <w:pPr>
        <w:ind w:left="1080" w:hanging="720"/>
      </w:p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 w15:restartNumberingAfterBreak="0">
    <w:nsid w:val="07834E02"/>
    <w:multiLevelType w:val="multilevel"/>
    <w:tmpl w:val="DDDCFF7E"/>
    <w:styleLink w:val="WWOutlineListStyle1"/>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E001918"/>
    <w:multiLevelType w:val="multilevel"/>
    <w:tmpl w:val="B3DC6BD8"/>
    <w:lvl w:ilvl="0">
      <w:numFmt w:val="bullet"/>
      <w:lvlText w:val="-"/>
      <w:lvlJc w:val="left"/>
      <w:pPr>
        <w:ind w:left="1080" w:hanging="360"/>
      </w:pPr>
      <w:rPr>
        <w:rFonts w:ascii="Times New Roman" w:eastAsia="Calibri" w:hAnsi="Times New Roman" w:cs="Times New Roman"/>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1F5E05DF"/>
    <w:multiLevelType w:val="multilevel"/>
    <w:tmpl w:val="D21CF75A"/>
    <w:styleLink w:val="WWOutlineListStyle"/>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7B37148"/>
    <w:multiLevelType w:val="multilevel"/>
    <w:tmpl w:val="603663FC"/>
    <w:styleLink w:val="WWOutlineListStyle2"/>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ACB094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2927EE9"/>
    <w:multiLevelType w:val="multilevel"/>
    <w:tmpl w:val="004E1A36"/>
    <w:styleLink w:val="WWOutlineListStyle4"/>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70B7B95"/>
    <w:multiLevelType w:val="multilevel"/>
    <w:tmpl w:val="C8D888B2"/>
    <w:styleLink w:val="WWOutlineListStyle5"/>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6D25931"/>
    <w:multiLevelType w:val="multilevel"/>
    <w:tmpl w:val="000C402E"/>
    <w:styleLink w:val="LFO3"/>
    <w:lvl w:ilvl="0">
      <w:start w:val="1"/>
      <w:numFmt w:val="decimal"/>
      <w:pStyle w:val="En-ttedetabledesmatires"/>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1" w15:restartNumberingAfterBreak="0">
    <w:nsid w:val="706E74E6"/>
    <w:multiLevelType w:val="multilevel"/>
    <w:tmpl w:val="BE52F236"/>
    <w:styleLink w:val="WWOutlineListStyle3"/>
    <w:lvl w:ilvl="0">
      <w:start w:val="1"/>
      <w:numFmt w:val="decimal"/>
      <w:lvlText w:val="%1."/>
      <w:lvlJc w:val="left"/>
      <w:pPr>
        <w:ind w:left="927"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FBD5CB4"/>
    <w:multiLevelType w:val="multilevel"/>
    <w:tmpl w:val="727A1BD6"/>
    <w:lvl w:ilvl="0">
      <w:numFmt w:val="bullet"/>
      <w:lvlText w:val="-"/>
      <w:lvlJc w:val="left"/>
      <w:pPr>
        <w:ind w:left="720" w:hanging="360"/>
      </w:pPr>
      <w:rPr>
        <w:rFonts w:ascii="Times New Roman" w:eastAsia="Times New Roma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
  </w:num>
  <w:num w:numId="3">
    <w:abstractNumId w:val="9"/>
  </w:num>
  <w:num w:numId="4">
    <w:abstractNumId w:val="8"/>
  </w:num>
  <w:num w:numId="5">
    <w:abstractNumId w:val="11"/>
  </w:num>
  <w:num w:numId="6">
    <w:abstractNumId w:val="6"/>
  </w:num>
  <w:num w:numId="7">
    <w:abstractNumId w:val="3"/>
  </w:num>
  <w:num w:numId="8">
    <w:abstractNumId w:val="5"/>
  </w:num>
  <w:num w:numId="9">
    <w:abstractNumId w:val="10"/>
  </w:num>
  <w:num w:numId="10">
    <w:abstractNumId w:val="0"/>
  </w:num>
  <w:num w:numId="11">
    <w:abstractNumId w:val="12"/>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0048FC"/>
    <w:rsid w:val="000048FC"/>
    <w:rsid w:val="001D3A36"/>
    <w:rsid w:val="00231436"/>
    <w:rsid w:val="00270CF0"/>
    <w:rsid w:val="002A1FD7"/>
    <w:rsid w:val="002C495C"/>
    <w:rsid w:val="0041280E"/>
    <w:rsid w:val="008A210E"/>
    <w:rsid w:val="00F05199"/>
    <w:rsid w:val="00F903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A3C55"/>
  <w15:docId w15:val="{1BFB2194-3757-4276-BEF0-9A9F8D522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fr-FR"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Times New Roman" w:hAnsi="Times New Roman"/>
      <w:sz w:val="24"/>
    </w:rPr>
  </w:style>
  <w:style w:type="paragraph" w:styleId="Titre1">
    <w:name w:val="heading 1"/>
    <w:basedOn w:val="Normal"/>
    <w:next w:val="Normal"/>
    <w:uiPriority w:val="9"/>
    <w:qFormat/>
    <w:pPr>
      <w:numPr>
        <w:numId w:val="1"/>
      </w:numPr>
      <w:spacing w:line="276" w:lineRule="auto"/>
      <w:jc w:val="both"/>
      <w:outlineLvl w:val="0"/>
    </w:pPr>
    <w:rPr>
      <w:b/>
      <w:color w:val="000000"/>
      <w:sz w:val="36"/>
    </w:rPr>
  </w:style>
  <w:style w:type="paragraph" w:styleId="Titre2">
    <w:name w:val="heading 2"/>
    <w:basedOn w:val="Normal"/>
    <w:next w:val="Normal"/>
    <w:uiPriority w:val="9"/>
    <w:unhideWhenUsed/>
    <w:qFormat/>
    <w:pPr>
      <w:keepNext/>
      <w:keepLines/>
      <w:numPr>
        <w:ilvl w:val="1"/>
        <w:numId w:val="1"/>
      </w:numPr>
      <w:spacing w:before="40" w:after="0"/>
      <w:jc w:val="both"/>
      <w:outlineLvl w:val="1"/>
    </w:pPr>
    <w:rPr>
      <w:rFonts w:eastAsia="Times New Roman"/>
      <w:sz w:val="32"/>
      <w:szCs w:val="26"/>
    </w:rPr>
  </w:style>
  <w:style w:type="paragraph" w:styleId="Titre3">
    <w:name w:val="heading 3"/>
    <w:basedOn w:val="Normal"/>
    <w:next w:val="Normal"/>
    <w:uiPriority w:val="9"/>
    <w:unhideWhenUsed/>
    <w:qFormat/>
    <w:pPr>
      <w:keepNext/>
      <w:keepLines/>
      <w:numPr>
        <w:ilvl w:val="2"/>
        <w:numId w:val="1"/>
      </w:numPr>
      <w:spacing w:before="40" w:after="0"/>
      <w:jc w:val="both"/>
      <w:outlineLvl w:val="2"/>
    </w:pPr>
    <w:rPr>
      <w:rFonts w:eastAsia="Times New Roman"/>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7">
    <w:name w:val="WW_OutlineListStyle_7"/>
    <w:basedOn w:val="Aucuneliste"/>
    <w:pPr>
      <w:numPr>
        <w:numId w:val="1"/>
      </w:numPr>
    </w:pPr>
  </w:style>
  <w:style w:type="paragraph" w:styleId="Paragraphedeliste">
    <w:name w:val="List Paragraph"/>
    <w:basedOn w:val="Normal"/>
    <w:pPr>
      <w:ind w:left="720"/>
    </w:pPr>
  </w:style>
  <w:style w:type="character" w:styleId="Lienhypertexte">
    <w:name w:val="Hyperlink"/>
    <w:basedOn w:val="Policepardfaut"/>
    <w:rPr>
      <w:color w:val="0563C1"/>
      <w:u w:val="single"/>
    </w:rPr>
  </w:style>
  <w:style w:type="paragraph" w:styleId="Notedebasdepage">
    <w:name w:val="footnote text"/>
    <w:basedOn w:val="Normal"/>
    <w:pPr>
      <w:spacing w:after="0"/>
    </w:pPr>
    <w:rPr>
      <w:sz w:val="20"/>
      <w:szCs w:val="20"/>
    </w:rPr>
  </w:style>
  <w:style w:type="character" w:customStyle="1" w:styleId="NotedebasdepageCar">
    <w:name w:val="Note de bas de page Car"/>
    <w:basedOn w:val="Policepardfaut"/>
    <w:rPr>
      <w:rFonts w:ascii="Calibri" w:eastAsia="Calibri" w:hAnsi="Calibri" w:cs="Times New Roman"/>
      <w:sz w:val="20"/>
      <w:szCs w:val="20"/>
    </w:rPr>
  </w:style>
  <w:style w:type="character" w:styleId="Appelnotedebasdep">
    <w:name w:val="footnote reference"/>
    <w:basedOn w:val="Policepardfaut"/>
    <w:rPr>
      <w:position w:val="0"/>
      <w:vertAlign w:val="superscript"/>
    </w:rPr>
  </w:style>
  <w:style w:type="character" w:styleId="Mentionnonrsolue">
    <w:name w:val="Unresolved Mention"/>
    <w:basedOn w:val="Policepardfaut"/>
    <w:rPr>
      <w:color w:val="605E5C"/>
      <w:shd w:val="clear" w:color="auto" w:fill="E1DFDD"/>
    </w:rPr>
  </w:style>
  <w:style w:type="character" w:customStyle="1" w:styleId="Titre1Car">
    <w:name w:val="Titre 1 Car"/>
    <w:basedOn w:val="Policepardfaut"/>
    <w:uiPriority w:val="9"/>
    <w:rPr>
      <w:rFonts w:ascii="Times New Roman" w:hAnsi="Times New Roman"/>
      <w:b/>
      <w:color w:val="000000"/>
      <w:sz w:val="36"/>
    </w:rPr>
  </w:style>
  <w:style w:type="paragraph" w:styleId="En-ttedetabledesmatires">
    <w:name w:val="TOC Heading"/>
    <w:basedOn w:val="Titre1"/>
    <w:next w:val="Normal"/>
    <w:pPr>
      <w:numPr>
        <w:numId w:val="9"/>
      </w:numPr>
      <w:suppressAutoHyphens w:val="0"/>
      <w:spacing w:line="240" w:lineRule="auto"/>
      <w:textAlignment w:val="auto"/>
    </w:pPr>
    <w:rPr>
      <w:rFonts w:ascii="Calibri" w:hAnsi="Calibri"/>
      <w:lang w:eastAsia="fr-FR"/>
    </w:rPr>
  </w:style>
  <w:style w:type="paragraph" w:styleId="En-tte">
    <w:name w:val="header"/>
    <w:basedOn w:val="Normal"/>
    <w:pPr>
      <w:tabs>
        <w:tab w:val="center" w:pos="4536"/>
        <w:tab w:val="right" w:pos="9072"/>
      </w:tabs>
      <w:spacing w:after="0"/>
    </w:pPr>
  </w:style>
  <w:style w:type="character" w:customStyle="1" w:styleId="En-tteCar">
    <w:name w:val="En-tête Car"/>
    <w:basedOn w:val="Policepardfaut"/>
  </w:style>
  <w:style w:type="paragraph" w:styleId="Pieddepage">
    <w:name w:val="footer"/>
    <w:basedOn w:val="Normal"/>
    <w:uiPriority w:val="99"/>
    <w:pPr>
      <w:tabs>
        <w:tab w:val="center" w:pos="4536"/>
        <w:tab w:val="right" w:pos="9072"/>
      </w:tabs>
      <w:spacing w:after="0"/>
    </w:pPr>
  </w:style>
  <w:style w:type="character" w:customStyle="1" w:styleId="PieddepageCar">
    <w:name w:val="Pied de page Car"/>
    <w:basedOn w:val="Policepardfaut"/>
    <w:uiPriority w:val="99"/>
  </w:style>
  <w:style w:type="paragraph" w:styleId="TM1">
    <w:name w:val="toc 1"/>
    <w:basedOn w:val="Normal"/>
    <w:next w:val="Normal"/>
    <w:autoRedefine/>
    <w:pPr>
      <w:spacing w:after="100"/>
    </w:pPr>
  </w:style>
  <w:style w:type="character" w:customStyle="1" w:styleId="Titre2Car">
    <w:name w:val="Titre 2 Car"/>
    <w:basedOn w:val="Policepardfaut"/>
    <w:rPr>
      <w:rFonts w:ascii="Times New Roman" w:eastAsia="Times New Roman" w:hAnsi="Times New Roman"/>
      <w:sz w:val="32"/>
      <w:szCs w:val="26"/>
    </w:rPr>
  </w:style>
  <w:style w:type="character" w:customStyle="1" w:styleId="Titre3Car">
    <w:name w:val="Titre 3 Car"/>
    <w:basedOn w:val="Policepardfaut"/>
    <w:rPr>
      <w:rFonts w:ascii="Times New Roman" w:eastAsia="Times New Roman" w:hAnsi="Times New Roman" w:cs="Times New Roman"/>
      <w:b/>
      <w:sz w:val="28"/>
      <w:szCs w:val="24"/>
    </w:rPr>
  </w:style>
  <w:style w:type="paragraph" w:styleId="TM2">
    <w:name w:val="toc 2"/>
    <w:basedOn w:val="Normal"/>
    <w:next w:val="Normal"/>
    <w:autoRedefine/>
    <w:pPr>
      <w:spacing w:after="100"/>
      <w:ind w:left="240"/>
    </w:pPr>
  </w:style>
  <w:style w:type="paragraph" w:styleId="TM3">
    <w:name w:val="toc 3"/>
    <w:basedOn w:val="Normal"/>
    <w:next w:val="Normal"/>
    <w:autoRedefine/>
    <w:pPr>
      <w:spacing w:after="100"/>
      <w:ind w:left="480"/>
    </w:pPr>
  </w:style>
  <w:style w:type="character" w:customStyle="1" w:styleId="Policepardfaut1">
    <w:name w:val="Police par défaut1"/>
  </w:style>
  <w:style w:type="character" w:styleId="Lienhypertextesuivivisit">
    <w:name w:val="FollowedHyperlink"/>
    <w:basedOn w:val="Policepardfaut"/>
    <w:rPr>
      <w:color w:val="954F72"/>
      <w:u w:val="single"/>
    </w:rPr>
  </w:style>
  <w:style w:type="paragraph" w:styleId="Textedebulles">
    <w:name w:val="Balloon Text"/>
    <w:basedOn w:val="Normal"/>
    <w:link w:val="TextedebullesCar"/>
    <w:uiPriority w:val="99"/>
    <w:semiHidden/>
    <w:unhideWhenUsed/>
    <w:rsid w:val="001D3A36"/>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D3A36"/>
    <w:rPr>
      <w:rFonts w:ascii="Segoe UI" w:hAnsi="Segoe UI" w:cs="Segoe UI"/>
      <w:sz w:val="18"/>
      <w:szCs w:val="18"/>
    </w:rPr>
  </w:style>
  <w:style w:type="numbering" w:customStyle="1" w:styleId="WWOutlineListStyle6">
    <w:name w:val="WW_OutlineListStyle_6"/>
    <w:basedOn w:val="Aucuneliste"/>
    <w:pPr>
      <w:numPr>
        <w:numId w:val="2"/>
      </w:numPr>
    </w:pPr>
  </w:style>
  <w:style w:type="numbering" w:customStyle="1" w:styleId="WWOutlineListStyle5">
    <w:name w:val="WW_OutlineListStyle_5"/>
    <w:basedOn w:val="Aucuneliste"/>
    <w:pPr>
      <w:numPr>
        <w:numId w:val="3"/>
      </w:numPr>
    </w:pPr>
  </w:style>
  <w:style w:type="numbering" w:customStyle="1" w:styleId="WWOutlineListStyle4">
    <w:name w:val="WW_OutlineListStyle_4"/>
    <w:basedOn w:val="Aucuneliste"/>
    <w:pPr>
      <w:numPr>
        <w:numId w:val="4"/>
      </w:numPr>
    </w:pPr>
  </w:style>
  <w:style w:type="numbering" w:customStyle="1" w:styleId="WWOutlineListStyle3">
    <w:name w:val="WW_OutlineListStyle_3"/>
    <w:basedOn w:val="Aucuneliste"/>
    <w:pPr>
      <w:numPr>
        <w:numId w:val="5"/>
      </w:numPr>
    </w:pPr>
  </w:style>
  <w:style w:type="numbering" w:customStyle="1" w:styleId="WWOutlineListStyle2">
    <w:name w:val="WW_OutlineListStyle_2"/>
    <w:basedOn w:val="Aucuneliste"/>
    <w:pPr>
      <w:numPr>
        <w:numId w:val="6"/>
      </w:numPr>
    </w:pPr>
  </w:style>
  <w:style w:type="numbering" w:customStyle="1" w:styleId="WWOutlineListStyle1">
    <w:name w:val="WW_OutlineListStyle_1"/>
    <w:basedOn w:val="Aucuneliste"/>
    <w:pPr>
      <w:numPr>
        <w:numId w:val="7"/>
      </w:numPr>
    </w:pPr>
  </w:style>
  <w:style w:type="numbering" w:customStyle="1" w:styleId="WWOutlineListStyle">
    <w:name w:val="WW_OutlineListStyle"/>
    <w:basedOn w:val="Aucuneliste"/>
    <w:pPr>
      <w:numPr>
        <w:numId w:val="8"/>
      </w:numPr>
    </w:pPr>
  </w:style>
  <w:style w:type="numbering" w:customStyle="1" w:styleId="LFO3">
    <w:name w:val="LFO3"/>
    <w:basedOn w:val="Aucuneliste"/>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163807">
      <w:bodyDiv w:val="1"/>
      <w:marLeft w:val="0"/>
      <w:marRight w:val="0"/>
      <w:marTop w:val="0"/>
      <w:marBottom w:val="0"/>
      <w:divBdr>
        <w:top w:val="none" w:sz="0" w:space="0" w:color="auto"/>
        <w:left w:val="none" w:sz="0" w:space="0" w:color="auto"/>
        <w:bottom w:val="none" w:sz="0" w:space="0" w:color="auto"/>
        <w:right w:val="none" w:sz="0" w:space="0" w:color="auto"/>
      </w:divBdr>
    </w:div>
    <w:div w:id="1003968851">
      <w:bodyDiv w:val="1"/>
      <w:marLeft w:val="0"/>
      <w:marRight w:val="0"/>
      <w:marTop w:val="0"/>
      <w:marBottom w:val="0"/>
      <w:divBdr>
        <w:top w:val="none" w:sz="0" w:space="0" w:color="auto"/>
        <w:left w:val="none" w:sz="0" w:space="0" w:color="auto"/>
        <w:bottom w:val="none" w:sz="0" w:space="0" w:color="auto"/>
        <w:right w:val="none" w:sz="0" w:space="0" w:color="auto"/>
      </w:divBdr>
    </w:div>
    <w:div w:id="1066105216">
      <w:bodyDiv w:val="1"/>
      <w:marLeft w:val="0"/>
      <w:marRight w:val="0"/>
      <w:marTop w:val="0"/>
      <w:marBottom w:val="0"/>
      <w:divBdr>
        <w:top w:val="none" w:sz="0" w:space="0" w:color="auto"/>
        <w:left w:val="none" w:sz="0" w:space="0" w:color="auto"/>
        <w:bottom w:val="none" w:sz="0" w:space="0" w:color="auto"/>
        <w:right w:val="none" w:sz="0" w:space="0" w:color="auto"/>
      </w:divBdr>
    </w:div>
    <w:div w:id="1334604701">
      <w:bodyDiv w:val="1"/>
      <w:marLeft w:val="0"/>
      <w:marRight w:val="0"/>
      <w:marTop w:val="0"/>
      <w:marBottom w:val="0"/>
      <w:divBdr>
        <w:top w:val="none" w:sz="0" w:space="0" w:color="auto"/>
        <w:left w:val="none" w:sz="0" w:space="0" w:color="auto"/>
        <w:bottom w:val="none" w:sz="0" w:space="0" w:color="auto"/>
        <w:right w:val="none" w:sz="0" w:space="0" w:color="auto"/>
      </w:divBdr>
    </w:div>
    <w:div w:id="16941118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_Toc7642602" TargetMode="External"/><Relationship Id="rId18" Type="http://schemas.openxmlformats.org/officeDocument/2006/relationships/hyperlink" Target="#_Toc7642607" TargetMode="External"/><Relationship Id="rId26" Type="http://schemas.openxmlformats.org/officeDocument/2006/relationships/hyperlink" Target="#_Toc7642615" TargetMode="External"/><Relationship Id="rId39" Type="http://schemas.openxmlformats.org/officeDocument/2006/relationships/footer" Target="footer1.xml"/><Relationship Id="rId21" Type="http://schemas.openxmlformats.org/officeDocument/2006/relationships/hyperlink" Target="#_Toc7642610" TargetMode="External"/><Relationship Id="rId34" Type="http://schemas.openxmlformats.org/officeDocument/2006/relationships/hyperlink" Target="#_Toc7642623" TargetMode="External"/><Relationship Id="rId42" Type="http://schemas.openxmlformats.org/officeDocument/2006/relationships/oleObject" Target="embeddings/oleObject1.bin"/><Relationship Id="rId47" Type="http://schemas.openxmlformats.org/officeDocument/2006/relationships/image" Target="media/image9.png"/><Relationship Id="rId50" Type="http://schemas.openxmlformats.org/officeDocument/2006/relationships/hyperlink" Target="http://www.loria.fr/fr/" TargetMode="External"/><Relationship Id="rId55" Type="http://schemas.openxmlformats.org/officeDocument/2006/relationships/image" Target="media/image11.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_Toc7642605" TargetMode="External"/><Relationship Id="rId20" Type="http://schemas.openxmlformats.org/officeDocument/2006/relationships/hyperlink" Target="#_Toc7642609" TargetMode="External"/><Relationship Id="rId29" Type="http://schemas.openxmlformats.org/officeDocument/2006/relationships/hyperlink" Target="#_Toc7642618" TargetMode="External"/><Relationship Id="rId41" Type="http://schemas.openxmlformats.org/officeDocument/2006/relationships/image" Target="media/image4.png"/><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_Toc7642600" TargetMode="External"/><Relationship Id="rId24" Type="http://schemas.openxmlformats.org/officeDocument/2006/relationships/hyperlink" Target="#_Toc7642613" TargetMode="External"/><Relationship Id="rId32" Type="http://schemas.openxmlformats.org/officeDocument/2006/relationships/hyperlink" Target="#_Toc7642621" TargetMode="External"/><Relationship Id="rId37" Type="http://schemas.openxmlformats.org/officeDocument/2006/relationships/hyperlink" Target="#_Toc7642626" TargetMode="External"/><Relationship Id="rId40" Type="http://schemas.openxmlformats.org/officeDocument/2006/relationships/image" Target="media/image3.jpg"/><Relationship Id="rId45" Type="http://schemas.openxmlformats.org/officeDocument/2006/relationships/image" Target="media/image7.png"/><Relationship Id="rId53" Type="http://schemas.openxmlformats.org/officeDocument/2006/relationships/hyperlink" Target="https://tools.ietf.org/html/rfc4180" TargetMode="External"/><Relationship Id="rId58" Type="http://schemas.openxmlformats.org/officeDocument/2006/relationships/hyperlink" Target="mailto:choffe.damien@gmail.com" TargetMode="External"/><Relationship Id="rId5" Type="http://schemas.openxmlformats.org/officeDocument/2006/relationships/footnotes" Target="footnotes.xml"/><Relationship Id="rId15" Type="http://schemas.openxmlformats.org/officeDocument/2006/relationships/hyperlink" Target="#_Toc7642604" TargetMode="External"/><Relationship Id="rId23" Type="http://schemas.openxmlformats.org/officeDocument/2006/relationships/hyperlink" Target="#_Toc7642612" TargetMode="External"/><Relationship Id="rId28" Type="http://schemas.openxmlformats.org/officeDocument/2006/relationships/hyperlink" Target="#_Toc7642617" TargetMode="External"/><Relationship Id="rId36" Type="http://schemas.openxmlformats.org/officeDocument/2006/relationships/hyperlink" Target="#_Toc7642625" TargetMode="External"/><Relationship Id="rId49" Type="http://schemas.openxmlformats.org/officeDocument/2006/relationships/hyperlink" Target="https://www.larousse.fr/dictionnaires/francais/voix/82420" TargetMode="External"/><Relationship Id="rId57" Type="http://schemas.openxmlformats.org/officeDocument/2006/relationships/hyperlink" Target="mailto:ilef.trabelsi@outlook.com" TargetMode="External"/><Relationship Id="rId61" Type="http://schemas.openxmlformats.org/officeDocument/2006/relationships/theme" Target="theme/theme1.xml"/><Relationship Id="rId10" Type="http://schemas.openxmlformats.org/officeDocument/2006/relationships/hyperlink" Target="#_Toc7642599" TargetMode="External"/><Relationship Id="rId19" Type="http://schemas.openxmlformats.org/officeDocument/2006/relationships/hyperlink" Target="#_Toc7642608" TargetMode="External"/><Relationship Id="rId31" Type="http://schemas.openxmlformats.org/officeDocument/2006/relationships/hyperlink" Target="#_Toc7642620" TargetMode="External"/><Relationship Id="rId44" Type="http://schemas.openxmlformats.org/officeDocument/2006/relationships/image" Target="media/image6.png"/><Relationship Id="rId52" Type="http://schemas.openxmlformats.org/officeDocument/2006/relationships/hyperlink" Target="https://tel.archives-ouvertes.fr/tel-01783967/document"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_Toc7642598" TargetMode="External"/><Relationship Id="rId14" Type="http://schemas.openxmlformats.org/officeDocument/2006/relationships/hyperlink" Target="#_Toc7642603" TargetMode="External"/><Relationship Id="rId22" Type="http://schemas.openxmlformats.org/officeDocument/2006/relationships/hyperlink" Target="#_Toc7642611" TargetMode="External"/><Relationship Id="rId27" Type="http://schemas.openxmlformats.org/officeDocument/2006/relationships/hyperlink" Target="#_Toc7642616" TargetMode="External"/><Relationship Id="rId30" Type="http://schemas.openxmlformats.org/officeDocument/2006/relationships/hyperlink" Target="#_Toc7642619" TargetMode="External"/><Relationship Id="rId35" Type="http://schemas.openxmlformats.org/officeDocument/2006/relationships/hyperlink" Target="#_Toc7642624" TargetMode="External"/><Relationship Id="rId43" Type="http://schemas.openxmlformats.org/officeDocument/2006/relationships/image" Target="media/image5.png"/><Relationship Id="rId48" Type="http://schemas.openxmlformats.org/officeDocument/2006/relationships/hyperlink" Target="https://www.cnil.fr/fr/definition/donnee-personnelle" TargetMode="External"/><Relationship Id="rId56" Type="http://schemas.openxmlformats.org/officeDocument/2006/relationships/image" Target="media/image12.png"/><Relationship Id="rId8" Type="http://schemas.openxmlformats.org/officeDocument/2006/relationships/image" Target="media/image2.png"/><Relationship Id="rId51" Type="http://schemas.openxmlformats.org/officeDocument/2006/relationships/hyperlink" Target="http://monge.univ-mlv.fr/~dr/XPOSE2008/touali_VoIP/numerisation.voix.php" TargetMode="External"/><Relationship Id="rId3" Type="http://schemas.openxmlformats.org/officeDocument/2006/relationships/settings" Target="settings.xml"/><Relationship Id="rId12" Type="http://schemas.openxmlformats.org/officeDocument/2006/relationships/hyperlink" Target="#_Toc7642601" TargetMode="External"/><Relationship Id="rId17" Type="http://schemas.openxmlformats.org/officeDocument/2006/relationships/hyperlink" Target="#_Toc7642606" TargetMode="External"/><Relationship Id="rId25" Type="http://schemas.openxmlformats.org/officeDocument/2006/relationships/hyperlink" Target="#_Toc7642614" TargetMode="External"/><Relationship Id="rId33" Type="http://schemas.openxmlformats.org/officeDocument/2006/relationships/hyperlink" Target="#_Toc7642622" TargetMode="External"/><Relationship Id="rId38" Type="http://schemas.openxmlformats.org/officeDocument/2006/relationships/hyperlink" Target="#_Toc7642627" TargetMode="External"/><Relationship Id="rId46" Type="http://schemas.openxmlformats.org/officeDocument/2006/relationships/image" Target="media/image8.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ww.larousse.fr/dictionnaires/francais/voix/82420" TargetMode="External"/><Relationship Id="rId2" Type="http://schemas.openxmlformats.org/officeDocument/2006/relationships/hyperlink" Target="https://tel.archives-ouvertes.fr/tel-01783967/document" TargetMode="External"/><Relationship Id="rId1" Type="http://schemas.openxmlformats.org/officeDocument/2006/relationships/hyperlink" Target="https://www.cnil.fr/fr/definition/donnee-personnelle" TargetMode="External"/><Relationship Id="rId5" Type="http://schemas.openxmlformats.org/officeDocument/2006/relationships/hyperlink" Target="https://interstices.info/transformation-de-la-voix-humaine/" TargetMode="External"/><Relationship Id="rId4" Type="http://schemas.openxmlformats.org/officeDocument/2006/relationships/hyperlink" Target="http://monge.univ-mlv.fr/~dr/XPOSE2008/touali_VoIP/numerisation.voix.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21</Pages>
  <Words>4221</Words>
  <Characters>23220</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Dufait</dc:creator>
  <dc:description/>
  <cp:lastModifiedBy>Felia Islebart</cp:lastModifiedBy>
  <cp:revision>5</cp:revision>
  <cp:lastPrinted>2019-04-04T06:33:00Z</cp:lastPrinted>
  <dcterms:created xsi:type="dcterms:W3CDTF">2019-05-02T09:33:00Z</dcterms:created>
  <dcterms:modified xsi:type="dcterms:W3CDTF">2019-05-02T09:57:00Z</dcterms:modified>
</cp:coreProperties>
</file>