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OPF 한국어 PII 평가 — 실행 가이드</w:t>
      </w:r>
    </w:p>
    <w:p>
      <w:pPr>
        <w:pBdr>
          <w:bottom w:val="single" w:color="1F3864" w:sz="12" w:space="4"/>
        </w:pBdr>
        <w:spacing w:after="1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2026.08.24  |  AI솔루션팀 OJT 최중현  |  개발망 실행용</w:t>
      </w:r>
    </w:p>
    <w:p>
      <w:pPr>
        <w:spacing w:after="60" w:before="17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이 문서는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개발망에서 명령 한 줄로 평가를 재현하고, 그 화면을 그대로 보고에 쓰기 위한 안내입니다. 코드를 처음 보는 사람이 순서대로 따라갈 수 있게 썼습니다.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71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무엇을 재나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OpenAI Privacy Filter(OPF)가 한국어 문서에서 개인정보를 얼마나 놓치는가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왜 재나</w:t>
            </w:r>
          </w:p>
        </w:tc>
        <w:tc>
          <w:tcPr>
            <w:tcW w:type="dxa" w:w="7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사내 도입 가부 판단. 미탐(놓침)이 가장 치명적이므로 재현율과 F2를 주지표로 봄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무엇으로 재나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공개 데이터셋 기반 자체 구축 테스트셋 — 문서 3,000건 / PII 스팬 28,420건 (전량 합성)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측정 단위</w:t>
            </w:r>
          </w:p>
        </w:tc>
        <w:tc>
          <w:tcPr>
            <w:tcW w:type="dxa" w:w="7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스팬 = 문자 오프셋 [start, end) 구간 1건. 모든 수치가 이 단위로 통일되어 있음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소요 시간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 약 2분 (OPF 추론 45초 + 집계)</w:t>
            </w:r>
          </w:p>
        </w:tc>
      </w:tr>
    </w:tbl>
    <w:p>
      <w:pPr>
        <w:pStyle w:val="Heading1"/>
        <w:pBdr>
          <w:bottom w:val="single" w:color="1F3864" w:sz="8" w:space="3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실행 — 명령 하나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과제2-1 폴더를 개발망으로 가져간 뒤, 그 폴더에서 아래를 실행합니다.</w:t>
      </w:r>
    </w:p>
    <w:p>
      <w:pPr>
        <w:shd w:fill="F2F2F2" w:color="auto" w:val="clear"/>
        <w:spacing w:after="0" w:before="6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cd 과제2-1</w:t>
      </w:r>
    </w:p>
    <w:p>
      <w:pPr>
        <w:shd w:fill="F2F2F2" w:color="auto" w:val="clear"/>
        <w:spacing w:after="8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python3 run_all.py --model /경로/model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처음이라면 스모크 50건으로 먼저 확인하시는 것을 권합니다. 10초 안에 끝납니다.</w:t>
      </w:r>
    </w:p>
    <w:p>
      <w:pPr>
        <w:shd w:fill="F2F2F2" w:color="auto" w:val="clear"/>
        <w:spacing w:after="80" w:before="6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python3 run_all.py --model /경로/model --smoke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옵션</w:t>
            </w:r>
          </w:p>
        </w:tc>
        <w:tc>
          <w:tcPr>
            <w:tcW w:type="dxa" w:w="69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쓰는 경우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(옵션 없음)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3,000건 전체 실행. 표준 경로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--smoke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50건만. 경로·모델이 제대로 붙었는지 먼저 확인할 때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--skip-opf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OPF 추론을 건너뛰고 직전 예측을 재사용. 집계만 다시 볼 때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--pred &lt;경로&gt;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예측 JSONL을 직접 지정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결과는 화면에 그대로 나오고, 동시에 results/REPORT_날짜_시각.txt 로 저장됩니다. 망 분리로 파일 반출이 어려우므로 화면을 그대로 보여드리는 것이 기본 보고 방식입니다.</w:t>
      </w:r>
    </w:p>
    <w:p>
      <w:pPr>
        <w:pStyle w:val="Heading1"/>
        <w:pBdr>
          <w:bottom w:val="single" w:color="1F3864" w:sz="8" w:space="3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화면에서 무엇을 보는가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6개 단계가 순서대로 지나가고, 맨 마지막에 요약 블록이 나옵니다. 보고에 쓰는 것은 요약 블록과 [6/6] 예시 두 곳입니다.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760"/>
      </w:tblGrid>
      <w:tr>
        <w:trPr>
          <w:tblHeader/>
        </w:trPr>
        <w:tc>
          <w:tcPr>
            <w:tcW w:type="dxa" w:w="11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단계</w:t>
            </w:r>
          </w:p>
        </w:tc>
        <w:tc>
          <w:tcPr>
            <w:tcW w:type="dxa" w:w="2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하는 일</w:t>
            </w:r>
          </w:p>
        </w:tc>
        <w:tc>
          <w:tcPr>
            <w:tcW w:type="dxa" w:w="57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여기서 볼 것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[1/6]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OPF 추론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3,000건 처리. 실패 없이 예측 JSONL이 생성되는지만 확인</w:t>
            </w:r>
          </w:p>
        </w:tc>
      </w:tr>
      <w:tr>
        <w:tc>
          <w:tcPr>
            <w:tcW w:type="dxa" w:w="1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[2/6]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성능지표</w:t>
            </w:r>
          </w:p>
        </w:tc>
        <w:tc>
          <w:tcPr>
            <w:tcW w:type="dxa" w:w="5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블록. Strict / Partial / Type 3기준이 한 표에 나옴. Partial이 정본. TP 하나에서 재현율·정밀도가 함께 나오는지 확인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[3/6]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문서 단위 미탐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문서 3,000건 중 몇 건이 하나라도 새는가. 경영 보고에 가장 잘 통하는 수치</w:t>
            </w:r>
          </w:p>
        </w:tc>
      </w:tr>
      <w:tr>
        <w:tc>
          <w:tcPr>
            <w:tcW w:type="dxa" w:w="1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[4/6]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규칙 레이어</w:t>
            </w:r>
          </w:p>
        </w:tc>
        <w:tc>
          <w:tcPr>
            <w:tcW w:type="dxa" w:w="5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정규식으로 고유식별 4종을 잡음. 예측 파일 생성만 확인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[5/6]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하이브리드 비교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OPF 단독 / 규칙 단독 / 합집합 3열 비교. 고유식별 4종 잔여 미탐이 8건에서 0건으로 바뀌는지 확인</w:t>
            </w:r>
          </w:p>
        </w:tc>
      </w:tr>
      <w:tr>
        <w:tc>
          <w:tcPr>
            <w:tcW w:type="dxa" w:w="1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[6/6]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미탐·과탐 예시</w:t>
            </w:r>
          </w:p>
        </w:tc>
        <w:tc>
          <w:tcPr>
            <w:tcW w:type="dxa" w:w="57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실물 사례 6종. 숫자로는 보이지 않는 실패 양상을 여기서 봄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요약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한 화면 정리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위 전부를 80자 폭 한 블록으로. 이 블록만 있으면 보고 가능</w:t>
            </w:r>
          </w:p>
        </w:tc>
      </w:tr>
    </w:tbl>
    <w:p>
      <w:pPr>
        <w:spacing w:after="60" w:before="17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2-1. [6/6] 예시 6종이 각각 무엇을 보여주나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버킷</w:t>
            </w:r>
          </w:p>
        </w:tc>
        <w:tc>
          <w:tcPr>
            <w:tcW w:type="dxa" w:w="2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</w:t>
            </w:r>
          </w:p>
        </w:tc>
        <w:tc>
          <w:tcPr>
            <w:tcW w:type="dxa" w:w="59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이것으로 말할 수 있는 것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OPF가 놓친 국문성명·주소·영문성명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문맥 의존 항목이 취약하다. 전체 미탐의 72.14%가 여기에 몰려 있음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OPF가 놓친 고유식별 4종</w:t>
            </w:r>
          </w:p>
        </w:tc>
        <w:tc>
          <w:tcPr>
            <w:tcW w:type="dxa" w:w="5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주민·외국인·여권·운전면허를 749건 놓쳤다. 규칙 레이어가 필요한 이유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과탐 — 정답을 감싸고 넘친 것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마스킹은 성공했으나 범위가 넓은 경우. 과탐이지만 정보 유출은 없음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과탐 — 정답과 무관한 것</w:t>
            </w:r>
          </w:p>
        </w:tc>
        <w:tc>
          <w:tcPr>
            <w:tcW w:type="dxa" w:w="5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진짜 오탐. C와 D를 나눠야 과탐 57.34%를 정확히 해석할 수 있음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규칙 레이어가 붕괴한 사례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형식이 깨진 부분 발화에서 정규식이 0건. 규칙 단독으로는 안 되는 이유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같은 문서 OPF vs 규칙 대조</w:t>
            </w:r>
          </w:p>
        </w:tc>
        <w:tc>
          <w:tcPr>
            <w:tcW w:type="dxa" w:w="5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두 레이어의 역할 분담 근거</w:t>
            </w:r>
          </w:p>
        </w:tc>
      </w:tr>
    </w:tbl>
    <w:p>
      <w:pPr>
        <w:pStyle w:val="Heading1"/>
        <w:pBdr>
          <w:bottom w:val="single" w:color="1F3864" w:sz="8" w:space="3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코드 역할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실제로 쓰는 것은 5개입니다. 나머지는 이번 실행에 쓰지 않습니다.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파일</w:t>
            </w:r>
          </w:p>
        </w:tc>
        <w:tc>
          <w:tcPr>
            <w:tcW w:type="dxa" w:w="12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56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역할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run_all.py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진입점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6단계를 순서대로 실행하고 결과를 화면과 파일에 동시 기록. 사용자는 이것만 실행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standalone_metrics.py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사용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재현율·정밀도·F1·F2 산출. 겹침 1:1 그리디 매칭으로 TP를 하나로 통일. Strict / Partial / Type 3기준 병기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doc_level_miss.py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사용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문서 단위 미탐율. 문서 하나에 미탐이 1건이라도 있으면 그 문서를 실패로 셈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rule_layer.py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사용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고유식별 4종 정규식 탐지 + 검증식(주민·외국인 검증번호, 카드 Luhn)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hybrid_merge.py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사용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OPF 단독 / 규칙 단독 / 합집합 3열 비교. 겹치는 예측은 구간 합집합으로 유지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dump_examples.py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사용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미탐·과탐 실사례를 6개 버킷으로 선별해 콘솔 출력. 난수 없이 결정적 선별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aggregate_recall.py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미사용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standalone_metrics.py 와 산출 항목이 겹침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fp_breakdown.py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미사용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과탐 3분해 정의에 결함(B1이 전체 FP와 동일하고 합이 초과). 정의 재확인 전까지 제외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build_probe_set.py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미사용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프로브셋 생성기. 산출물이 data/ 에 이미 있어 재생성 불필요</w:t>
            </w:r>
          </w:p>
        </w:tc>
      </w:tr>
      <w:tr>
        <w:tc>
          <w:tcPr>
            <w:tcW w:type="dxa" w:w="2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build_review_sheet.py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미사용</w:t>
            </w:r>
          </w:p>
        </w:tc>
        <w:tc>
          <w:tcPr>
            <w:tcW w:type="dxa" w:w="56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표본검수 시트 생성기. 시트가 results/ 에 이미 있음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configs/ (3종)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미사용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Viterbi 운영점 설정. 현 환경은 argmax 디코딩이라 적용되지 않음</w:t>
            </w:r>
          </w:p>
        </w:tc>
      </w:tr>
    </w:tbl>
    <w:p>
      <w:pPr>
        <w:pStyle w:val="Heading1"/>
        <w:pBdr>
          <w:bottom w:val="single" w:color="1F3864" w:sz="8" w:space="3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지표를 어떻게 세는가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2주차까지는 재현율과 정밀도가 서로 다른 규칙으로 계수되어 분자가 달랐습니다. 이번에 표준 정의로 통일했습니다.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60" w:before="17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4-1. 왜 분자가 달랐나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정답과 예측이 1:1이 아니었기 때문입니다. 아래 두 경우가 실제로 존재합니다.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hd w:fill="F2F2F2" w:color="auto" w:val="clear"/>
        <w:spacing w:after="0" w:before="6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경우 ① 예측이 정답 하나를 둘로 쪼갬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정답 :  [충청북도 청주시 흥덕구 디지털로 133]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예측 :  [충청북도 청주시] [흥덕구 디지털로 133]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→ 옛 재현율 0건 (정답 전체를 담은 예측 없음)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→ 옛 정밀도 2건 (예측 둘 다 정답 안에 들어감)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경우 ② 예측 하나가 정답 둘을 한꺼번에 덮음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정답 :  [김소율] 수석([SOYUL KIM])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예측 :  [김소율 수석(SOYUL KIM)]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→ 옛 재현율 2건 (정답 둘 다 예측 안에 들어감)</w:t>
      </w:r>
    </w:p>
    <w:p>
      <w:pPr>
        <w:shd w:fill="F2F2F2" w:color="auto" w:val="clear"/>
        <w:spacing w:after="8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→ 옛 정밀도 0건 (예측이 정답 밖으로 넘침)</w:t>
      </w:r>
    </w:p>
    <w:p>
      <w:pPr>
        <w:spacing w:after="40" w:before="40" w:line="2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같은 상황에서 한쪽은 2, 다른 쪽은 0이 됩니다. 두 축이 서로 다른 대상을 세고 있었고 다대일·일대다 매칭을 허용했기 때문입니다. 분자가 다르면 조화평균인 F1·F2는 정의상 성립하지 않습니다.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60" w:before="17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4-2. 표준 정의</w:t>
      </w:r>
    </w:p>
    <w:p>
      <w:pPr>
        <w:shd w:fill="F2F2F2" w:color="auto" w:val="clear"/>
        <w:spacing w:after="0" w:before="6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1. 정답 스팬과 예측 스팬이 1자 이상 겹치고 라벨이 같으면 후보로 둔다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2. 겹친 문자 수가 많은 쌍부터 1:1로 짝짓는다 (한 번 쓰인 쪽은 재사용 안 함)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3. 짝지어진 개수 = TP        ← 분자 하나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 남은 정답      = FN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 남은 예측      = FP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 재현율  = TP / (TP + FN)</w:t>
      </w:r>
    </w:p>
    <w:p>
      <w:pPr>
        <w:shd w:fill="F2F2F2" w:color="auto" w:val="clear"/>
        <w:spacing w:after="80" w:before="0" w:line="240"/>
        <w:ind w:left="200" w:right="200"/>
      </w:pPr>
      <w:r>
        <w:rPr>
          <w:rFonts w:ascii="D2Coding" w:cs="D2Coding" w:eastAsia="D2Coding" w:hAnsi="D2Coding"/>
          <w:sz w:val="17"/>
          <w:szCs w:val="17"/>
        </w:rPr>
        <w:t xml:space="preserve">   정밀도  = TP / (TP + FP)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SemEval-2013 Task 9.1 · MUC-5 계열 엔티티 단위 평가의 partial 기준과 같습니다.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60" w:before="170"/>
      </w:pPr>
      <w:r>
        <w:rPr>
          <w:rFonts w:ascii="맑은 고딕" w:cs="맑은 고딕" w:eastAsia="맑은 고딕" w:hAnsi="맑은 고딕"/>
          <w:b/>
          <w:bCs/>
          <w:color w:val="2F5597"/>
          <w:sz w:val="19"/>
          <w:szCs w:val="19"/>
        </w:rPr>
        <w:t xml:space="preserve">4-3. 3기준을 함께 보는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  <w:tc>
          <w:tcPr>
            <w:tcW w:type="dxa" w:w="35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매칭 조건</w:t>
            </w:r>
          </w:p>
        </w:tc>
        <w:tc>
          <w:tcPr>
            <w:tcW w:type="dxa" w:w="41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역할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Strict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오프셋 완전 일치 + 라벨 일치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하한. 가장 엄격</w:t>
            </w:r>
          </w:p>
        </w:tc>
      </w:tr>
      <w:tr>
        <w:tc>
          <w:tcPr>
            <w:tcW w:type="dxa" w:w="1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Partial</w:t>
            </w:r>
          </w:p>
        </w:tc>
        <w:tc>
          <w:tcPr>
            <w:tcW w:type="dxa" w:w="3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1자 이상 겹침 + 라벨 일치</w:t>
            </w:r>
          </w:p>
        </w:tc>
        <w:tc>
          <w:tcPr>
            <w:tcW w:type="dxa" w:w="41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정본. 마스킹 목적에는 경계가 조금 어긋나도 가려졌으면 성공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Type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1자 이상 겹침, 라벨 무관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상한. 라벨 오분류의 영향을 분리해 보는 용도</w:t>
            </w:r>
          </w:p>
        </w:tc>
      </w:tr>
    </w:tbl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Partial만 보면 경계 과확장이 전부 정답 처리되어 정밀도가 실제보다 좋아 보입니다. 그래서 Strict를 하한으로 병기하고, 정밀도 바로 아래에 과잉 마스킹 문자 수를 항상 함께 출력합니다.</w:t>
      </w:r>
    </w:p>
    <w:p>
      <w:pPr>
        <w:pStyle w:val="Heading1"/>
        <w:pBdr>
          <w:bottom w:val="single" w:color="1F3864" w:sz="8" w:space="3"/>
        </w:pBdr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알려진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6960"/>
            <w:shd w:fill="DEE7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합성 데이터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테스트셋 전량 합성. 실 상담 로그로 검증하지 않았습니다. 실 데이터 검증이 후속 1순위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규칙 100%의 성격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규칙 레이어가 고유식별 4종을 100% 잡는 것은 합성 데이터가 규칙적 형식이기 때문입니다. 실 데이터 성능으로 읽으면 안 됩니다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표집 편향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라벨 다양성 우선 표집이라 행당 평균 PII가 전체 7.15 대 표집 15.99로 2.2배. PII 밀집 문서에 편중된 값이며 전체 모집단 성능으로 일반화할 수 없습니다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디코딩 방식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 환경은 토큰별 argmax. 모델카드 §2.3.1과 §6.2.1은 제약 Viterbi 디코딩을 권장하며, argmax 방식이 아니라고 명시하고 있습니다. 성능이 과소평가되었을 가능성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운영점 조절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argmax + 단일 스칼라 bias는 로짓 차이가 1.0에서 포화해 중간 운영점을 만들 수 없습니다. 사실상 on/off 스위치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인간 검수</w:t>
            </w:r>
          </w:p>
        </w:tc>
        <w:tc>
          <w:tcPr>
            <w:tcW w:type="dxa" w:w="696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표본검수 300건 층화 시트는 생성했으나 검수 미실시. 주석자 간 일치도 산출 불가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단일 방어선 금지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모델카드 §3.2·§4.1이 익명화·컴플라이언스 보증이 아님을 명시합니다. §4.5는 인간 검토 경로 유지를 요구합니다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출처 표기 — 본 데이터셋은 ai4privacy/pii-masking-openpii-1.5m (Ai4Privacy, CC BY 4.0) 의 한국어 서브셋을 가공하여 제작하였습니다. 가명처리 기준: 개인정보보호위원회, 「가명정보 처리 가이드라인」 2026.03.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2026-08-24T04:20:54.579Z</dcterms:created>
  <dcterms:modified xsi:type="dcterms:W3CDTF">2026-08-24T04:20:54.593Z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