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D9B5" w14:textId="68B7EF95" w:rsidR="00704176" w:rsidRPr="00704176" w:rsidRDefault="00704176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II. CR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배경의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강도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분포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특성</w:t>
      </w:r>
      <w:r>
        <w:br w:type="page"/>
      </w:r>
    </w:p>
    <w:p w14:paraId="4069E473" w14:textId="2249C9C8" w:rsidR="7A66A7A9" w:rsidRDefault="7A66A7A9" w:rsidP="7A66A7A9">
      <w:pPr>
        <w:rPr>
          <w:rFonts w:ascii="Helvetica" w:hAnsi="Helvetica" w:cs="Helvetica"/>
          <w:color w:val="000000" w:themeColor="text1"/>
          <w:sz w:val="27"/>
          <w:szCs w:val="27"/>
        </w:rPr>
      </w:pPr>
    </w:p>
    <w:p w14:paraId="672A6659" w14:textId="77777777" w:rsidR="00704176" w:rsidRDefault="00704176">
      <w:r>
        <w:rPr>
          <w:noProof/>
        </w:rPr>
        <w:drawing>
          <wp:inline distT="0" distB="0" distL="0" distR="0" wp14:anchorId="665F6DC6" wp14:editId="0C91FC7A">
            <wp:extent cx="2730500" cy="1836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011" w14:textId="77777777" w:rsidR="00704176" w:rsidRPr="00704176" w:rsidRDefault="00704176">
      <w:pP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일반적으로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X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시준기로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인해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CR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영상의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배경이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생성된다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그림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3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은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소아과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환자의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X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촬영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절차를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보여준다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대부분의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콜리메이터는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X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감쇠기로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간주될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있다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영상판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(IP)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감도에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따라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콜리메이터로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덮인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다양한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신체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부위로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인해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강도가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균일하지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않을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있다</w:t>
      </w:r>
      <w:r w:rsidRPr="00704176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29D6B04F" w14:textId="77777777" w:rsidR="00704176" w:rsidRPr="00704176" w:rsidRDefault="00704176" w:rsidP="00704176">
      <w:pPr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  <w:r>
        <w:rPr>
          <w:noProof/>
        </w:rPr>
        <w:drawing>
          <wp:inline distT="0" distB="0" distL="0" distR="0" wp14:anchorId="30A8C4B8" wp14:editId="0AAE026C">
            <wp:extent cx="1090686" cy="117679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686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EF3" w:rsidRPr="3A7F4F32">
        <w:rPr>
          <w:noProof/>
        </w:rPr>
        <w:t xml:space="preserve"> </w:t>
      </w:r>
      <w:r w:rsidR="005E3EF3">
        <w:rPr>
          <w:noProof/>
        </w:rPr>
        <w:drawing>
          <wp:inline distT="0" distB="0" distL="0" distR="0" wp14:anchorId="1D892B8E" wp14:editId="694233E8">
            <wp:extent cx="1038225" cy="1819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520" w14:textId="77777777" w:rsidR="00704176" w:rsidRPr="00704176" w:rsidRDefault="00704176" w:rsidP="00704176">
      <w:pPr>
        <w:rPr>
          <w:sz w:val="16"/>
          <w:szCs w:val="16"/>
        </w:rPr>
      </w:pPr>
      <w:r w:rsidRPr="00704176">
        <w:rPr>
          <w:rFonts w:hint="eastAsia"/>
          <w:sz w:val="16"/>
          <w:szCs w:val="16"/>
        </w:rPr>
        <w:t>우선</w:t>
      </w:r>
      <w:r w:rsidRPr="00704176">
        <w:rPr>
          <w:sz w:val="16"/>
          <w:szCs w:val="16"/>
        </w:rPr>
        <w:t>, CR의 해부학적 정보는 무시하자.</w:t>
      </w:r>
    </w:p>
    <w:p w14:paraId="1D0F9D5A" w14:textId="77777777" w:rsidR="00704176" w:rsidRPr="00704176" w:rsidRDefault="00704176" w:rsidP="00704176">
      <w:pPr>
        <w:rPr>
          <w:sz w:val="16"/>
          <w:szCs w:val="16"/>
        </w:rPr>
      </w:pPr>
      <w:r w:rsidRPr="00704176">
        <w:rPr>
          <w:rFonts w:hint="eastAsia"/>
          <w:sz w:val="16"/>
          <w:szCs w:val="16"/>
        </w:rPr>
        <w:t>배경</w:t>
      </w:r>
      <w:r w:rsidRPr="00704176">
        <w:rPr>
          <w:sz w:val="16"/>
          <w:szCs w:val="16"/>
        </w:rPr>
        <w:t>, 그리고 X선 빔이 점원이라고 가정한다.</w:t>
      </w:r>
    </w:p>
    <w:p w14:paraId="194EB4FD" w14:textId="77777777" w:rsidR="00B250DB" w:rsidRDefault="00704176" w:rsidP="00B250DB">
      <w:pPr>
        <w:rPr>
          <w:sz w:val="16"/>
          <w:szCs w:val="16"/>
        </w:rPr>
      </w:pPr>
      <w:r w:rsidRPr="00704176">
        <w:rPr>
          <w:rFonts w:hint="eastAsia"/>
          <w:sz w:val="16"/>
          <w:szCs w:val="16"/>
        </w:rPr>
        <w:t>그림</w:t>
      </w:r>
      <w:r w:rsidRPr="00704176">
        <w:rPr>
          <w:sz w:val="16"/>
          <w:szCs w:val="16"/>
        </w:rPr>
        <w:t xml:space="preserve"> 4(a)와 같이</w:t>
      </w:r>
      <w:r w:rsidRPr="00704176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704176">
        <w:rPr>
          <w:rFonts w:hint="eastAsia"/>
          <w:sz w:val="16"/>
          <w:szCs w:val="16"/>
        </w:rPr>
        <w:t>그</w:t>
      </w:r>
      <w:r w:rsidRPr="00704176">
        <w:rPr>
          <w:sz w:val="16"/>
          <w:szCs w:val="16"/>
        </w:rPr>
        <w:t xml:space="preserve"> 다음 강도 분포</w:t>
      </w:r>
      <w:r w:rsidR="00B250DB">
        <w:rPr>
          <w:rFonts w:hint="eastAsia"/>
          <w:sz w:val="16"/>
          <w:szCs w:val="16"/>
        </w:rPr>
        <w:t xml:space="preserve"> I </w:t>
      </w:r>
      <w:r w:rsidRPr="00704176">
        <w:rPr>
          <w:sz w:val="16"/>
          <w:szCs w:val="16"/>
        </w:rPr>
        <w:t>는 구형함수다.</w:t>
      </w:r>
      <w:r w:rsidR="00B250DB"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I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θ,r</m:t>
            </m:r>
          </m:e>
        </m:d>
        <m:r>
          <m:rPr>
            <m:sty m:val="p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  <w:sz w:val="16"/>
            <w:szCs w:val="16"/>
          </w:rPr>
          <m:t>∕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B250DB">
        <w:rPr>
          <w:sz w:val="16"/>
          <w:szCs w:val="16"/>
        </w:rPr>
        <w:t xml:space="preserve">   (1) </w:t>
      </w:r>
      <w:r w:rsidR="00B250DB">
        <w:rPr>
          <w:rFonts w:hint="eastAsia"/>
          <w:sz w:val="16"/>
          <w:szCs w:val="16"/>
        </w:rPr>
        <w:t>라고 표현될 수 있다.</w:t>
      </w:r>
    </w:p>
    <w:p w14:paraId="0A37501D" w14:textId="77777777" w:rsidR="00B250DB" w:rsidRDefault="00B250DB" w:rsidP="00B250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ABB6534" wp14:editId="6D4169AB">
            <wp:extent cx="1266825" cy="1790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AC95" w14:textId="77777777" w:rsidR="005E3EF3" w:rsidRDefault="00B250DB" w:rsidP="00B250DB">
      <w:pPr>
        <w:rPr>
          <w:sz w:val="16"/>
          <w:szCs w:val="16"/>
        </w:rPr>
      </w:pPr>
      <w:r w:rsidRPr="00B250DB">
        <w:rPr>
          <w:sz w:val="16"/>
          <w:szCs w:val="16"/>
        </w:rPr>
        <w:t>IP에 저장된 균일한 잠영 이미지의 강도 분포는 그림 4(b)와 같다. IP를 레이저로 스캔한 후, 잠재 이미지에서 생성</w:t>
      </w:r>
      <w:r w:rsidRPr="00B250DB">
        <w:rPr>
          <w:sz w:val="16"/>
          <w:szCs w:val="16"/>
        </w:rPr>
        <w:t>된 광학 영상이 디지털 이미지로 변환되며, 강도 분포는 그림 4(c)에 나타나 있다. 때로는 콜리메이터의 두께가 부족하거나 IP의 고감도 또는 콜리메이터 중심이 IP의 중심과 정렬되지 않아 보형물, 마커 등 다른 외부 물체와 결합된 해부학적 부분이 배경에 투영되기도 한다. CR 영상에서 배경의 모양과 강도(또는 픽셀 값) 분포는 대개 비</w:t>
      </w:r>
      <w:r w:rsidRPr="00B250DB">
        <w:rPr>
          <w:rFonts w:hint="eastAsia"/>
          <w:sz w:val="16"/>
          <w:szCs w:val="16"/>
        </w:rPr>
        <w:t>대칭적이고</w:t>
      </w:r>
      <w:r w:rsidRPr="00B250DB">
        <w:rPr>
          <w:sz w:val="16"/>
          <w:szCs w:val="16"/>
        </w:rPr>
        <w:t xml:space="preserve"> 복잡하다. 그림 5(a)–(c)는 그림 6.에 표시된 CR 영상에서 화살표 a, b, c로 표시된 세 곳의 서로 다른 위치에서 배경 강도 분포 곡선의 예를 보여준다. 그림 5(a)는 순수한 배경 분포이며, 그림 5(b)는 외부 마커 정보와 결합된 배경 분포다. 그림 5(c)는 부분 배경 및 부품의 분포다.</w:t>
      </w:r>
    </w:p>
    <w:p w14:paraId="5DAB6C7B" w14:textId="77777777" w:rsidR="005E3EF3" w:rsidRDefault="005E3EF3" w:rsidP="00B250DB">
      <w:pPr>
        <w:rPr>
          <w:sz w:val="16"/>
          <w:szCs w:val="16"/>
        </w:rPr>
      </w:pPr>
    </w:p>
    <w:p w14:paraId="095754FE" w14:textId="77777777" w:rsidR="005E3EF3" w:rsidRDefault="005E3EF3" w:rsidP="00B250D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그림은 논문 참조</w:t>
      </w:r>
    </w:p>
    <w:p w14:paraId="02EB378F" w14:textId="77777777" w:rsidR="005E3EF3" w:rsidRDefault="00F72BAC" w:rsidP="00B250DB">
      <w:pPr>
        <w:rPr>
          <w:sz w:val="16"/>
          <w:szCs w:val="16"/>
        </w:rPr>
      </w:pPr>
      <w:r w:rsidRPr="00F72BAC">
        <w:rPr>
          <w:noProof/>
          <w:sz w:val="16"/>
          <w:szCs w:val="16"/>
        </w:rPr>
        <w:drawing>
          <wp:inline distT="0" distB="0" distL="0" distR="0" wp14:anchorId="0B09D2EB" wp14:editId="07777777">
            <wp:extent cx="2730500" cy="2176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7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84FE" w14:textId="77777777" w:rsidR="005E3EF3" w:rsidRDefault="005E3EF3" w:rsidP="00B250DB">
      <w:pPr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Cs w:val="20"/>
        </w:rPr>
        <w:t>IV. R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ECOGNITION OF </w:t>
      </w:r>
      <w:r>
        <w:rPr>
          <w:rFonts w:ascii="Times New Roman" w:hAnsi="Times New Roman" w:cs="Times New Roman"/>
          <w:kern w:val="0"/>
          <w:szCs w:val="20"/>
        </w:rPr>
        <w:t>B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ACKGROUND IN </w:t>
      </w:r>
      <w:r>
        <w:rPr>
          <w:rFonts w:ascii="Times New Roman" w:hAnsi="Times New Roman" w:cs="Times New Roman"/>
          <w:kern w:val="0"/>
          <w:szCs w:val="20"/>
        </w:rPr>
        <w:t>CR I</w:t>
      </w:r>
      <w:r>
        <w:rPr>
          <w:rFonts w:ascii="Times New Roman" w:hAnsi="Times New Roman" w:cs="Times New Roman"/>
          <w:kern w:val="0"/>
          <w:sz w:val="16"/>
          <w:szCs w:val="16"/>
        </w:rPr>
        <w:t>MAGES</w:t>
      </w:r>
    </w:p>
    <w:p w14:paraId="6A05A809" w14:textId="77777777" w:rsidR="00F72BAC" w:rsidRDefault="00F72BAC" w:rsidP="00B250DB">
      <w:pPr>
        <w:rPr>
          <w:rFonts w:ascii="Times New Roman" w:hAnsi="Times New Roman" w:cs="Times New Roman"/>
          <w:kern w:val="0"/>
          <w:sz w:val="16"/>
          <w:szCs w:val="16"/>
        </w:rPr>
      </w:pPr>
    </w:p>
    <w:p w14:paraId="62B9B2CB" w14:textId="77777777" w:rsidR="005E3EF3" w:rsidRPr="00EE3A1C" w:rsidRDefault="005E3EF3" w:rsidP="00B250DB">
      <w:pP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IV. CR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영상의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인식</w:t>
      </w:r>
    </w:p>
    <w:p w14:paraId="0DC194E8" w14:textId="77777777" w:rsidR="005E3EF3" w:rsidRPr="00EE3A1C" w:rsidRDefault="00EE3A1C" w:rsidP="00EE3A1C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</w:pP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배경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가장자리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결정을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위한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잠재적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픽셀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샘플링</w:t>
      </w:r>
    </w:p>
    <w:p w14:paraId="74D49611" w14:textId="77777777" w:rsidR="00EE3A1C" w:rsidRDefault="00EE3A1C" w:rsidP="00EE3A1C">
      <w:pP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CR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인식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또는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제거의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핵심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단계는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가장자리를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찾는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것이다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모든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가장자리의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위치와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방향을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알아내기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위해서는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고려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중인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화소의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각도와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값을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사용할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필요가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있다</w:t>
      </w:r>
      <w:r w:rsidRPr="00EE3A1C">
        <w:rPr>
          <w:rFonts w:ascii="Helvetica" w:hAnsi="Helvetica" w:cs="Helvetica"/>
          <w:color w:val="000000"/>
          <w:sz w:val="16"/>
          <w:szCs w:val="16"/>
          <w:highlight w:val="yellow"/>
          <w:shd w:val="clear" w:color="auto" w:fill="FDFDFD"/>
        </w:rPr>
        <w:t>.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가장자리의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값은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일반적으로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크게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달라지기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때문에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예를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들어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임계값보다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큰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그라데이션이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점이나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값의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표준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편차가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경험적으로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결정된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임계값을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초과하는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점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등을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찾는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등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이러한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변동을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감지하는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방법이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많다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여기서는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그라데이션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highlight w:val="darkGray"/>
          <w:shd w:val="clear" w:color="auto" w:fill="FDFDFD"/>
        </w:rPr>
        <w:t>방법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을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사용한다</w:t>
      </w:r>
      <w:r w:rsidRPr="00EE3A1C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582D9996" w14:textId="77777777" w:rsidR="00EE3A1C" w:rsidRDefault="00EE3A1C" w:rsidP="00EE3A1C">
      <w:pPr>
        <w:ind w:left="160" w:hangingChars="100" w:hanging="16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우리는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첫번째로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CR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이미지를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미분하고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모든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픽셀에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대하여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highlight w:val="lightGray"/>
            <w:shd w:val="clear" w:color="auto" w:fill="FDFDFD"/>
          </w:rPr>
          <m:t>V</m:t>
        </m:r>
        <m:d>
          <m:dPr>
            <m:ctrlP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highlight w:val="lightGray"/>
            <w:shd w:val="clear" w:color="auto" w:fill="FDFDFD"/>
          </w:rPr>
          <m:t>=ρ</m:t>
        </m:r>
        <m:d>
          <m:dPr>
            <m:ctrlP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  <m:t>x,y</m:t>
            </m:r>
          </m:e>
        </m:d>
        <m:sSup>
          <m:sSupPr>
            <m:ctrlP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  <m:t>e</m:t>
            </m:r>
          </m:e>
          <m:sup>
            <m:r>
              <w:rPr>
                <w:rFonts w:ascii="Cambria Math" w:hAnsi="Cambria Math" w:cs="Helvetica"/>
                <w:color w:val="000000"/>
                <w:sz w:val="16"/>
                <w:szCs w:val="16"/>
                <w:highlight w:val="lightGray"/>
                <w:shd w:val="clear" w:color="auto" w:fill="FDFDFD"/>
              </w:rPr>
              <m:t>-iθ(x,y)</m:t>
            </m:r>
          </m:sup>
        </m:sSup>
      </m:oMath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구한다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여기서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DFDFD"/>
          </w:rPr>
          <m:t>ρ</m:t>
        </m:r>
        <m:d>
          <m:d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DFDFD"/>
          </w:rPr>
          <m:t>=</m:t>
        </m:r>
        <m:sSup>
          <m:sSup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[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16"/>
                    <w:szCs w:val="16"/>
                    <w:shd w:val="clear" w:color="auto" w:fill="FDFDFD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000000"/>
                    <w:sz w:val="16"/>
                    <w:szCs w:val="16"/>
                    <w:shd w:val="clear" w:color="auto" w:fill="FDFDFD"/>
                  </w:rPr>
                  <m:t>(∂I∕∂x)</m:t>
                </m:r>
              </m:e>
              <m:sup>
                <m:r>
                  <w:rPr>
                    <w:rFonts w:ascii="Cambria Math" w:hAnsi="Cambria Math" w:cs="Helvetica"/>
                    <w:color w:val="000000"/>
                    <w:sz w:val="16"/>
                    <w:szCs w:val="16"/>
                    <w:shd w:val="clear" w:color="auto" w:fill="FDFDFD"/>
                  </w:rPr>
                  <m:t>2</m:t>
                </m:r>
              </m:sup>
            </m:s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+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16"/>
                    <w:szCs w:val="16"/>
                    <w:shd w:val="clear" w:color="auto" w:fill="FDFDFD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000000"/>
                    <w:sz w:val="16"/>
                    <w:szCs w:val="16"/>
                    <w:shd w:val="clear" w:color="auto" w:fill="FDFDFD"/>
                  </w:rPr>
                  <m:t>(∂I∕∂y)</m:t>
                </m:r>
              </m:e>
              <m:sup>
                <m:r>
                  <w:rPr>
                    <w:rFonts w:ascii="Cambria Math" w:hAnsi="Cambria Math" w:cs="Helvetica"/>
                    <w:color w:val="000000"/>
                    <w:sz w:val="16"/>
                    <w:szCs w:val="16"/>
                    <w:shd w:val="clear" w:color="auto" w:fill="FDFDFD"/>
                  </w:rPr>
                  <m:t>2</m:t>
                </m:r>
              </m:sup>
            </m:s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]</m:t>
            </m:r>
          </m:e>
          <m: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1/2</m:t>
            </m:r>
          </m:sup>
        </m:sSup>
      </m:oMath>
      <w:r w:rsidR="005428C3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이고</w:t>
      </w:r>
      <w:r w:rsidR="005428C3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DFDFD"/>
          </w:rPr>
          <m:t>θ(x,y</m:t>
        </m:r>
      </m:oMath>
      <w:r w:rsid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)=</w:t>
      </w:r>
      <m:oMath>
        <m:sSup>
          <m:sSup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tan</m:t>
            </m:r>
          </m:e>
          <m: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-1</m:t>
            </m:r>
          </m:sup>
        </m:sSup>
        <m:sSup>
          <m:sSup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[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16"/>
                    <w:szCs w:val="16"/>
                    <w:shd w:val="clear" w:color="auto" w:fill="FDFDF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16"/>
                        <w:szCs w:val="16"/>
                        <w:shd w:val="clear" w:color="auto" w:fill="FDFDFD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Helvetica"/>
                            <w:i/>
                            <w:color w:val="000000"/>
                            <w:sz w:val="16"/>
                            <w:szCs w:val="16"/>
                            <w:shd w:val="clear" w:color="auto" w:fill="FDFDF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Helvetica"/>
                            <w:color w:val="000000"/>
                            <w:sz w:val="16"/>
                            <w:szCs w:val="16"/>
                            <w:shd w:val="clear" w:color="auto" w:fill="FDFDFD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 w:cs="Helvetica"/>
                            <w:color w:val="000000"/>
                            <w:sz w:val="16"/>
                            <w:szCs w:val="16"/>
                            <w:shd w:val="clear" w:color="auto" w:fill="FDFDFD"/>
                          </w:rPr>
                          <m:t>∂x</m:t>
                        </m:r>
                      </m:den>
                    </m:f>
                  </m:e>
                </m:d>
              </m:e>
              <m:sup/>
            </m:s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/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16"/>
                    <w:szCs w:val="16"/>
                    <w:shd w:val="clear" w:color="auto" w:fill="FDFDFD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000000"/>
                    <w:sz w:val="16"/>
                    <w:szCs w:val="16"/>
                    <w:shd w:val="clear" w:color="auto" w:fill="FDFDFD"/>
                  </w:rPr>
                  <m:t>(∂I∕∂y)</m:t>
                </m:r>
              </m:e>
              <m:sup/>
            </m:sSup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]</m:t>
            </m:r>
          </m:e>
          <m:sup/>
        </m:sSup>
        <m:r>
          <w:rPr>
            <w:rFonts w:ascii="Cambria Math" w:hAnsi="Cambria Math" w:cs="Helvetica"/>
            <w:color w:val="000000"/>
            <w:sz w:val="16"/>
            <w:szCs w:val="16"/>
            <w:shd w:val="clear" w:color="auto" w:fill="FDFDFD"/>
          </w:rPr>
          <m:t>.</m:t>
        </m:r>
      </m:oMath>
      <w:r w:rsidR="005428C3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이다</w:t>
      </w:r>
      <w:r w:rsidR="005428C3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.</w:t>
      </w:r>
      <w:r w:rsid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</w:p>
    <w:p w14:paraId="0DAACD93" w14:textId="77777777" w:rsidR="005428C3" w:rsidRDefault="005428C3" w:rsidP="005428C3">
      <w:pPr>
        <w:ind w:leftChars="100" w:left="200" w:firstLineChars="100" w:firstLine="16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lastRenderedPageBreak/>
        <w:t>그라데이션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이미지를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구성하는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모든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V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의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컬렉션을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고려하십시오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가로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방향의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모든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라인에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대해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오른쪽에서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왼쪽으로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이미지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측면을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스캔하고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다음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세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가지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기준에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따라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각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라인에서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하나의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픽셀을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highlight w:val="lightGray"/>
          <w:shd w:val="clear" w:color="auto" w:fill="FDFDFD"/>
        </w:rPr>
        <w:t>선택한다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5A39BBE3" w14:textId="77777777" w:rsidR="005428C3" w:rsidRDefault="005428C3" w:rsidP="005428C3">
      <w:pPr>
        <w:ind w:leftChars="100" w:left="200" w:firstLineChars="100" w:firstLine="16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</w:p>
    <w:p w14:paraId="2F922409" w14:textId="77777777" w:rsidR="005428C3" w:rsidRPr="00344AC4" w:rsidRDefault="005428C3" w:rsidP="005428C3">
      <w:pPr>
        <w:pStyle w:val="a4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픽셀의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그라데이션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FFFFF"/>
          </w:rPr>
          <m:t>[=ρ(x,y)]</m:t>
        </m:r>
      </m:oMath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가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임계값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g</m:t>
            </m:r>
          </m:sub>
        </m:sSub>
      </m:oMath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(</w:t>
      </w:r>
      <w:r w:rsidR="00F72BAC"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경험적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으로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결정됨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)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보다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5428C3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크거나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d</m:t>
            </m:r>
          </m:sub>
        </m:sSub>
        <m:r>
          <w:rPr>
            <w:rFonts w:ascii="Cambria Math" w:hAnsi="Cambria Math" w:cs="Helvetica"/>
            <w:color w:val="000000"/>
            <w:sz w:val="16"/>
            <w:szCs w:val="16"/>
            <w:shd w:val="clear" w:color="auto" w:fill="FFFFFF"/>
          </w:rPr>
          <m:t>&gt;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g</m:t>
            </m:r>
          </m:sub>
        </m:sSub>
      </m:oMath>
    </w:p>
    <w:p w14:paraId="6A5F465B" w14:textId="77777777" w:rsidR="00344AC4" w:rsidRDefault="00344AC4" w:rsidP="00344AC4">
      <w:pPr>
        <w:pStyle w:val="a4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344AC4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위치는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V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오른쪽에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478C837B" w14:textId="77777777" w:rsidR="00344AC4" w:rsidRDefault="00344AC4" w:rsidP="00344AC4">
      <w:pPr>
        <w:pStyle w:val="a4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344AC4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그것은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이미지의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오른쪽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경계선에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가장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가깝다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06F12C52" w14:textId="77777777" w:rsidR="00344AC4" w:rsidRDefault="00344AC4" w:rsidP="00344AC4">
      <w:pPr>
        <w:ind w:left="36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344AC4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어떤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이러한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조건을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만족하는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가질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있으며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어떤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해당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세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조건을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모두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만족시키는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픽셀이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없기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때문에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그렇지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않을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2C514155" w14:textId="77777777" w:rsidR="00344AC4" w:rsidRPr="00344AC4" w:rsidRDefault="00344AC4" w:rsidP="00344AC4">
      <w:pPr>
        <w:ind w:left="360"/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</w:pPr>
      <w:r w:rsidRPr="00344AC4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우리는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배열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{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i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sz w:val="16"/>
                <w:szCs w:val="16"/>
                <w:shd w:val="clear" w:color="auto" w:fill="FDFDFD"/>
              </w:rPr>
            </m:ctrlPr>
          </m:d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DFDFD"/>
              </w:rPr>
              <m:t>x,y</m:t>
            </m:r>
          </m:e>
        </m:d>
        <m:r>
          <w:rPr>
            <w:rFonts w:ascii="Cambria Math" w:hAnsi="Cambria Math" w:cs="Helvetica"/>
            <w:color w:val="000000"/>
            <w:sz w:val="16"/>
            <w:szCs w:val="16"/>
            <w:shd w:val="clear" w:color="auto" w:fill="FDFDFD"/>
          </w:rPr>
          <m:t>,i=1,2,3…n</m:t>
        </m:r>
      </m:oMath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}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가지고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있는데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여기서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n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조건을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만족하는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총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수입니다</w:t>
      </w:r>
      <w:r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 w:hint="eastAsia"/>
          <w:color w:val="000000"/>
          <w:sz w:val="16"/>
          <w:szCs w:val="16"/>
          <w:shd w:val="clear" w:color="auto" w:fill="FDFDFD"/>
        </w:rPr>
        <w:t>이러한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중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일부는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CR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이미지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배경의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가장자리에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있으며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일부는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그렇지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않을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있다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마찬가지로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우리는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이미지의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왼쪽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위쪽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아래쪽에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배열을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형성한다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.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이러한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픽셀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배열을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선택하는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절차는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오른쪽과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유사하며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,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유일한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차이점은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스캔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방향과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"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오른쪽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"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을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적절한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위치로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변경하는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 xml:space="preserve"> 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것이다</w:t>
      </w:r>
      <w:r w:rsidRPr="00344AC4">
        <w:rPr>
          <w:rFonts w:ascii="Helvetica" w:hAnsi="Helvetica" w:cs="Helvetica"/>
          <w:color w:val="000000"/>
          <w:sz w:val="16"/>
          <w:szCs w:val="16"/>
          <w:shd w:val="clear" w:color="auto" w:fill="FDFDFD"/>
        </w:rPr>
        <w:t>.</w:t>
      </w:r>
    </w:p>
    <w:p w14:paraId="7524018B" w14:textId="77777777" w:rsidR="00BD5E51" w:rsidRDefault="00B250DB" w:rsidP="00B250DB">
      <w:pPr>
        <w:rPr>
          <w:rFonts w:ascii="Times New Roman" w:hAnsi="Times New Roman" w:cs="Times New Roman"/>
          <w:i/>
          <w:iCs/>
          <w:kern w:val="0"/>
          <w:szCs w:val="20"/>
        </w:rPr>
      </w:pPr>
      <w:r>
        <w:rPr>
          <w:sz w:val="16"/>
          <w:szCs w:val="16"/>
        </w:rPr>
        <w:t xml:space="preserve"> </w:t>
      </w:r>
      <w:r w:rsidR="00BD5E51">
        <w:rPr>
          <w:rFonts w:ascii="Times New Roman" w:hAnsi="Times New Roman" w:cs="Times New Roman"/>
          <w:i/>
          <w:iCs/>
          <w:kern w:val="0"/>
          <w:szCs w:val="20"/>
        </w:rPr>
        <w:t>B. Filtering and Angle Recognition of Background Edge Pixels(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B.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배경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에지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픽셀의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필터링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및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각도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 w:rsidR="00BD5E51" w:rsidRPr="00BD5E51">
        <w:rPr>
          <w:rFonts w:ascii="Times New Roman" w:hAnsi="Times New Roman" w:cs="Times New Roman"/>
          <w:i/>
          <w:iCs/>
          <w:kern w:val="0"/>
          <w:szCs w:val="20"/>
        </w:rPr>
        <w:t>인식</w:t>
      </w:r>
      <w:r w:rsidR="00BD5E51">
        <w:rPr>
          <w:rFonts w:ascii="Times New Roman" w:hAnsi="Times New Roman" w:cs="Times New Roman"/>
          <w:i/>
          <w:iCs/>
          <w:kern w:val="0"/>
          <w:szCs w:val="20"/>
        </w:rPr>
        <w:t>)</w:t>
      </w:r>
    </w:p>
    <w:p w14:paraId="41C8F396" w14:textId="77777777" w:rsidR="00BD5E51" w:rsidRDefault="00BD5E51" w:rsidP="00B250DB">
      <w:pPr>
        <w:rPr>
          <w:rFonts w:ascii="Times New Roman" w:hAnsi="Times New Roman" w:cs="Times New Roman"/>
          <w:i/>
          <w:iCs/>
          <w:kern w:val="0"/>
          <w:szCs w:val="20"/>
        </w:rPr>
      </w:pPr>
      <w:r>
        <w:rPr>
          <w:noProof/>
        </w:rPr>
        <w:drawing>
          <wp:inline distT="0" distB="0" distL="0" distR="0" wp14:anchorId="639E6B64" wp14:editId="3E792E33">
            <wp:extent cx="2730500" cy="27584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94A" w14:textId="77777777" w:rsidR="00BD5E51" w:rsidRPr="00BD5E51" w:rsidRDefault="00BD5E51" w:rsidP="00BD5E51">
      <w:pPr>
        <w:rPr>
          <w:sz w:val="16"/>
          <w:szCs w:val="16"/>
        </w:rPr>
      </w:pPr>
      <w:r w:rsidRPr="00BD5E51">
        <w:rPr>
          <w:rFonts w:hint="eastAsia"/>
          <w:sz w:val="16"/>
          <w:szCs w:val="16"/>
        </w:rPr>
        <w:t>다음으로</w:t>
      </w:r>
      <w:r w:rsidRPr="00BD5E51">
        <w:rPr>
          <w:sz w:val="16"/>
          <w:szCs w:val="16"/>
        </w:rPr>
        <w:t xml:space="preserve"> CR 배경과 가장자리에 속하는 {E}의 픽셀을 필터</w:t>
      </w:r>
      <w:r w:rsidRPr="00BD5E51">
        <w:rPr>
          <w:sz w:val="16"/>
          <w:szCs w:val="16"/>
        </w:rPr>
        <w:t xml:space="preserve">링한다. 다시 한 번 그 이미지의 오른쪽 면을 생각해 봅시다. 이는 픽셀 배경 확률과 각도 정보를 사하여 </w:t>
      </w:r>
      <w:r w:rsidRPr="00F72BAC">
        <w:rPr>
          <w:sz w:val="16"/>
          <w:szCs w:val="16"/>
          <w:highlight w:val="lightGray"/>
        </w:rPr>
        <w:t>두 단계로</w:t>
      </w:r>
      <w:r w:rsidRPr="00BD5E51">
        <w:rPr>
          <w:sz w:val="16"/>
          <w:szCs w:val="16"/>
        </w:rPr>
        <w:t xml:space="preserve"> 이루어질 수 있다. </w:t>
      </w:r>
      <w:r w:rsidRPr="00F72BAC">
        <w:rPr>
          <w:sz w:val="16"/>
          <w:szCs w:val="16"/>
          <w:highlight w:val="lightGray"/>
        </w:rPr>
        <w:t>먼저 섹션 III에 설명된 방법을 사용하여 {E}의 모든 픽셀 오른쪽의 점수를 계산한다</w:t>
      </w:r>
      <w:r w:rsidRPr="00BD5E51">
        <w:rPr>
          <w:sz w:val="16"/>
          <w:szCs w:val="16"/>
        </w:rPr>
        <w:t>. 픽셀의 점수가 획득되면 그림 8의 곡선을 사용하여 이 픽셀의 배경 확률을 결정한다. 점수가 8점 이상이면(점수마다 만점은 10점이다) 배경화소일 확률은 거의 1점이다. 그리</w:t>
      </w:r>
      <w:r w:rsidRPr="00BD5E51">
        <w:rPr>
          <w:rFonts w:hint="eastAsia"/>
          <w:sz w:val="16"/>
          <w:szCs w:val="16"/>
        </w:rPr>
        <w:t>고</w:t>
      </w:r>
      <w:r w:rsidRPr="00BD5E51">
        <w:rPr>
          <w:sz w:val="16"/>
          <w:szCs w:val="16"/>
        </w:rPr>
        <w:t xml:space="preserve"> 나서, 이 픽셀은 배경에 속하는 잠재적 후보로 걸러진다.</w:t>
      </w:r>
    </w:p>
    <w:p w14:paraId="118C87ED" w14:textId="77777777" w:rsidR="00BD5E51" w:rsidRDefault="00BD5E51" w:rsidP="00BD5E51">
      <w:pPr>
        <w:rPr>
          <w:sz w:val="16"/>
          <w:szCs w:val="16"/>
        </w:rPr>
      </w:pPr>
      <w:r w:rsidRPr="00BD5E51">
        <w:rPr>
          <w:rFonts w:hint="eastAsia"/>
          <w:sz w:val="16"/>
          <w:szCs w:val="16"/>
        </w:rPr>
        <w:t>이</w:t>
      </w:r>
      <w:r w:rsidRPr="00BD5E51">
        <w:rPr>
          <w:sz w:val="16"/>
          <w:szCs w:val="16"/>
        </w:rPr>
        <w:t xml:space="preserve"> 알고리즘을 {E}에 적용한 후 </w:t>
      </w:r>
      <w:r w:rsidRPr="00F72BAC">
        <w:rPr>
          <w:sz w:val="16"/>
          <w:szCs w:val="16"/>
          <w:highlight w:val="lightGray"/>
        </w:rPr>
        <w:t>새 픽셀 배열 {E}을(를) 얻으며</w:t>
      </w:r>
      <w:r w:rsidRPr="00BD5E51">
        <w:rPr>
          <w:sz w:val="16"/>
          <w:szCs w:val="16"/>
        </w:rPr>
        <w:t xml:space="preserve"> {E}의 대부분의 픽셀이 백그라운드에 속해야 한다.</w:t>
      </w:r>
    </w:p>
    <w:p w14:paraId="72A3D3EC" w14:textId="77777777" w:rsidR="00F72BAC" w:rsidRDefault="00F72BAC" w:rsidP="00BD5E5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9F89CE8" wp14:editId="58F56C66">
            <wp:extent cx="2730500" cy="24847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F72BAC" w:rsidRDefault="00F72BAC" w:rsidP="00BD5E51">
      <w:pPr>
        <w:rPr>
          <w:sz w:val="16"/>
          <w:szCs w:val="16"/>
        </w:rPr>
      </w:pPr>
      <w:r w:rsidRPr="00F72BAC">
        <w:rPr>
          <w:rFonts w:hint="eastAsia"/>
          <w:noProof/>
          <w:sz w:val="16"/>
          <w:szCs w:val="16"/>
        </w:rPr>
        <w:drawing>
          <wp:inline distT="0" distB="0" distL="0" distR="0" wp14:anchorId="073FD7AF" wp14:editId="3741FDC9">
            <wp:extent cx="2730500" cy="2758143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6E28" w14:textId="77777777" w:rsidR="002578CB" w:rsidRDefault="00651FCC" w:rsidP="002578CB">
      <w:pPr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  <w:highlight w:val="lightGray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  <w:highlight w:val="lightGray"/>
          </w:rPr>
          <m:t>}</m:t>
        </m:r>
      </m:oMath>
      <w:r w:rsidR="002578CB" w:rsidRPr="00F72BAC">
        <w:rPr>
          <w:sz w:val="16"/>
          <w:szCs w:val="16"/>
          <w:highlight w:val="lightGray"/>
        </w:rPr>
        <w:t>의 픽셀이 배경 가장자리에 있으려면</w:t>
      </w:r>
      <w:r w:rsidR="002578CB" w:rsidRPr="002578CB">
        <w:rPr>
          <w:sz w:val="16"/>
          <w:szCs w:val="16"/>
        </w:rPr>
        <w:t xml:space="preserve"> 다른 두 조건을 충족해야 한다. </w:t>
      </w:r>
      <w:r w:rsidR="002578CB" w:rsidRPr="00F72BAC">
        <w:rPr>
          <w:sz w:val="16"/>
          <w:szCs w:val="16"/>
          <w:highlight w:val="lightGray"/>
        </w:rPr>
        <w:t>첫째</w:t>
      </w:r>
      <w:r w:rsidR="002578CB" w:rsidRPr="002578CB">
        <w:rPr>
          <w:sz w:val="16"/>
          <w:szCs w:val="16"/>
        </w:rPr>
        <w:t>, 픽셀 값은 배경 가장자리 조건을 만족시켜야 한다. 이는 다음과 같이 결정할 수 있다. 오른쪽 가장자리를 고려하십시오. 왼쪽 가장 가까운 픽셀 평균 강</w:t>
      </w:r>
      <w:r w:rsidR="00F72BAC" w:rsidRPr="00F72BAC">
        <w:rPr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407A1" wp14:editId="0B7566E9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490470" cy="3505200"/>
                <wp:effectExtent l="0" t="0" r="2413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B00A" w14:textId="77777777" w:rsidR="00F72BAC" w:rsidRDefault="00F72BAC" w:rsidP="00F72BA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DE1E3" wp14:editId="235F747E">
                                  <wp:extent cx="1796253" cy="1542197"/>
                                  <wp:effectExtent l="0" t="0" r="0" b="127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592" cy="1550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837EFC" w14:textId="77777777" w:rsidR="00F72BAC" w:rsidRDefault="00D154BD" w:rsidP="00F72B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i+1</m:t>
                                  </m:r>
                                </m:sub>
                              </m:sSub>
                            </m:oMath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>are</w:t>
                            </w:r>
                            <w:r w:rsidR="00F72BAC">
                              <w:rPr>
                                <w:rFonts w:ascii="Times New Roman" w:hAnsi="Times New Roman" w:cs="Times New Roman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 xml:space="preserve">average intensities of points located 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i+1</m:t>
                                  </m:r>
                                </m:sub>
                              </m:sSub>
                            </m:oMath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>, respectively,</w:t>
                            </w:r>
                            <w:r w:rsidR="00F72BAC">
                              <w:rPr>
                                <w:rFonts w:ascii="Times New Roman" w:hAnsi="Times New Roman" w:cs="Times New Roman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>as shown in Fig. 7.</w:t>
                            </w:r>
                          </w:p>
                          <w:p w14:paraId="1229FA40" w14:textId="77777777" w:rsidR="00F72BAC" w:rsidRPr="00F72BAC" w:rsidRDefault="00D154BD" w:rsidP="00F72B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F72BAC">
                              <w:rPr>
                                <w:rFonts w:ascii="Times New Roman" w:hAnsi="Times New Roman" w:cs="Times New Roman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>is obtained by averaging the</w:t>
                            </w:r>
                            <w:r w:rsidR="00F72BAC">
                              <w:rPr>
                                <w:rFonts w:ascii="Times New Roman" w:hAnsi="Times New Roman" w:cs="Times New Roman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F72BAC">
                              <w:rPr>
                                <w:rFonts w:ascii="Times New Roman" w:hAnsi="Times New Roman" w:cs="Times New Roman"/>
                                <w:kern w:val="0"/>
                                <w:szCs w:val="20"/>
                              </w:rPr>
                              <w:t>pixel values of and its neighbors.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07A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4.9pt;margin-top:12.2pt;width:196.1pt;height:27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vtDwIAACAEAAAOAAAAZHJzL2Uyb0RvYy54bWysU9tu2zAMfR+wfxD0vtjJkrUx4hRdugwD&#10;ugvQ7QNoWY6FyaImKbGzrx+luGl2exmmB4EUqUPykFzdDJ1mB+m8QlPy6STnTBqBtTK7kn/5vH1x&#10;zZkPYGrQaGTJj9Lzm/XzZ6veFnKGLepaOkYgxhe9LXkbgi2yzItWduAnaKUhY4Oug0Cq22W1g57Q&#10;O53N8vxV1qOrrUMhvafXu5ORrxN+00gRPjaNl4HpklNuId0u3VW8s/UKip0D2yoxpgH/kEUHylDQ&#10;M9QdBGB7p36D6pRw6LEJE4Fdhk2jhEw1UDXT/JdqHlqwMtVC5Hh7psn/P1jx4fBgPzkWhtc4UANT&#10;Ed7eo/jqmcFNC2Ynb53DvpVQU+BppCzrrS/Gr5FqX/gIUvXvsaYmwz5gAhoa10VWqE5G6NSA45l0&#10;OQQm6HE2X+bzKzIJsr1c5Atqa4oBxeN363x4K7FjUSi5o64meDjc+xDTgeLRJUbzqFW9VVonxe2q&#10;jXbsADQB23RG9J/ctGF9yZeL2eLEwF8h8nT+BNGpQKOsVVfy67MTFJG3N6ZOgxZA6ZNMKWszEhm5&#10;O7EYhmogx0hohfWRKHV4GllaMRJadN8562lcS+6/7cFJzvQ7Q21ZTufzON9JmS+uZqS4S0t1aQEj&#10;CKrkgbOTuAlpJyJhBm+pfY1KxD5lMuZKY5j4HlcmzvmlnryeFnv9AwAA//8DAFBLAwQUAAYACAAA&#10;ACEALNk0bt4AAAAHAQAADwAAAGRycy9kb3ducmV2LnhtbEyPwU7DMBBE70j8g7VIXBB1SEPahmwq&#10;hASCG7QVXN14m0TE62C7afh7zAmOoxnNvCnXk+nFSM53lhFuZgkI4trqjhuE3fbxegnCB8Va9ZYJ&#10;4Zs8rKvzs1IV2p74jcZNaEQsYV8ohDaEoZDS1y0Z5Wd2II7ewTqjQpSukdqpUyw3vUyTJJdGdRwX&#10;WjXQQ0v15+ZoEJbZ8/jhX+av73V+6FfhajE+fTnEy4vp/g5EoCn8heEXP6JDFZn29sjaix4hHgkI&#10;aZaBiO58laYg9gi3izwDWZXyP3/1AwAA//8DAFBLAQItABQABgAIAAAAIQC2gziS/gAAAOEBAAAT&#10;AAAAAAAAAAAAAAAAAAAAAABbQ29udGVudF9UeXBlc10ueG1sUEsBAi0AFAAGAAgAAAAhADj9If/W&#10;AAAAlAEAAAsAAAAAAAAAAAAAAAAALwEAAF9yZWxzLy5yZWxzUEsBAi0AFAAGAAgAAAAhAAmXW+0P&#10;AgAAIAQAAA4AAAAAAAAAAAAAAAAALgIAAGRycy9lMm9Eb2MueG1sUEsBAi0AFAAGAAgAAAAhACzZ&#10;NG7eAAAABwEAAA8AAAAAAAAAAAAAAAAAaQQAAGRycy9kb3ducmV2LnhtbFBLBQYAAAAABAAEAPMA&#10;AAB0BQAAAAA=&#10;">
                <v:textbox>
                  <w:txbxContent>
                    <w:p w14:paraId="0E27B00A" w14:textId="77777777" w:rsidR="00F72BAC" w:rsidRDefault="00F72BAC" w:rsidP="00F72BA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DE1E3" wp14:editId="235F747E">
                            <wp:extent cx="1796253" cy="1542197"/>
                            <wp:effectExtent l="0" t="0" r="0" b="127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592" cy="1550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837EFC" w14:textId="77777777" w:rsidR="00F72BAC" w:rsidRDefault="00D154BD" w:rsidP="00F72B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kern w:val="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kern w:val="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i+1</m:t>
                            </m:r>
                          </m:sub>
                        </m:sSub>
                      </m:oMath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>are</w:t>
                      </w:r>
                      <w:r w:rsidR="00F72BAC">
                        <w:rPr>
                          <w:rFonts w:ascii="Times New Roman" w:hAnsi="Times New Roman" w:cs="Times New Roman" w:hint="eastAsia"/>
                          <w:kern w:val="0"/>
                          <w:szCs w:val="20"/>
                        </w:rPr>
                        <w:t xml:space="preserve"> </w:t>
                      </w:r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 xml:space="preserve">average intensities of points located 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kern w:val="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kern w:val="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i+1</m:t>
                            </m:r>
                          </m:sub>
                        </m:sSub>
                      </m:oMath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>, respectively,</w:t>
                      </w:r>
                      <w:r w:rsidR="00F72BAC">
                        <w:rPr>
                          <w:rFonts w:ascii="Times New Roman" w:hAnsi="Times New Roman" w:cs="Times New Roman" w:hint="eastAsia"/>
                          <w:kern w:val="0"/>
                          <w:szCs w:val="20"/>
                        </w:rPr>
                        <w:t xml:space="preserve"> </w:t>
                      </w:r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>as shown in Fig. 7.</w:t>
                      </w:r>
                    </w:p>
                    <w:p w14:paraId="1229FA40" w14:textId="77777777" w:rsidR="00F72BAC" w:rsidRPr="00F72BAC" w:rsidRDefault="00D154BD" w:rsidP="00F72B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 w:rsidR="00F72BAC">
                        <w:rPr>
                          <w:rFonts w:ascii="Times New Roman" w:hAnsi="Times New Roman" w:cs="Times New Roman" w:hint="eastAsia"/>
                          <w:kern w:val="0"/>
                          <w:szCs w:val="20"/>
                        </w:rPr>
                        <w:t xml:space="preserve"> </w:t>
                      </w:r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>is obtained by averaging the</w:t>
                      </w:r>
                      <w:r w:rsidR="00F72BAC">
                        <w:rPr>
                          <w:rFonts w:ascii="Times New Roman" w:hAnsi="Times New Roman" w:cs="Times New Roman" w:hint="eastAsia"/>
                          <w:kern w:val="0"/>
                          <w:szCs w:val="20"/>
                        </w:rPr>
                        <w:t xml:space="preserve"> </w:t>
                      </w:r>
                      <w:r w:rsidR="00F72BAC">
                        <w:rPr>
                          <w:rFonts w:ascii="Times New Roman" w:hAnsi="Times New Roman" w:cs="Times New Roman"/>
                          <w:kern w:val="0"/>
                          <w:szCs w:val="20"/>
                        </w:rPr>
                        <w:t>pixel values of and its neighbors.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8CB" w:rsidRPr="002578CB">
        <w:rPr>
          <w:sz w:val="16"/>
          <w:szCs w:val="16"/>
        </w:rPr>
        <w:t xml:space="preserve">도와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에서 픽셀 평균 강도의 차이가 오른쪽 가장 가까운 이웃이 있는 이 픽셀의 강도보다 크면 이 픽셀이 가장자리에 있다. 수학적으로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2578CB" w:rsidRPr="002578CB">
        <w:rPr>
          <w:sz w:val="16"/>
          <w:szCs w:val="16"/>
        </w:rPr>
        <w:t xml:space="preserve">이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에서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2578CB" w:rsidRPr="002578CB">
        <w:rPr>
          <w:sz w:val="16"/>
          <w:szCs w:val="16"/>
        </w:rPr>
        <w:t xml:space="preserve">의 평균 픽셀 값이라면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L</m:t>
            </m:r>
          </m:sub>
        </m:sSub>
      </m:oMath>
      <w:r w:rsidR="002578CB" w:rsidRPr="002578CB">
        <w:rPr>
          <w:sz w:val="16"/>
          <w:szCs w:val="16"/>
        </w:rPr>
        <w:t xml:space="preserve">은 왼쪽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2578CB" w:rsidRPr="002578CB">
        <w:rPr>
          <w:sz w:val="16"/>
          <w:szCs w:val="16"/>
        </w:rPr>
        <w:t xml:space="preserve">의 평균 픽셀 값이고,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R</m:t>
            </m:r>
          </m:sub>
        </m:sSub>
      </m:oMath>
      <w:r w:rsidR="002578CB" w:rsidRPr="002578CB">
        <w:rPr>
          <w:sz w:val="16"/>
          <w:szCs w:val="16"/>
        </w:rPr>
        <w:t xml:space="preserve">은 오른쪽의 조건이며, </w:t>
      </w:r>
      <w:r>
        <w:rPr>
          <w:rFonts w:hint="eastAsia"/>
          <w:sz w:val="16"/>
          <w:szCs w:val="16"/>
        </w:rPr>
        <w:t xml:space="preserve">조건은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  <w:highlight w:val="lightGray"/>
          </w:rPr>
          <m:t>-</m:t>
        </m:r>
        <m:sSub>
          <m:sSubPr>
            <m:ctrlPr>
              <w:rPr>
                <w:rFonts w:ascii="Cambria Math" w:hAnsi="Cambria Math"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L</m:t>
            </m:r>
          </m:sub>
        </m:sSub>
        <m:r>
          <w:rPr>
            <w:rFonts w:ascii="Cambria Math" w:hAnsi="Cambria Math"/>
            <w:sz w:val="16"/>
            <w:szCs w:val="16"/>
            <w:highlight w:val="lightGray"/>
          </w:rPr>
          <m:t>&gt;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R</m:t>
            </m:r>
          </m:sub>
        </m:sSub>
        <m:r>
          <w:rPr>
            <w:rFonts w:ascii="Cambria Math" w:hAnsi="Cambria Math"/>
            <w:sz w:val="16"/>
            <w:szCs w:val="16"/>
            <w:highlight w:val="lightGray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1</m:t>
            </m:r>
          </m:sub>
        </m:sSub>
      </m:oMath>
      <w:r>
        <w:rPr>
          <w:rFonts w:hint="eastAsia"/>
          <w:sz w:val="16"/>
          <w:szCs w:val="16"/>
        </w:rPr>
        <w:t>이다.</w:t>
      </w:r>
      <w:r>
        <w:rPr>
          <w:sz w:val="16"/>
          <w:szCs w:val="16"/>
        </w:rPr>
        <w:t xml:space="preserve"> </w:t>
      </w:r>
      <w:r w:rsidR="002578CB" w:rsidRPr="00F72BAC">
        <w:rPr>
          <w:sz w:val="16"/>
          <w:szCs w:val="16"/>
          <w:highlight w:val="lightGray"/>
        </w:rPr>
        <w:t>두 번째 조건은</w:t>
      </w:r>
      <w:r w:rsidR="002578CB" w:rsidRPr="002578CB">
        <w:rPr>
          <w:sz w:val="16"/>
          <w:szCs w:val="16"/>
        </w:rPr>
        <w:t xml:space="preserve"> 첫 번째 조건을 </w:t>
      </w:r>
      <w:r w:rsidR="002578CB" w:rsidRPr="00F72BAC">
        <w:rPr>
          <w:sz w:val="16"/>
          <w:szCs w:val="16"/>
          <w:highlight w:val="lightGray"/>
        </w:rPr>
        <w:t xml:space="preserve">만족하는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highlight w:val="lightGray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highlight w:val="lightGray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  <w:highlight w:val="lightGray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  <w:highlight w:val="lightGray"/>
          </w:rPr>
          <m:t>}</m:t>
        </m:r>
      </m:oMath>
      <w:r w:rsidR="002578CB" w:rsidRPr="00F72BAC">
        <w:rPr>
          <w:sz w:val="16"/>
          <w:szCs w:val="16"/>
          <w:highlight w:val="lightGray"/>
        </w:rPr>
        <w:t>의 모든 픽셀의 그라데이션 각도가 거의 동일한 값을 가져야 한다는 것이다</w:t>
      </w:r>
      <w:r w:rsidR="002578CB" w:rsidRPr="002578CB">
        <w:rPr>
          <w:sz w:val="16"/>
          <w:szCs w:val="16"/>
        </w:rPr>
        <w:t xml:space="preserve">. 대부분의 콜리메이터 가장자리는 직선이기 때문에 배경 가장자리는 직선이어야 한다. 가장자리에 있는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 픽셀의 그라데이션 방향은 거의 같고 가장자리에 수직이어야 하므로, </w:t>
      </w:r>
      <w:r w:rsidR="002578CB" w:rsidRPr="00F72BAC">
        <w:rPr>
          <w:sz w:val="16"/>
          <w:szCs w:val="16"/>
          <w:highlight w:val="lightGray"/>
        </w:rPr>
        <w:t>그라데이션 각도의 분포</w:t>
      </w:r>
      <w:r w:rsidR="002578CB" w:rsidRPr="002578CB">
        <w:rPr>
          <w:sz w:val="16"/>
          <w:szCs w:val="16"/>
        </w:rPr>
        <w:t xml:space="preserve">(또는 픽셀 수)는 </w:t>
      </w:r>
      <w:r w:rsidR="002578CB" w:rsidRPr="00F72BAC">
        <w:rPr>
          <w:sz w:val="16"/>
          <w:szCs w:val="16"/>
          <w:highlight w:val="lightGray"/>
        </w:rPr>
        <w:t>최대값</w:t>
      </w:r>
      <w:r w:rsidR="002578CB" w:rsidRPr="002578CB">
        <w:rPr>
          <w:sz w:val="16"/>
          <w:szCs w:val="16"/>
        </w:rPr>
        <w:t xml:space="preserve">(또는 피크)에 도달해야 한다. 가장자리의 </w:t>
      </w:r>
      <w:r w:rsidR="002578CB" w:rsidRPr="00F72BAC">
        <w:rPr>
          <w:sz w:val="16"/>
          <w:szCs w:val="16"/>
          <w:highlight w:val="lightGray"/>
        </w:rPr>
        <w:t xml:space="preserve">모든 </w:t>
      </w:r>
      <w:r w:rsidRPr="00F72BAC">
        <w:rPr>
          <w:rFonts w:hint="eastAsia"/>
          <w:sz w:val="16"/>
          <w:szCs w:val="16"/>
          <w:highlight w:val="lightGray"/>
        </w:rPr>
        <w:t>Gradient</w:t>
      </w:r>
      <w:r w:rsidR="002578CB" w:rsidRPr="00F72BAC">
        <w:rPr>
          <w:sz w:val="16"/>
          <w:szCs w:val="16"/>
          <w:highlight w:val="lightGray"/>
        </w:rPr>
        <w:t xml:space="preserve"> 각도는 최대</w:t>
      </w:r>
      <w:r w:rsidR="002578CB" w:rsidRPr="00F72BAC">
        <w:rPr>
          <w:rFonts w:hint="eastAsia"/>
          <w:sz w:val="16"/>
          <w:szCs w:val="16"/>
          <w:highlight w:val="lightGray"/>
        </w:rPr>
        <w:t>값에</w:t>
      </w:r>
      <w:r w:rsidR="002578CB" w:rsidRPr="00F72BAC">
        <w:rPr>
          <w:sz w:val="16"/>
          <w:szCs w:val="16"/>
          <w:highlight w:val="lightGray"/>
        </w:rPr>
        <w:t xml:space="preserve"> 해당하는</w:t>
      </w:r>
      <w:r w:rsidRPr="00F72BAC">
        <w:rPr>
          <w:rFonts w:hint="eastAsia"/>
          <w:sz w:val="16"/>
          <w:szCs w:val="16"/>
          <w:highlight w:val="lightGray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  <w:highlight w:val="lightGra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highlight w:val="lightGray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highlight w:val="lightGray"/>
              </w:rPr>
              <m:t>m</m:t>
            </m:r>
          </m:sub>
        </m:sSub>
      </m:oMath>
      <w:r w:rsidRPr="00F72BAC">
        <w:rPr>
          <w:rFonts w:hint="eastAsia"/>
          <w:sz w:val="16"/>
          <w:szCs w:val="16"/>
          <w:highlight w:val="lightGray"/>
        </w:rPr>
        <w:t>에 가까워야한다</w:t>
      </w:r>
      <w:r>
        <w:rPr>
          <w:rFonts w:hint="eastAsia"/>
          <w:sz w:val="16"/>
          <w:szCs w:val="16"/>
        </w:rPr>
        <w:t>.</w:t>
      </w:r>
      <w:r w:rsidR="002578CB" w:rsidRPr="002578CB">
        <w:rPr>
          <w:sz w:val="16"/>
          <w:szCs w:val="16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배열의 경우, 우리는 각도 분포 곡선이라고 불리는 곡선을 그릴 수 있으며, 이 곡선의 수평축은 그라데이션 각도를 나타내고 수직축은 그림 1과 같이 그라데이션 각도가 같은 픽셀의 수를 나타낸다. 그림 9는 그림 1과 같이 영상의 4면에 대한 각도 분포 곡선을 보여준다.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 그림 9에는 4개의 피크(최대)가 있으며, </w:t>
      </w:r>
      <w:r w:rsidR="002578CB" w:rsidRPr="00F72BAC">
        <w:rPr>
          <w:sz w:val="16"/>
          <w:szCs w:val="16"/>
          <w:highlight w:val="lightGray"/>
        </w:rPr>
        <w:t>피크 위치는 그림 1의 CR 영상에서 배경 에지 방향을 나타낸다</w:t>
      </w:r>
      <w:r w:rsidR="002578CB" w:rsidRPr="002578CB">
        <w:rPr>
          <w:sz w:val="16"/>
          <w:szCs w:val="16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E'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}</m:t>
        </m:r>
      </m:oMath>
      <w:r w:rsidR="002578CB" w:rsidRPr="002578CB">
        <w:rPr>
          <w:sz w:val="16"/>
          <w:szCs w:val="16"/>
        </w:rPr>
        <w:t xml:space="preserve">의 픽셀 </w:t>
      </w:r>
      <w:r w:rsidR="002578CB" w:rsidRPr="002578CB">
        <w:rPr>
          <w:rFonts w:hint="eastAsia"/>
          <w:sz w:val="16"/>
          <w:szCs w:val="16"/>
        </w:rPr>
        <w:t>중</w:t>
      </w:r>
      <w:r w:rsidR="002578CB" w:rsidRPr="002578CB">
        <w:rPr>
          <w:sz w:val="16"/>
          <w:szCs w:val="16"/>
        </w:rPr>
        <w:t xml:space="preserve"> 피크 위치의 절반 너비에 있지 않은 픽셀</w:t>
      </w:r>
      <w:r>
        <w:rPr>
          <w:rFonts w:hint="eastAsia"/>
          <w:sz w:val="16"/>
          <w:szCs w:val="16"/>
        </w:rPr>
        <w:t xml:space="preserve"> Gradient</w:t>
      </w:r>
      <w:r w:rsidR="002578CB" w:rsidRPr="002578CB">
        <w:rPr>
          <w:sz w:val="16"/>
          <w:szCs w:val="16"/>
        </w:rPr>
        <w:t xml:space="preserve"> 각도 분포 곡선이 삭제된다. 피크 위치의 절반 너비 내에 있는 나머지 픽셀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,k=1,2,3,…,n''}</m:t>
        </m:r>
      </m:oMath>
      <w:r w:rsidR="002578CB" w:rsidRPr="002578CB">
        <w:rPr>
          <w:sz w:val="16"/>
          <w:szCs w:val="16"/>
        </w:rPr>
        <w:t>은(는) 배경 가장자리와 일치해야 하는 선을 맞추기 위해 사용된다.</w:t>
      </w:r>
    </w:p>
    <w:p w14:paraId="63A3BCCB" w14:textId="77777777" w:rsidR="00F72BAC" w:rsidRDefault="00F72BAC" w:rsidP="002578CB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라인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맞추는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중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,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라인에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맞게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선택한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모든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픽셀의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기여도는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다양한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가중치에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따라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다르다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가중치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(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w)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는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다음과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같은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공식으로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결정할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수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있다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.</w:t>
      </w:r>
    </w:p>
    <w:p w14:paraId="2CA6830C" w14:textId="77777777" w:rsidR="00F72BAC" w:rsidRPr="00F72BAC" w:rsidRDefault="00F72BAC" w:rsidP="002578CB">
      <w:pPr>
        <w:rPr>
          <w:rFonts w:ascii="Helvetica" w:hAnsi="Helvetica" w:cs="Helvetic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w=A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Δθ</m:t>
              </m:r>
            </m:sup>
          </m:sSup>
        </m:oMath>
      </m:oMathPara>
    </w:p>
    <w:p w14:paraId="44EAFD9C" w14:textId="77777777" w:rsidR="00F72BAC" w:rsidRDefault="00F72BAC" w:rsidP="002578CB">
      <w:pPr>
        <w:rPr>
          <w:rFonts w:ascii="Helvetica" w:hAnsi="Helvetica" w:cs="Helvetica"/>
          <w:sz w:val="32"/>
          <w:szCs w:val="32"/>
        </w:rPr>
      </w:pPr>
    </w:p>
    <w:p w14:paraId="05FA1CF9" w14:textId="40D6A3F6" w:rsidR="00F72BAC" w:rsidRPr="00F72BAC" w:rsidRDefault="00F72BAC" w:rsidP="002578CB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sectPr w:rsidR="00F72BAC" w:rsidRPr="00F72BAC" w:rsidSect="00704176"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여기서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A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와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0</m:t>
            </m:r>
          </m:sub>
        </m:sSub>
      </m:oMath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은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양의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상수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이며</w:t>
      </w:r>
      <w:r w:rsidRPr="00F72BAC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,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FFFFF"/>
          </w:rPr>
          <m:t>Δθ</m:t>
        </m:r>
      </m:oMath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는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최대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분포의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각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16"/>
                <w:szCs w:val="16"/>
                <w:shd w:val="clear" w:color="auto" w:fill="FFFFFF"/>
              </w:rPr>
              <m:t>m</m:t>
            </m:r>
          </m:sub>
        </m:sSub>
      </m:oMath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과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각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픽셀의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Grandient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각의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차이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이다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16"/>
            <w:szCs w:val="16"/>
            <w:shd w:val="clear" w:color="auto" w:fill="FFFFFF"/>
          </w:rPr>
          <m:t>Δθ</m:t>
        </m:r>
      </m:oMath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의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값이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클수록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w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값이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작아진다</w:t>
      </w:r>
    </w:p>
    <w:p w14:paraId="4B94D5A5" w14:textId="77777777" w:rsidR="00360884" w:rsidRPr="00F72BAC" w:rsidRDefault="00360884">
      <w:pPr>
        <w:rPr>
          <w:rFonts w:hint="eastAsia"/>
        </w:rPr>
      </w:pPr>
    </w:p>
    <w:sectPr w:rsidR="00360884" w:rsidRPr="00F72BAC" w:rsidSect="0070417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12ED"/>
    <w:multiLevelType w:val="hybridMultilevel"/>
    <w:tmpl w:val="4140A600"/>
    <w:lvl w:ilvl="0" w:tplc="EF925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7B6522A0"/>
    <w:multiLevelType w:val="hybridMultilevel"/>
    <w:tmpl w:val="E0A601D4"/>
    <w:lvl w:ilvl="0" w:tplc="9E12A83E">
      <w:start w:val="1"/>
      <w:numFmt w:val="upperLetter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4815718">
    <w:abstractNumId w:val="1"/>
  </w:num>
  <w:num w:numId="2" w16cid:durableId="73389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176"/>
    <w:rsid w:val="002578CB"/>
    <w:rsid w:val="00344AC4"/>
    <w:rsid w:val="00360884"/>
    <w:rsid w:val="005428C3"/>
    <w:rsid w:val="005E3EF3"/>
    <w:rsid w:val="00651FCC"/>
    <w:rsid w:val="00704176"/>
    <w:rsid w:val="00B250DB"/>
    <w:rsid w:val="00BD5E51"/>
    <w:rsid w:val="00D154BD"/>
    <w:rsid w:val="00EE3A1C"/>
    <w:rsid w:val="00F72BAC"/>
    <w:rsid w:val="3A7F4F32"/>
    <w:rsid w:val="72A9BB19"/>
    <w:rsid w:val="7A66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C47A"/>
  <w15:chartTrackingRefBased/>
  <w15:docId w15:val="{2A65CC36-927C-457D-8440-72DD2A3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0DB"/>
    <w:rPr>
      <w:color w:val="808080"/>
    </w:rPr>
  </w:style>
  <w:style w:type="paragraph" w:styleId="a4">
    <w:name w:val="List Paragraph"/>
    <w:basedOn w:val="a"/>
    <w:uiPriority w:val="34"/>
    <w:qFormat/>
    <w:rsid w:val="00EE3A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dd008b-454c-456f-adcc-5b22bb5e8918">
      <Terms xmlns="http://schemas.microsoft.com/office/infopath/2007/PartnerControls"/>
    </lcf76f155ced4ddcb4097134ff3c332f>
    <TaxCatchAll xmlns="37b76ed3-6f9c-4e34-b55c-4102c2ee44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E56B43FB354F4A8BFF6B54E1F073D4" ma:contentTypeVersion="12" ma:contentTypeDescription="새 문서를 만듭니다." ma:contentTypeScope="" ma:versionID="7be5bd473768abce7a284b01701fe35b">
  <xsd:schema xmlns:xsd="http://www.w3.org/2001/XMLSchema" xmlns:xs="http://www.w3.org/2001/XMLSchema" xmlns:p="http://schemas.microsoft.com/office/2006/metadata/properties" xmlns:ns2="e2dd008b-454c-456f-adcc-5b22bb5e8918" xmlns:ns3="37b76ed3-6f9c-4e34-b55c-4102c2ee441d" targetNamespace="http://schemas.microsoft.com/office/2006/metadata/properties" ma:root="true" ma:fieldsID="57bf5a94687995add2ec61e07aa15fc8" ns2:_="" ns3:_="">
    <xsd:import namespace="e2dd008b-454c-456f-adcc-5b22bb5e8918"/>
    <xsd:import namespace="37b76ed3-6f9c-4e34-b55c-4102c2ee4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008b-454c-456f-adcc-5b22bb5e8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fb5c2ba7-d133-44a1-9ecb-e1c311850f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76ed3-6f9c-4e34-b55c-4102c2ee441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6be56a-c811-4083-8e06-b8343dfda19f}" ma:internalName="TaxCatchAll" ma:showField="CatchAllData" ma:web="37b76ed3-6f9c-4e34-b55c-4102c2ee4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5C5AC-D3F5-44A8-A57C-68C93BA88A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A6E207-EC29-41D1-ACF3-6198C5B61040}">
  <ds:schemaRefs>
    <ds:schemaRef ds:uri="http://schemas.microsoft.com/office/2006/metadata/properties"/>
    <ds:schemaRef ds:uri="http://schemas.microsoft.com/office/infopath/2007/PartnerControls"/>
    <ds:schemaRef ds:uri="e2dd008b-454c-456f-adcc-5b22bb5e8918"/>
    <ds:schemaRef ds:uri="37b76ed3-6f9c-4e34-b55c-4102c2ee441d"/>
  </ds:schemaRefs>
</ds:datastoreItem>
</file>

<file path=customXml/itemProps3.xml><?xml version="1.0" encoding="utf-8"?>
<ds:datastoreItem xmlns:ds="http://schemas.openxmlformats.org/officeDocument/2006/customXml" ds:itemID="{BA422D5D-EE70-4E31-A586-C7AA5F0DC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AF0855-E8D4-41AB-ACC1-90B9EBD7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008b-454c-456f-adcc-5b22bb5e8918"/>
    <ds:schemaRef ds:uri="37b76ed3-6f9c-4e34-b55c-4102c2ee4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최순혁[ 학부재학 / 응용수리과학부 데이터계산과학전공 ]</cp:lastModifiedBy>
  <cp:revision>4</cp:revision>
  <dcterms:created xsi:type="dcterms:W3CDTF">2020-09-24T05:33:00Z</dcterms:created>
  <dcterms:modified xsi:type="dcterms:W3CDTF">2022-08-08T08:51:00Z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C:\Users\user\Desktop\ABBR논문 정리.docx</vt:lpwstr>
  </property>
  <property fmtid="{D5CDD505-2E9C-101B-9397-08002B2CF9AE}" pid="3" name="ContentTypeId">
    <vt:lpwstr>0x010100F7E56B43FB354F4A8BFF6B54E1F073D4</vt:lpwstr>
  </property>
  <property fmtid="{D5CDD505-2E9C-101B-9397-08002B2CF9AE}" pid="4" name="MediaServiceImageTags">
    <vt:lpwstr/>
  </property>
</Properties>
</file>