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21E94" w:rsidRPr="00121E94" w:rsidRDefault="00DB4A61" w:rsidP="00121E9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540C53" w:rsidP="006F07C5">
      <w:pPr>
        <w:spacing w:after="0"/>
      </w:pPr>
      <w:r>
        <w:rPr>
          <w:rFonts w:hint="eastAsia"/>
        </w:rPr>
        <w:t>다음과 같은 클래스 파일을 첨부하시오(</w:t>
      </w:r>
      <w:r>
        <w:t>yisy0703@naver.com)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</w:t>
      </w:r>
      <w:r w:rsidR="00431F2E">
        <w:t>(String</w:t>
      </w:r>
      <w:r w:rsidR="00D02BBC">
        <w:t xml:space="preserve">; </w:t>
      </w:r>
      <w:r w:rsidR="00D02BBC">
        <w:rPr>
          <w:rFonts w:hint="eastAsia"/>
        </w:rPr>
        <w:t>번호</w:t>
      </w:r>
      <w:r w:rsidR="00431F2E">
        <w:t>)</w:t>
      </w:r>
      <w:r w:rsidR="00D041B2">
        <w:rPr>
          <w:rFonts w:hint="eastAsia"/>
        </w:rPr>
        <w:t>,</w:t>
      </w:r>
      <w:r w:rsidR="00D041B2">
        <w:t xml:space="preserve"> </w:t>
      </w:r>
      <w:r>
        <w:rPr>
          <w:rFonts w:hint="eastAsia"/>
        </w:rPr>
        <w:t>id</w:t>
      </w:r>
      <w:r w:rsidR="00431F2E">
        <w:t>(String</w:t>
      </w:r>
      <w:r w:rsidR="00D02BBC">
        <w:t xml:space="preserve">; </w:t>
      </w:r>
      <w:r w:rsidR="00D02BBC">
        <w:rPr>
          <w:rFonts w:hint="eastAsia"/>
        </w:rPr>
        <w:t>아이디</w:t>
      </w:r>
      <w:r w:rsidR="00431F2E">
        <w:t>)</w:t>
      </w:r>
      <w:r>
        <w:rPr>
          <w:rFonts w:hint="eastAsia"/>
        </w:rPr>
        <w:t>, name</w:t>
      </w:r>
      <w:r w:rsidR="00431F2E">
        <w:t>(St</w:t>
      </w:r>
      <w:bookmarkStart w:id="0" w:name="_GoBack"/>
      <w:bookmarkEnd w:id="0"/>
      <w:r w:rsidR="00431F2E">
        <w:t>ring)</w:t>
      </w:r>
      <w:r>
        <w:rPr>
          <w:rFonts w:hint="eastAsia"/>
        </w:rPr>
        <w:t xml:space="preserve">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</w:t>
      </w:r>
      <w:r w:rsidR="00431F2E">
        <w:t>(String)</w:t>
      </w:r>
      <w:r>
        <w:rPr>
          <w:rFonts w:hint="eastAsia"/>
        </w:rPr>
        <w:t xml:space="preserve">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E9B" w:rsidRDefault="00476E9B" w:rsidP="007C559F">
      <w:pPr>
        <w:spacing w:after="0" w:line="240" w:lineRule="auto"/>
      </w:pPr>
      <w:r>
        <w:separator/>
      </w:r>
    </w:p>
  </w:endnote>
  <w:endnote w:type="continuationSeparator" w:id="0">
    <w:p w:rsidR="00476E9B" w:rsidRDefault="00476E9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BBC" w:rsidRPr="00D02BBC">
          <w:rPr>
            <w:noProof/>
            <w:lang w:val="ko-KR"/>
          </w:rPr>
          <w:t>13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E9B" w:rsidRDefault="00476E9B" w:rsidP="007C559F">
      <w:pPr>
        <w:spacing w:after="0" w:line="240" w:lineRule="auto"/>
      </w:pPr>
      <w:r>
        <w:separator/>
      </w:r>
    </w:p>
  </w:footnote>
  <w:footnote w:type="continuationSeparator" w:id="0">
    <w:p w:rsidR="00476E9B" w:rsidRDefault="00476E9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1E94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31F2E"/>
    <w:rsid w:val="004453A1"/>
    <w:rsid w:val="00457A7E"/>
    <w:rsid w:val="00470AE6"/>
    <w:rsid w:val="00476E9B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40C53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21CC8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2BBC"/>
    <w:rsid w:val="00D0305F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A3C4A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8C6BC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13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119</cp:revision>
  <cp:lastPrinted>2016-08-07T13:26:00Z</cp:lastPrinted>
  <dcterms:created xsi:type="dcterms:W3CDTF">2016-07-21T02:44:00Z</dcterms:created>
  <dcterms:modified xsi:type="dcterms:W3CDTF">2022-03-22T02:38:00Z</dcterms:modified>
</cp:coreProperties>
</file>