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宋体" w:hAnsiTheme="minorHAnsi" w:cstheme="minorBidi"/>
          <w:color w:val="auto"/>
          <w:sz w:val="22"/>
          <w:szCs w:val="22"/>
        </w:rPr>
        <w:id w:val="-1459408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EA3191" w14:textId="4706373D" w:rsidR="000A7164" w:rsidRDefault="000A7164">
          <w:pPr>
            <w:pStyle w:val="TOC"/>
          </w:pPr>
          <w:r>
            <w:t>Contents</w:t>
          </w:r>
        </w:p>
        <w:p w14:paraId="70FABF72" w14:textId="097A28C9" w:rsidR="006A18E3" w:rsidRDefault="000A71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98208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策略名称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_Toc80198208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1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5E8F6668" w14:textId="37E58AEF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09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因子有效性分析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_Toc80198209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1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3E58967F" w14:textId="34F72DC0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0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策略简介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_Toc80198210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2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6792637F" w14:textId="5B1E70A7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1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数据来源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_Toc80198211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2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75FFE569" w14:textId="224E2E21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2" w:history="1">
            <w:r w:rsidR="006A18E3" w:rsidRPr="00A344B8">
              <w:rPr>
                <w:rStyle w:val="a8"/>
                <w:rFonts w:hint="eastAsia"/>
                <w:noProof/>
              </w:rPr>
              <w:t>策略回测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_Toc80198212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2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7510EB05" w14:textId="0F935F34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3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样本内选股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_Toc80198213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3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25152504" w14:textId="606AD1FE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4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部分代码展示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_Toc80198214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3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3739CA38" w14:textId="28AD44C2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5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样本外部分选股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_Toc80198215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6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3F0F8FEC" w14:textId="2C9D55EA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6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手动量化实盘操作指导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_Toc80198216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6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531138CF" w14:textId="62B1BF96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7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展示方式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_Toc80198217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6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56BD4280" w14:textId="37F8ACCA" w:rsidR="006A18E3" w:rsidRDefault="00E34D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8" w:history="1">
            <w:r w:rsidR="006A18E3" w:rsidRPr="00A344B8">
              <w:rPr>
                <w:rStyle w:val="a8"/>
                <w:rFonts w:ascii="宋体" w:hAnsi="宋体" w:cs="宋体" w:hint="eastAsia"/>
                <w:noProof/>
                <w:lang w:eastAsia="zh-CN"/>
              </w:rPr>
              <w:t>策略选股公布方式：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_Toc80198218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6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35AD1885" w14:textId="7CD4F77A" w:rsidR="006A18E3" w:rsidRDefault="00E34D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19" w:history="1">
            <w:r w:rsidR="006A18E3" w:rsidRPr="00A344B8">
              <w:rPr>
                <w:rStyle w:val="a8"/>
                <w:rFonts w:ascii="宋体" w:hAnsi="宋体" w:cs="宋体" w:hint="eastAsia"/>
                <w:noProof/>
                <w:lang w:eastAsia="zh-CN"/>
              </w:rPr>
              <w:t>收益率公布方式</w:t>
            </w:r>
            <w:r w:rsidR="006A18E3" w:rsidRPr="00A344B8">
              <w:rPr>
                <w:rStyle w:val="a8"/>
                <w:rFonts w:ascii="宋体" w:hAnsi="宋体" w:cs="宋体"/>
                <w:noProof/>
                <w:lang w:eastAsia="zh-CN"/>
              </w:rPr>
              <w:t>: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_Toc80198219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6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4C926EFF" w14:textId="768F99A9" w:rsidR="006A18E3" w:rsidRDefault="00E34D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98220" w:history="1">
            <w:r w:rsidR="006A18E3" w:rsidRPr="00A344B8">
              <w:rPr>
                <w:rStyle w:val="a8"/>
                <w:rFonts w:hint="eastAsia"/>
                <w:noProof/>
                <w:lang w:eastAsia="zh-CN"/>
              </w:rPr>
              <w:t>策略全部代码</w:t>
            </w:r>
            <w:r w:rsidR="006A18E3">
              <w:rPr>
                <w:noProof/>
                <w:webHidden/>
              </w:rPr>
              <w:tab/>
            </w:r>
            <w:r w:rsidR="006A18E3">
              <w:rPr>
                <w:noProof/>
                <w:webHidden/>
              </w:rPr>
              <w:fldChar w:fldCharType="begin"/>
            </w:r>
            <w:r w:rsidR="006A18E3">
              <w:rPr>
                <w:noProof/>
                <w:webHidden/>
              </w:rPr>
              <w:instrText xml:space="preserve"> PAGEREF _Toc80198220 \h </w:instrText>
            </w:r>
            <w:r w:rsidR="006A18E3">
              <w:rPr>
                <w:noProof/>
                <w:webHidden/>
              </w:rPr>
            </w:r>
            <w:r w:rsidR="006A18E3">
              <w:rPr>
                <w:noProof/>
                <w:webHidden/>
              </w:rPr>
              <w:fldChar w:fldCharType="separate"/>
            </w:r>
            <w:r w:rsidR="006A18E3">
              <w:rPr>
                <w:noProof/>
                <w:webHidden/>
              </w:rPr>
              <w:t>7</w:t>
            </w:r>
            <w:r w:rsidR="006A18E3">
              <w:rPr>
                <w:noProof/>
                <w:webHidden/>
              </w:rPr>
              <w:fldChar w:fldCharType="end"/>
            </w:r>
          </w:hyperlink>
        </w:p>
        <w:p w14:paraId="1A7C4F9C" w14:textId="28B90DD2" w:rsidR="000A7164" w:rsidRDefault="000A7164">
          <w:r>
            <w:rPr>
              <w:b/>
              <w:bCs/>
              <w:noProof/>
            </w:rPr>
            <w:fldChar w:fldCharType="end"/>
          </w:r>
        </w:p>
      </w:sdtContent>
    </w:sdt>
    <w:p w14:paraId="13EDC843" w14:textId="77777777" w:rsidR="000A7164" w:rsidRDefault="000A7164" w:rsidP="000A7164">
      <w:pPr>
        <w:rPr>
          <w:lang w:eastAsia="zh-CN"/>
        </w:rPr>
      </w:pPr>
    </w:p>
    <w:p w14:paraId="77547B14" w14:textId="04CBA7B7" w:rsidR="00615BA7" w:rsidRDefault="2E668652" w:rsidP="2E668652">
      <w:pPr>
        <w:pStyle w:val="1"/>
        <w:rPr>
          <w:lang w:eastAsia="zh-CN"/>
        </w:rPr>
      </w:pPr>
      <w:bookmarkStart w:id="0" w:name="_Toc80198208"/>
      <w:r>
        <w:rPr>
          <w:lang w:eastAsia="zh-CN"/>
        </w:rPr>
        <w:t>策略名称</w:t>
      </w:r>
      <w:bookmarkEnd w:id="0"/>
    </w:p>
    <w:p w14:paraId="2C078E63" w14:textId="3A0EEF72" w:rsidR="00615BA7" w:rsidRDefault="2E668652">
      <w:pPr>
        <w:rPr>
          <w:lang w:eastAsia="zh-CN"/>
        </w:rPr>
      </w:pPr>
      <w:r>
        <w:rPr>
          <w:lang w:eastAsia="zh-CN"/>
        </w:rPr>
        <w:t>被动型量化策略之：</w:t>
      </w:r>
      <w:proofErr w:type="gramStart"/>
      <w:r>
        <w:rPr>
          <w:lang w:eastAsia="zh-CN"/>
        </w:rPr>
        <w:t>被动型资金流选</w:t>
      </w:r>
      <w:proofErr w:type="gramEnd"/>
      <w:r>
        <w:rPr>
          <w:lang w:eastAsia="zh-CN"/>
        </w:rPr>
        <w:t>股</w:t>
      </w:r>
      <w:r>
        <w:rPr>
          <w:lang w:eastAsia="zh-CN"/>
        </w:rPr>
        <w:t>-</w:t>
      </w:r>
      <w:r>
        <w:rPr>
          <w:lang w:eastAsia="zh-CN"/>
        </w:rPr>
        <w:t>周频换仓</w:t>
      </w:r>
    </w:p>
    <w:p w14:paraId="6D8B5EB2" w14:textId="38749A34" w:rsidR="004C3574" w:rsidRPr="004C3574" w:rsidRDefault="001E7C5B" w:rsidP="00444831">
      <w:pPr>
        <w:pStyle w:val="1"/>
        <w:rPr>
          <w:lang w:eastAsia="zh-CN"/>
        </w:rPr>
      </w:pPr>
      <w:bookmarkStart w:id="1" w:name="_Toc80198209"/>
      <w:r>
        <w:rPr>
          <w:rFonts w:hint="eastAsia"/>
          <w:lang w:eastAsia="zh-CN"/>
        </w:rPr>
        <w:t>因子有效性分析</w:t>
      </w:r>
      <w:bookmarkEnd w:id="1"/>
    </w:p>
    <w:p w14:paraId="55392F55" w14:textId="769BEFA6" w:rsidR="00085B5E" w:rsidRDefault="00085B5E" w:rsidP="00085B5E">
      <w:pPr>
        <w:rPr>
          <w:lang w:eastAsia="zh-CN"/>
        </w:rPr>
      </w:pPr>
      <w:r>
        <w:rPr>
          <w:rFonts w:hint="eastAsia"/>
          <w:lang w:eastAsia="zh-CN"/>
        </w:rPr>
        <w:t>略</w:t>
      </w:r>
    </w:p>
    <w:p w14:paraId="42DA054C" w14:textId="0A46B277" w:rsidR="2E668652" w:rsidRDefault="2E668652" w:rsidP="2E668652">
      <w:pPr>
        <w:pStyle w:val="1"/>
        <w:rPr>
          <w:lang w:eastAsia="zh-CN"/>
        </w:rPr>
      </w:pPr>
      <w:bookmarkStart w:id="2" w:name="_Toc80198210"/>
      <w:r>
        <w:rPr>
          <w:lang w:eastAsia="zh-CN"/>
        </w:rPr>
        <w:lastRenderedPageBreak/>
        <w:t>策略简介</w:t>
      </w:r>
      <w:bookmarkEnd w:id="2"/>
    </w:p>
    <w:p w14:paraId="5FA4A0D6" w14:textId="77777777" w:rsidR="000A1F73" w:rsidRDefault="2E668652" w:rsidP="2E668652">
      <w:pPr>
        <w:rPr>
          <w:lang w:eastAsia="zh-CN"/>
        </w:rPr>
      </w:pPr>
      <w:r>
        <w:rPr>
          <w:lang w:eastAsia="zh-CN"/>
        </w:rPr>
        <w:t>通过统计短期内主力资金流动情况，以申万</w:t>
      </w:r>
      <w:proofErr w:type="gramStart"/>
      <w:r>
        <w:rPr>
          <w:lang w:eastAsia="zh-CN"/>
        </w:rPr>
        <w:t>一级行业</w:t>
      </w:r>
      <w:proofErr w:type="gramEnd"/>
      <w:r>
        <w:rPr>
          <w:lang w:eastAsia="zh-CN"/>
        </w:rPr>
        <w:t>分类作为划分标准，挑选出意向时间段内的</w:t>
      </w:r>
      <w:proofErr w:type="gramStart"/>
      <w:r>
        <w:rPr>
          <w:lang w:eastAsia="zh-CN"/>
        </w:rPr>
        <w:t>资金流净流入</w:t>
      </w:r>
      <w:proofErr w:type="gramEnd"/>
      <w:r>
        <w:rPr>
          <w:lang w:eastAsia="zh-CN"/>
        </w:rPr>
        <w:t>最大的</w:t>
      </w:r>
      <w:r>
        <w:rPr>
          <w:lang w:eastAsia="zh-CN"/>
        </w:rPr>
        <w:t>k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行业，并从</w:t>
      </w:r>
      <w:r>
        <w:rPr>
          <w:lang w:eastAsia="zh-CN"/>
        </w:rPr>
        <w:t>k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行业中挑选出短期内资金净流入排名靠前的</w:t>
      </w:r>
      <w:r>
        <w:rPr>
          <w:lang w:eastAsia="zh-CN"/>
        </w:rPr>
        <w:t>n</w:t>
      </w:r>
      <w:r>
        <w:rPr>
          <w:lang w:eastAsia="zh-CN"/>
        </w:rPr>
        <w:t>支个股，组成由</w:t>
      </w:r>
      <w:r w:rsidR="0039751F">
        <w:rPr>
          <w:rFonts w:hint="eastAsia"/>
          <w:lang w:eastAsia="zh-CN"/>
        </w:rPr>
        <w:t>k*</w:t>
      </w:r>
      <w:r>
        <w:rPr>
          <w:lang w:eastAsia="zh-CN"/>
        </w:rPr>
        <w:t>n</w:t>
      </w:r>
      <w:r w:rsidR="0039751F">
        <w:rPr>
          <w:rFonts w:hint="eastAsia"/>
          <w:lang w:eastAsia="zh-CN"/>
        </w:rPr>
        <w:t>支</w:t>
      </w:r>
      <w:r>
        <w:rPr>
          <w:lang w:eastAsia="zh-CN"/>
        </w:rPr>
        <w:t>股票组成的股票池</w:t>
      </w:r>
      <w:r w:rsidR="0039751F">
        <w:rPr>
          <w:rFonts w:hint="eastAsia"/>
          <w:lang w:eastAsia="zh-CN"/>
        </w:rPr>
        <w:t>，</w:t>
      </w:r>
      <w:r w:rsidR="00597AAA">
        <w:rPr>
          <w:rFonts w:hint="eastAsia"/>
          <w:lang w:eastAsia="zh-CN"/>
        </w:rPr>
        <w:t>然后</w:t>
      </w:r>
      <w:r w:rsidR="008A2A7F">
        <w:rPr>
          <w:rFonts w:hint="eastAsia"/>
          <w:lang w:eastAsia="zh-CN"/>
        </w:rPr>
        <w:t>在</w:t>
      </w:r>
      <w:r w:rsidR="00CB4F90">
        <w:rPr>
          <w:rFonts w:hint="eastAsia"/>
          <w:lang w:eastAsia="zh-CN"/>
        </w:rPr>
        <w:t>k</w:t>
      </w:r>
      <w:r w:rsidR="00CB4F90">
        <w:rPr>
          <w:lang w:eastAsia="zh-CN"/>
        </w:rPr>
        <w:t>*n</w:t>
      </w:r>
      <w:r w:rsidR="003F4916">
        <w:rPr>
          <w:rFonts w:hint="eastAsia"/>
          <w:lang w:eastAsia="zh-CN"/>
        </w:rPr>
        <w:t>支</w:t>
      </w:r>
      <w:r w:rsidR="00CB4F90">
        <w:rPr>
          <w:rFonts w:hint="eastAsia"/>
          <w:lang w:eastAsia="zh-CN"/>
        </w:rPr>
        <w:t>股票中</w:t>
      </w:r>
      <w:r w:rsidR="0094773A">
        <w:rPr>
          <w:rFonts w:hint="eastAsia"/>
          <w:lang w:eastAsia="zh-CN"/>
        </w:rPr>
        <w:t>选取历史资金流</w:t>
      </w:r>
      <w:r w:rsidR="0094773A">
        <w:rPr>
          <w:rFonts w:hint="eastAsia"/>
          <w:lang w:eastAsia="zh-CN"/>
        </w:rPr>
        <w:t>shape</w:t>
      </w:r>
      <w:r w:rsidR="0094773A">
        <w:rPr>
          <w:lang w:eastAsia="zh-CN"/>
        </w:rPr>
        <w:t xml:space="preserve"> </w:t>
      </w:r>
      <w:r w:rsidR="0094773A">
        <w:rPr>
          <w:rFonts w:hint="eastAsia"/>
          <w:lang w:eastAsia="zh-CN"/>
        </w:rPr>
        <w:t>ratio</w:t>
      </w:r>
      <w:r w:rsidR="00570746">
        <w:rPr>
          <w:rFonts w:hint="eastAsia"/>
          <w:lang w:eastAsia="zh-CN"/>
        </w:rPr>
        <w:t>排名前</w:t>
      </w:r>
      <w:r w:rsidR="00570746">
        <w:rPr>
          <w:rFonts w:hint="eastAsia"/>
          <w:lang w:eastAsia="zh-CN"/>
        </w:rPr>
        <w:t>5/10</w:t>
      </w:r>
      <w:r w:rsidR="00570746">
        <w:rPr>
          <w:rFonts w:hint="eastAsia"/>
          <w:lang w:eastAsia="zh-CN"/>
        </w:rPr>
        <w:t>的股票，</w:t>
      </w:r>
      <w:r w:rsidR="003F4916">
        <w:rPr>
          <w:rFonts w:hint="eastAsia"/>
          <w:lang w:eastAsia="zh-CN"/>
        </w:rPr>
        <w:t>挑选最终</w:t>
      </w:r>
      <w:r w:rsidR="004F3983">
        <w:rPr>
          <w:rFonts w:hint="eastAsia"/>
          <w:lang w:eastAsia="zh-CN"/>
        </w:rPr>
        <w:t>5</w:t>
      </w:r>
      <w:r w:rsidR="003F4916">
        <w:rPr>
          <w:rFonts w:ascii="Segoe UI Symbol" w:hAnsi="Segoe UI Symbol" w:cs="Segoe UI Symbol" w:hint="eastAsia"/>
          <w:lang w:eastAsia="zh-CN"/>
        </w:rPr>
        <w:t>支</w:t>
      </w:r>
      <w:r w:rsidR="00570746">
        <w:rPr>
          <w:rFonts w:hint="eastAsia"/>
          <w:lang w:eastAsia="zh-CN"/>
        </w:rPr>
        <w:t>/</w:t>
      </w:r>
      <w:r w:rsidR="004F3983">
        <w:rPr>
          <w:rFonts w:hint="eastAsia"/>
          <w:lang w:eastAsia="zh-CN"/>
        </w:rPr>
        <w:t>10</w:t>
      </w:r>
      <w:r w:rsidR="003F4916">
        <w:rPr>
          <w:rFonts w:hint="eastAsia"/>
          <w:lang w:eastAsia="zh-CN"/>
        </w:rPr>
        <w:t>支</w:t>
      </w:r>
      <w:r w:rsidR="004F3983">
        <w:rPr>
          <w:rFonts w:hint="eastAsia"/>
          <w:lang w:eastAsia="zh-CN"/>
        </w:rPr>
        <w:t>股票作为股票组合</w:t>
      </w:r>
      <w:r>
        <w:rPr>
          <w:lang w:eastAsia="zh-CN"/>
        </w:rPr>
        <w:t>。</w:t>
      </w:r>
    </w:p>
    <w:p w14:paraId="2C752E3A" w14:textId="77777777" w:rsidR="000A1F73" w:rsidRDefault="000A1F73" w:rsidP="2E668652">
      <w:pPr>
        <w:rPr>
          <w:lang w:eastAsia="zh-CN"/>
        </w:rPr>
      </w:pPr>
    </w:p>
    <w:p w14:paraId="6060515E" w14:textId="245B2C92" w:rsidR="2E668652" w:rsidRDefault="2E668652" w:rsidP="2E668652">
      <w:pPr>
        <w:pStyle w:val="1"/>
        <w:rPr>
          <w:lang w:eastAsia="zh-CN"/>
        </w:rPr>
      </w:pPr>
      <w:bookmarkStart w:id="3" w:name="_Toc80198211"/>
      <w:r>
        <w:rPr>
          <w:lang w:eastAsia="zh-CN"/>
        </w:rPr>
        <w:t>数据来源</w:t>
      </w:r>
      <w:bookmarkEnd w:id="3"/>
    </w:p>
    <w:p w14:paraId="5F94E282" w14:textId="48A95FEF" w:rsidR="2E668652" w:rsidRDefault="2E668652" w:rsidP="2E668652">
      <w:pPr>
        <w:rPr>
          <w:lang w:eastAsia="zh-CN"/>
        </w:rPr>
      </w:pPr>
      <w:proofErr w:type="spellStart"/>
      <w:r>
        <w:rPr>
          <w:lang w:eastAsia="zh-CN"/>
        </w:rPr>
        <w:t>Tushare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数据库（蓝楹会研究部、技术部内购）</w:t>
      </w:r>
    </w:p>
    <w:p w14:paraId="192107EF" w14:textId="343E2BDC" w:rsidR="2E668652" w:rsidRDefault="2E668652" w:rsidP="2E668652">
      <w:pPr>
        <w:pStyle w:val="1"/>
        <w:rPr>
          <w:lang w:eastAsia="zh-CN"/>
        </w:rPr>
      </w:pPr>
      <w:bookmarkStart w:id="4" w:name="_Toc80198212"/>
      <w:r>
        <w:rPr>
          <w:lang w:eastAsia="zh-CN"/>
        </w:rPr>
        <w:t>策略回测</w:t>
      </w:r>
      <w:bookmarkEnd w:id="4"/>
    </w:p>
    <w:p w14:paraId="42015550" w14:textId="1822D6E1" w:rsidR="00C07812" w:rsidRDefault="00665586" w:rsidP="00C0781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eastAsia="zh-CN"/>
        </w:rPr>
      </w:pPr>
      <w:r>
        <w:rPr>
          <w:rFonts w:hint="eastAsia"/>
          <w:lang w:eastAsia="zh-CN"/>
        </w:rPr>
        <w:t>回测区间：</w:t>
      </w:r>
      <w:r w:rsidR="00F948F3" w:rsidRPr="00F948F3">
        <w:rPr>
          <w:color w:val="000000"/>
          <w:sz w:val="21"/>
          <w:szCs w:val="21"/>
          <w:lang w:eastAsia="zh-CN"/>
        </w:rPr>
        <w:t>20181009</w:t>
      </w:r>
      <w:r w:rsidR="00F948F3">
        <w:rPr>
          <w:color w:val="000000"/>
          <w:sz w:val="21"/>
          <w:szCs w:val="21"/>
          <w:lang w:eastAsia="zh-CN"/>
        </w:rPr>
        <w:t xml:space="preserve"> </w:t>
      </w:r>
      <w:r w:rsidR="00C07812">
        <w:rPr>
          <w:rFonts w:ascii="宋体" w:eastAsia="宋体" w:hAnsi="宋体"/>
          <w:color w:val="000000"/>
          <w:sz w:val="21"/>
          <w:szCs w:val="21"/>
          <w:lang w:eastAsia="zh-CN"/>
        </w:rPr>
        <w:t>–</w:t>
      </w:r>
      <w:r w:rsidR="00F948F3">
        <w:rPr>
          <w:color w:val="000000"/>
          <w:sz w:val="21"/>
          <w:szCs w:val="21"/>
          <w:lang w:eastAsia="zh-CN"/>
        </w:rPr>
        <w:t xml:space="preserve"> </w:t>
      </w:r>
      <w:r w:rsidR="00C07812" w:rsidRPr="00C07812">
        <w:rPr>
          <w:color w:val="000000"/>
          <w:sz w:val="21"/>
          <w:szCs w:val="21"/>
          <w:lang w:eastAsia="zh-CN"/>
        </w:rPr>
        <w:t>20210714</w:t>
      </w:r>
    </w:p>
    <w:p w14:paraId="3994DE5A" w14:textId="0FF6D54B" w:rsidR="00A3090B" w:rsidRDefault="00A3090B" w:rsidP="00A3090B">
      <w:pPr>
        <w:pStyle w:val="HTML"/>
        <w:shd w:val="clear" w:color="auto" w:fill="FFFFFF"/>
        <w:wordWrap w:val="0"/>
        <w:textAlignment w:val="baseline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涵盖</w:t>
      </w:r>
      <w:r w:rsidR="0021749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沪</w:t>
      </w:r>
      <w:proofErr w:type="gramStart"/>
      <w:r w:rsidR="0021749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深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股票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数量：</w:t>
      </w:r>
      <w:r w:rsidRPr="00A3090B">
        <w:rPr>
          <w:color w:val="000000"/>
          <w:sz w:val="21"/>
          <w:szCs w:val="21"/>
          <w:lang w:eastAsia="zh-CN"/>
        </w:rPr>
        <w:t>2301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只（截至20210714）</w:t>
      </w:r>
    </w:p>
    <w:p w14:paraId="0B6152D9" w14:textId="0D49F715" w:rsidR="003F6F76" w:rsidRDefault="003F6F76" w:rsidP="00A3090B">
      <w:pPr>
        <w:pStyle w:val="HTML"/>
        <w:shd w:val="clear" w:color="auto" w:fill="FFFFFF"/>
        <w:wordWrap w:val="0"/>
        <w:textAlignment w:val="baseline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回测方法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：收益率矩阵相乘</w:t>
      </w:r>
    </w:p>
    <w:p w14:paraId="61E5241C" w14:textId="77777777" w:rsidR="00390EC4" w:rsidRDefault="005419A1" w:rsidP="00C07812">
      <w:pPr>
        <w:pStyle w:val="HTML"/>
        <w:shd w:val="clear" w:color="auto" w:fill="FFFFFF"/>
        <w:wordWrap w:val="0"/>
        <w:textAlignment w:val="baseline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参数选取：k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= 5, n = </w:t>
      </w:r>
      <w:r w:rsidR="00470073">
        <w:rPr>
          <w:rFonts w:ascii="宋体" w:eastAsia="宋体" w:hAnsi="宋体" w:cs="宋体"/>
          <w:color w:val="000000"/>
          <w:sz w:val="21"/>
          <w:szCs w:val="21"/>
          <w:lang w:eastAsia="zh-CN"/>
        </w:rPr>
        <w:t>5</w:t>
      </w:r>
    </w:p>
    <w:p w14:paraId="7D1BC101" w14:textId="30C79CE9" w:rsidR="00C07812" w:rsidRDefault="00390EC4" w:rsidP="00C0781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S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harp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ratio</w:t>
      </w:r>
      <w:r w:rsidR="004E65B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选股位置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参数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：</w:t>
      </w:r>
      <w:r w:rsidRPr="00390EC4">
        <w:rPr>
          <w:color w:val="000000"/>
          <w:sz w:val="21"/>
          <w:szCs w:val="21"/>
          <w:lang w:eastAsia="zh-CN"/>
        </w:rPr>
        <w:t>[</w:t>
      </w:r>
      <w:proofErr w:type="gramEnd"/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1</w:t>
      </w:r>
      <w:r w:rsidRPr="00390EC4">
        <w:rPr>
          <w:color w:val="000000"/>
          <w:sz w:val="21"/>
          <w:szCs w:val="21"/>
          <w:lang w:eastAsia="zh-CN"/>
        </w:rPr>
        <w:t>,</w:t>
      </w:r>
      <w:r>
        <w:rPr>
          <w:color w:val="000000"/>
          <w:sz w:val="21"/>
          <w:szCs w:val="21"/>
          <w:lang w:eastAsia="zh-CN"/>
        </w:rPr>
        <w:t xml:space="preserve"> 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6</w:t>
      </w:r>
      <w:r w:rsidRPr="00390EC4">
        <w:rPr>
          <w:color w:val="000000"/>
          <w:sz w:val="21"/>
          <w:szCs w:val="21"/>
          <w:lang w:eastAsia="zh-CN"/>
        </w:rPr>
        <w:t>,</w:t>
      </w:r>
      <w:r>
        <w:rPr>
          <w:color w:val="000000"/>
          <w:sz w:val="21"/>
          <w:szCs w:val="21"/>
          <w:lang w:eastAsia="zh-CN"/>
        </w:rPr>
        <w:t xml:space="preserve"> 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20</w:t>
      </w:r>
      <w:r w:rsidRPr="00390EC4">
        <w:rPr>
          <w:color w:val="000000"/>
          <w:sz w:val="21"/>
          <w:szCs w:val="21"/>
          <w:lang w:eastAsia="zh-CN"/>
        </w:rPr>
        <w:t>, 2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1</w:t>
      </w:r>
      <w:r w:rsidRPr="00390EC4">
        <w:rPr>
          <w:color w:val="000000"/>
          <w:sz w:val="21"/>
          <w:szCs w:val="21"/>
          <w:lang w:eastAsia="zh-CN"/>
        </w:rPr>
        <w:t>, 1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9</w:t>
      </w:r>
      <w:r w:rsidRPr="00390EC4">
        <w:rPr>
          <w:color w:val="000000"/>
          <w:sz w:val="21"/>
          <w:szCs w:val="21"/>
          <w:lang w:eastAsia="zh-CN"/>
        </w:rPr>
        <w:t>, 2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3</w:t>
      </w:r>
      <w:r w:rsidRPr="00390EC4">
        <w:rPr>
          <w:color w:val="000000"/>
          <w:sz w:val="21"/>
          <w:szCs w:val="21"/>
          <w:lang w:eastAsia="zh-CN"/>
        </w:rPr>
        <w:t>, 1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8</w:t>
      </w:r>
      <w:r w:rsidRPr="00390EC4">
        <w:rPr>
          <w:color w:val="000000"/>
          <w:sz w:val="21"/>
          <w:szCs w:val="21"/>
          <w:lang w:eastAsia="zh-CN"/>
        </w:rPr>
        <w:t>, 2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5</w:t>
      </w:r>
      <w:r w:rsidRPr="00390EC4">
        <w:rPr>
          <w:color w:val="000000"/>
          <w:sz w:val="21"/>
          <w:szCs w:val="21"/>
          <w:lang w:eastAsia="zh-CN"/>
        </w:rPr>
        <w:t>, 2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2</w:t>
      </w:r>
      <w:r w:rsidRPr="00390EC4">
        <w:rPr>
          <w:color w:val="000000"/>
          <w:sz w:val="21"/>
          <w:szCs w:val="21"/>
          <w:lang w:eastAsia="zh-CN"/>
        </w:rPr>
        <w:t>, 1</w:t>
      </w:r>
      <w:r w:rsidR="005377FB">
        <w:rPr>
          <w:rFonts w:ascii="宋体" w:eastAsia="宋体" w:hAnsi="宋体" w:hint="eastAsia"/>
          <w:color w:val="000000"/>
          <w:sz w:val="21"/>
          <w:szCs w:val="21"/>
          <w:lang w:eastAsia="zh-CN"/>
        </w:rPr>
        <w:t>3</w:t>
      </w:r>
      <w:r w:rsidRPr="00390EC4">
        <w:rPr>
          <w:color w:val="000000"/>
          <w:sz w:val="21"/>
          <w:szCs w:val="21"/>
          <w:lang w:eastAsia="zh-CN"/>
        </w:rPr>
        <w:t>]</w:t>
      </w:r>
    </w:p>
    <w:p w14:paraId="74DB6BFC" w14:textId="374D6E8F" w:rsidR="004E65BB" w:rsidRDefault="004E65BB" w:rsidP="00C07812">
      <w:pPr>
        <w:pStyle w:val="HTML"/>
        <w:shd w:val="clear" w:color="auto" w:fill="FFFFFF"/>
        <w:wordWrap w:val="0"/>
        <w:textAlignment w:val="baseline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回测收益率</w:t>
      </w:r>
      <w:proofErr w:type="gramEnd"/>
      <w:r w:rsidR="00163C5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图</w:t>
      </w:r>
    </w:p>
    <w:p w14:paraId="30972DFB" w14:textId="72AEE21A" w:rsidR="00163C57" w:rsidRPr="00C07812" w:rsidRDefault="000C75A5" w:rsidP="00C0781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eastAsia="zh-CN"/>
        </w:rPr>
      </w:pPr>
      <w:r>
        <w:rPr>
          <w:rFonts w:hint="eastAsia"/>
          <w:noProof/>
          <w:color w:val="000000"/>
          <w:sz w:val="21"/>
          <w:szCs w:val="21"/>
          <w:lang w:eastAsia="zh-CN"/>
        </w:rPr>
        <w:lastRenderedPageBreak/>
        <w:drawing>
          <wp:inline distT="0" distB="0" distL="0" distR="0" wp14:anchorId="3829754D" wp14:editId="68BD1031">
            <wp:extent cx="4318396" cy="25930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92" cy="261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A7D5" w14:textId="4832A8B1" w:rsidR="00F948F3" w:rsidRPr="00F948F3" w:rsidRDefault="00F948F3" w:rsidP="00F948F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eastAsia="zh-CN"/>
        </w:rPr>
      </w:pPr>
    </w:p>
    <w:p w14:paraId="50256E10" w14:textId="6D658C6E" w:rsidR="00C950C6" w:rsidRDefault="00FA699F" w:rsidP="00B449A2">
      <w:pPr>
        <w:pStyle w:val="1"/>
        <w:rPr>
          <w:lang w:eastAsia="zh-CN"/>
        </w:rPr>
      </w:pPr>
      <w:bookmarkStart w:id="5" w:name="_Toc80198213"/>
      <w:r>
        <w:rPr>
          <w:rFonts w:hint="eastAsia"/>
          <w:lang w:eastAsia="zh-CN"/>
        </w:rPr>
        <w:t>样本内选股</w:t>
      </w:r>
      <w:bookmarkEnd w:id="5"/>
    </w:p>
    <w:p w14:paraId="123CAACE" w14:textId="4D5CA6E2" w:rsidR="00AB7A77" w:rsidRDefault="00CB3A27" w:rsidP="00C950C6">
      <w:pPr>
        <w:rPr>
          <w:lang w:eastAsia="zh-CN"/>
        </w:rPr>
      </w:pPr>
      <w:r>
        <w:rPr>
          <w:rFonts w:hint="eastAsia"/>
          <w:lang w:eastAsia="zh-CN"/>
        </w:rPr>
        <w:t>详见</w:t>
      </w:r>
      <w:proofErr w:type="spellStart"/>
      <w:r w:rsidR="00B449A2">
        <w:rPr>
          <w:rFonts w:hint="eastAsia"/>
          <w:lang w:eastAsia="zh-CN"/>
        </w:rPr>
        <w:t>share</w:t>
      </w:r>
      <w:r w:rsidR="00B449A2">
        <w:rPr>
          <w:lang w:eastAsia="zh-CN"/>
        </w:rPr>
        <w:t>_code.csv</w:t>
      </w:r>
      <w:proofErr w:type="spellEnd"/>
    </w:p>
    <w:p w14:paraId="767B015E" w14:textId="177052F8" w:rsidR="005D3105" w:rsidRDefault="005D3105" w:rsidP="005D3105">
      <w:pPr>
        <w:pStyle w:val="1"/>
        <w:rPr>
          <w:lang w:eastAsia="zh-CN"/>
        </w:rPr>
      </w:pPr>
      <w:bookmarkStart w:id="6" w:name="_Toc80198214"/>
      <w:r>
        <w:rPr>
          <w:rFonts w:hint="eastAsia"/>
          <w:lang w:eastAsia="zh-CN"/>
        </w:rPr>
        <w:t>部分代码展示</w:t>
      </w:r>
      <w:bookmarkEnd w:id="6"/>
    </w:p>
    <w:p w14:paraId="4B2BACF7" w14:textId="1DFC6850" w:rsidR="003B463D" w:rsidRPr="003B463D" w:rsidRDefault="003B463D" w:rsidP="003B463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策略回测</w:t>
      </w:r>
      <w:r w:rsidR="002503DD">
        <w:rPr>
          <w:rFonts w:hint="eastAsia"/>
          <w:lang w:eastAsia="zh-CN"/>
        </w:rPr>
        <w:t>代码</w:t>
      </w:r>
      <w:proofErr w:type="gramEnd"/>
    </w:p>
    <w:p w14:paraId="1CBFDF44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pd_ret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E4E29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6494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price_buy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.daily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ts_code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trade_date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C5CAA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price_sell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.daily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ts_code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trade_date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FC9321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53BBE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buy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.merge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price_sell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ts_code'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F1D14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'earning'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close_y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close_x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F73251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earning_pct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close_y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close_x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55221DF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EA36B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_buy</w:t>
      </w:r>
      <w:proofErr w:type="spellEnd"/>
    </w:p>
    <w:p w14:paraId="7640CD2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A915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earning_one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buy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7626A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746420">
        <w:rPr>
          <w:rFonts w:ascii="宋体" w:hAnsi="宋体" w:cs="宋体" w:hint="eastAsia"/>
          <w:color w:val="6A9955"/>
          <w:sz w:val="21"/>
          <w:szCs w:val="21"/>
        </w:rPr>
        <w:t>按照每股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746420">
        <w:rPr>
          <w:rFonts w:ascii="宋体" w:hAnsi="宋体" w:cs="宋体" w:hint="eastAsia"/>
          <w:color w:val="6A9955"/>
          <w:sz w:val="21"/>
          <w:szCs w:val="21"/>
        </w:rPr>
        <w:t>手买</w:t>
      </w:r>
      <w:r w:rsidRPr="00746420">
        <w:rPr>
          <w:rFonts w:ascii="宋体" w:hAnsi="宋体" w:cs="宋体"/>
          <w:color w:val="6A9955"/>
          <w:sz w:val="21"/>
          <w:szCs w:val="21"/>
        </w:rPr>
        <w:t>入</w:t>
      </w:r>
    </w:p>
    <w:p w14:paraId="26B56DB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price_buy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price_buy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3E12C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.to_numpy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).reshape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2BF84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A34BF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746420">
        <w:rPr>
          <w:rFonts w:ascii="宋体" w:hAnsi="宋体" w:cs="宋体" w:hint="eastAsia"/>
          <w:color w:val="6A9955"/>
          <w:sz w:val="21"/>
          <w:szCs w:val="21"/>
        </w:rPr>
        <w:t>计算收</w:t>
      </w:r>
      <w:r w:rsidRPr="00746420">
        <w:rPr>
          <w:rFonts w:ascii="宋体" w:hAnsi="宋体" w:cs="宋体"/>
          <w:color w:val="6A9955"/>
          <w:sz w:val="21"/>
          <w:szCs w:val="21"/>
        </w:rPr>
        <w:t>益</w:t>
      </w:r>
      <w:proofErr w:type="spellEnd"/>
    </w:p>
    <w:p w14:paraId="2FA65EB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ret_pct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earning_pct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to_numpy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).reshape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CC92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earning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np.dot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.T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ret_pct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DD739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earning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06A1CB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9946E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earning_equal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4015D4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746420">
        <w:rPr>
          <w:rFonts w:ascii="宋体" w:hAnsi="宋体" w:cs="宋体" w:hint="eastAsia"/>
          <w:color w:val="6A9955"/>
          <w:sz w:val="21"/>
          <w:szCs w:val="21"/>
        </w:rPr>
        <w:t>同权</w:t>
      </w:r>
      <w:r w:rsidRPr="00746420">
        <w:rPr>
          <w:rFonts w:ascii="宋体" w:hAnsi="宋体" w:cs="宋体"/>
          <w:color w:val="6A9955"/>
          <w:sz w:val="21"/>
          <w:szCs w:val="21"/>
        </w:rPr>
        <w:t>重</w:t>
      </w:r>
      <w:proofErr w:type="spellEnd"/>
    </w:p>
    <w:p w14:paraId="4392460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43BA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C049D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746420">
        <w:rPr>
          <w:rFonts w:ascii="宋体" w:hAnsi="宋体" w:cs="宋体" w:hint="eastAsia"/>
          <w:color w:val="6A9955"/>
          <w:sz w:val="21"/>
          <w:szCs w:val="21"/>
        </w:rPr>
        <w:t>计算收</w:t>
      </w:r>
      <w:r w:rsidRPr="00746420">
        <w:rPr>
          <w:rFonts w:ascii="宋体" w:hAnsi="宋体" w:cs="宋体"/>
          <w:color w:val="6A9955"/>
          <w:sz w:val="21"/>
          <w:szCs w:val="21"/>
        </w:rPr>
        <w:t>益</w:t>
      </w:r>
      <w:proofErr w:type="spellEnd"/>
    </w:p>
    <w:p w14:paraId="5DDE4381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ret_pct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earning_pct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to_numpy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).reshape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089C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41551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earning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np.dot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.T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ret_pct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9C14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earning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296311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A5093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ts_code'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'trade_date'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'close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820997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B6DF29" w14:textId="77777777" w:rsidR="00746420" w:rsidRPr="00746420" w:rsidRDefault="00746420" w:rsidP="007464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C2B04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share_code.columns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2B33D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share_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code.iloc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str.cat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15EF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pd.to_datetime(share_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code.columns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]).strftime(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"%Y%m</w:t>
      </w: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597C7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(pd.to_datetime(share_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code.columns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])+pd.Timedelta(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)).strftime(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"%Y%m</w:t>
      </w: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C89FB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6301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price_buy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pro.daily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ts_code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trade_date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E0786B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price_sell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pro.daily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ts_code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trade_date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7856F9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AD477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64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    </w:t>
      </w:r>
      <w:r w:rsidRPr="00746420">
        <w:rPr>
          <w:rFonts w:ascii="宋体" w:hAnsi="宋体" w:cs="宋体" w:hint="eastAsia"/>
          <w:color w:val="6A9955"/>
          <w:sz w:val="21"/>
          <w:szCs w:val="21"/>
          <w:lang w:eastAsia="zh-CN"/>
        </w:rPr>
        <w:t>调节接口，避免暂</w:t>
      </w:r>
      <w:r w:rsidRPr="00746420">
        <w:rPr>
          <w:rFonts w:ascii="宋体" w:hAnsi="宋体" w:cs="宋体"/>
          <w:color w:val="6A9955"/>
          <w:sz w:val="21"/>
          <w:szCs w:val="21"/>
          <w:lang w:eastAsia="zh-CN"/>
        </w:rPr>
        <w:t>停</w:t>
      </w:r>
    </w:p>
    <w:p w14:paraId="5B9BF5E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time.sleep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9367771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0990E493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69D899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642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    </w:t>
      </w:r>
      <w:r w:rsidRPr="00746420">
        <w:rPr>
          <w:rFonts w:ascii="宋体" w:hAnsi="宋体" w:cs="宋体" w:hint="eastAsia"/>
          <w:color w:val="6A9955"/>
          <w:sz w:val="21"/>
          <w:szCs w:val="21"/>
          <w:lang w:eastAsia="zh-CN"/>
        </w:rPr>
        <w:t>循环计算日收</w:t>
      </w:r>
      <w:r w:rsidRPr="00746420">
        <w:rPr>
          <w:rFonts w:ascii="宋体" w:hAnsi="宋体" w:cs="宋体"/>
          <w:color w:val="6A9955"/>
          <w:sz w:val="21"/>
          <w:szCs w:val="21"/>
          <w:lang w:eastAsia="zh-CN"/>
        </w:rPr>
        <w:t>益</w:t>
      </w:r>
    </w:p>
    <w:p w14:paraId="34B3089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(pd.to_datetime(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),pd.to_datetime(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'datetime64[D]'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D7A4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4298F99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ret_daily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976C03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B7E8F3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70814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s_date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pd.to_datetime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strftime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Y%m</w:t>
      </w: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B5F5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e_date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pd.to_datetime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strftime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Y%m</w:t>
      </w: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4BC4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_buy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pd_ret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pro,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codes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e_date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7FAC9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14:paraId="7F3CC8AF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spellStart"/>
      <w:r w:rsidRPr="00746420">
        <w:rPr>
          <w:rFonts w:ascii="宋体" w:hAnsi="宋体" w:cs="宋体" w:hint="eastAsia"/>
          <w:color w:val="6A9955"/>
          <w:sz w:val="21"/>
          <w:szCs w:val="21"/>
        </w:rPr>
        <w:t>调节接口，避免暂</w:t>
      </w:r>
      <w:r w:rsidRPr="00746420">
        <w:rPr>
          <w:rFonts w:ascii="宋体" w:hAnsi="宋体" w:cs="宋体"/>
          <w:color w:val="6A9955"/>
          <w:sz w:val="21"/>
          <w:szCs w:val="21"/>
        </w:rPr>
        <w:t>停</w:t>
      </w:r>
      <w:proofErr w:type="spellEnd"/>
    </w:p>
    <w:p w14:paraId="59EBCF5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E40DB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48ADBE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.empty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2748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5ADC0EAB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2B8A7E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earning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earning_equal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46420">
        <w:rPr>
          <w:rFonts w:ascii="宋体" w:hAnsi="宋体" w:cs="宋体" w:hint="eastAsia"/>
          <w:color w:val="6A9955"/>
          <w:sz w:val="21"/>
          <w:szCs w:val="21"/>
        </w:rPr>
        <w:t>相同权</w:t>
      </w:r>
      <w:r w:rsidRPr="00746420">
        <w:rPr>
          <w:rFonts w:ascii="宋体" w:hAnsi="宋体" w:cs="宋体"/>
          <w:color w:val="6A9955"/>
          <w:sz w:val="21"/>
          <w:szCs w:val="21"/>
        </w:rPr>
        <w:t>重</w:t>
      </w:r>
      <w:proofErr w:type="spellEnd"/>
    </w:p>
    <w:p w14:paraId="6C6CCB7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#             earning = </w:t>
      </w:r>
      <w:proofErr w:type="spellStart"/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earning_one</w:t>
      </w:r>
      <w:proofErr w:type="spellEnd"/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price_</w:t>
      </w:r>
      <w:proofErr w:type="gramStart"/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buy,ret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)   #</w:t>
      </w:r>
      <w:r w:rsidRPr="00746420">
        <w:rPr>
          <w:rFonts w:ascii="宋体" w:hAnsi="宋体" w:cs="宋体" w:hint="eastAsia"/>
          <w:color w:val="6A9955"/>
          <w:sz w:val="21"/>
          <w:szCs w:val="21"/>
        </w:rPr>
        <w:t>每股均</w:t>
      </w:r>
      <w:r w:rsidRPr="00746420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746420">
        <w:rPr>
          <w:rFonts w:ascii="宋体" w:hAnsi="宋体" w:cs="宋体"/>
          <w:color w:val="6A9955"/>
          <w:sz w:val="21"/>
          <w:szCs w:val="21"/>
        </w:rPr>
        <w:t>手</w:t>
      </w:r>
    </w:p>
    <w:p w14:paraId="24C70101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s_date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E5C9B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earning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3669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3CF93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daily_ret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EF377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daily_ret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daily_pct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ret_daily</w:t>
      </w:r>
      <w:proofErr w:type="spellEnd"/>
    </w:p>
    <w:p w14:paraId="1D2F636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pd.concat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daily_ret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E05A02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DE501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3B42EBF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2108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00AC4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.to_csv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return_all.csv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9DC3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30499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.head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445E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ADDC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.reset</w:t>
      </w:r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_index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BD95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EA11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acc_ret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570D87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642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AEDEF8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4642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daily_pct</w:t>
      </w:r>
      <w:proofErr w:type="spellEnd"/>
      <w:proofErr w:type="gram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acc_ret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AC8B5D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acc_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42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B3C4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3A923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acc_ret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acc_</w:t>
      </w:r>
      <w:proofErr w:type="gram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6AC728A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2F545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pd.to_datetime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782970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A9192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.set_index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gram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4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F4663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C0E39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64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8A5467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420">
        <w:rPr>
          <w:rFonts w:ascii="Consolas" w:eastAsia="Times New Roman" w:hAnsi="Consolas" w:cs="Times New Roman"/>
          <w:color w:val="9CDCFE"/>
          <w:sz w:val="21"/>
          <w:szCs w:val="21"/>
        </w:rPr>
        <w:t>return_all</w:t>
      </w:r>
      <w:proofErr w:type="spellEnd"/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acc_ret</w:t>
      </w:r>
      <w:proofErr w:type="spellEnd"/>
      <w:r w:rsidRPr="007464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64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D5005C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proofErr w:type="gramStart"/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plt.show</w:t>
      </w:r>
      <w:proofErr w:type="spellEnd"/>
      <w:proofErr w:type="gramEnd"/>
      <w:r w:rsidRPr="0074642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557B9686" w14:textId="77777777" w:rsidR="00746420" w:rsidRPr="00746420" w:rsidRDefault="00746420" w:rsidP="0074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817597" w14:textId="77777777" w:rsidR="00746420" w:rsidRPr="00746420" w:rsidRDefault="00746420" w:rsidP="00746420">
      <w:pPr>
        <w:rPr>
          <w:lang w:eastAsia="zh-CN"/>
        </w:rPr>
      </w:pPr>
    </w:p>
    <w:p w14:paraId="693FA9D0" w14:textId="25624A64" w:rsidR="00F540D9" w:rsidRDefault="00F540D9" w:rsidP="005D3105">
      <w:pPr>
        <w:pStyle w:val="1"/>
        <w:rPr>
          <w:lang w:eastAsia="zh-CN"/>
        </w:rPr>
      </w:pPr>
      <w:bookmarkStart w:id="7" w:name="_Toc80198215"/>
      <w:r>
        <w:rPr>
          <w:rFonts w:hint="eastAsia"/>
          <w:lang w:eastAsia="zh-CN"/>
        </w:rPr>
        <w:lastRenderedPageBreak/>
        <w:t>样本外部分选股</w:t>
      </w:r>
      <w:bookmarkEnd w:id="7"/>
    </w:p>
    <w:p w14:paraId="1C4480F5" w14:textId="2F6F3204" w:rsidR="00F540D9" w:rsidRDefault="00602583" w:rsidP="00F540D9">
      <w:pPr>
        <w:rPr>
          <w:lang w:eastAsia="zh-CN"/>
        </w:rPr>
      </w:pPr>
      <w:r>
        <w:rPr>
          <w:rFonts w:hint="eastAsia"/>
          <w:lang w:eastAsia="zh-CN"/>
        </w:rPr>
        <w:t>202108</w:t>
      </w:r>
      <w:r w:rsidR="00A732C0">
        <w:rPr>
          <w:rFonts w:hint="eastAsia"/>
          <w:lang w:eastAsia="zh-CN"/>
        </w:rPr>
        <w:t>02-202108</w:t>
      </w:r>
      <w:r w:rsidR="00616359">
        <w:rPr>
          <w:rFonts w:hint="eastAsia"/>
          <w:lang w:eastAsia="zh-CN"/>
        </w:rPr>
        <w:t>0</w:t>
      </w:r>
      <w:r w:rsidR="003F62BE">
        <w:rPr>
          <w:rFonts w:hint="eastAsia"/>
          <w:lang w:eastAsia="zh-CN"/>
        </w:rPr>
        <w:t>8</w:t>
      </w:r>
    </w:p>
    <w:p w14:paraId="11830C5E" w14:textId="00D58EA6" w:rsidR="00616359" w:rsidRDefault="00616359" w:rsidP="00F540D9">
      <w:pPr>
        <w:rPr>
          <w:lang w:eastAsia="zh-CN"/>
        </w:rPr>
      </w:pPr>
      <w:r>
        <w:rPr>
          <w:rFonts w:hint="eastAsia"/>
          <w:lang w:eastAsia="zh-CN"/>
        </w:rPr>
        <w:t>隆基股份、徐工机械、</w:t>
      </w:r>
      <w:proofErr w:type="gramStart"/>
      <w:r>
        <w:rPr>
          <w:rFonts w:hint="eastAsia"/>
          <w:lang w:eastAsia="zh-CN"/>
        </w:rPr>
        <w:t>科顺股份</w:t>
      </w:r>
      <w:proofErr w:type="gramEnd"/>
      <w:r>
        <w:rPr>
          <w:rFonts w:hint="eastAsia"/>
          <w:lang w:eastAsia="zh-CN"/>
        </w:rPr>
        <w:t>、伟星新材、北新建材、立讯精密、金域医学、</w:t>
      </w:r>
      <w:proofErr w:type="gramStart"/>
      <w:r>
        <w:rPr>
          <w:rFonts w:hint="eastAsia"/>
          <w:lang w:eastAsia="zh-CN"/>
        </w:rPr>
        <w:t>昭衍新药</w:t>
      </w:r>
      <w:proofErr w:type="gramEnd"/>
      <w:r>
        <w:rPr>
          <w:rFonts w:hint="eastAsia"/>
          <w:lang w:eastAsia="zh-CN"/>
        </w:rPr>
        <w:t>、迈瑞医疗、恒瑞医药</w:t>
      </w:r>
    </w:p>
    <w:p w14:paraId="6E4063A3" w14:textId="77777777" w:rsidR="00A732C0" w:rsidRPr="00F540D9" w:rsidRDefault="00A732C0" w:rsidP="00F540D9">
      <w:pPr>
        <w:rPr>
          <w:lang w:eastAsia="zh-CN"/>
        </w:rPr>
      </w:pPr>
    </w:p>
    <w:p w14:paraId="5C950724" w14:textId="364A961C" w:rsidR="004F66D6" w:rsidRDefault="007C2C22" w:rsidP="005D3105">
      <w:pPr>
        <w:pStyle w:val="1"/>
        <w:rPr>
          <w:lang w:eastAsia="zh-CN"/>
        </w:rPr>
      </w:pPr>
      <w:bookmarkStart w:id="8" w:name="_Toc80198216"/>
      <w:r>
        <w:rPr>
          <w:rFonts w:hint="eastAsia"/>
          <w:lang w:eastAsia="zh-CN"/>
        </w:rPr>
        <w:t>手动量化</w:t>
      </w:r>
      <w:r w:rsidR="004F66D6">
        <w:rPr>
          <w:rFonts w:hint="eastAsia"/>
          <w:lang w:eastAsia="zh-CN"/>
        </w:rPr>
        <w:t>实盘操作</w:t>
      </w:r>
      <w:r w:rsidR="00600863">
        <w:rPr>
          <w:rFonts w:hint="eastAsia"/>
          <w:lang w:eastAsia="zh-CN"/>
        </w:rPr>
        <w:t>指导</w:t>
      </w:r>
      <w:bookmarkEnd w:id="8"/>
    </w:p>
    <w:p w14:paraId="7E5DA727" w14:textId="1AFFDC0C" w:rsidR="004D6248" w:rsidRDefault="003F62BE" w:rsidP="004F66D6">
      <w:pPr>
        <w:rPr>
          <w:lang w:eastAsia="zh-CN"/>
        </w:rPr>
      </w:pPr>
      <w:r>
        <w:rPr>
          <w:rFonts w:hint="eastAsia"/>
          <w:lang w:eastAsia="zh-CN"/>
        </w:rPr>
        <w:t>操作</w:t>
      </w:r>
      <w:r w:rsidR="00600863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：同花顺</w:t>
      </w:r>
      <w:r w:rsidR="00600863">
        <w:rPr>
          <w:rFonts w:hint="eastAsia"/>
          <w:lang w:eastAsia="zh-CN"/>
        </w:rPr>
        <w:t xml:space="preserve"> -</w:t>
      </w:r>
      <w:r w:rsidR="00600863">
        <w:rPr>
          <w:lang w:eastAsia="zh-CN"/>
        </w:rPr>
        <w:t xml:space="preserve"> </w:t>
      </w:r>
      <w:r w:rsidR="00097CD5">
        <w:rPr>
          <w:rFonts w:hint="eastAsia"/>
          <w:lang w:eastAsia="zh-CN"/>
        </w:rPr>
        <w:t>“组合买入</w:t>
      </w:r>
      <w:r w:rsidR="007C2C22">
        <w:rPr>
          <w:rFonts w:hint="eastAsia"/>
          <w:lang w:eastAsia="zh-CN"/>
        </w:rPr>
        <w:t>/</w:t>
      </w:r>
      <w:r w:rsidR="007C2C22">
        <w:rPr>
          <w:rFonts w:hint="eastAsia"/>
          <w:lang w:eastAsia="zh-CN"/>
        </w:rPr>
        <w:t>卖出</w:t>
      </w:r>
      <w:r w:rsidR="00097CD5">
        <w:rPr>
          <w:rFonts w:hint="eastAsia"/>
          <w:lang w:eastAsia="zh-CN"/>
        </w:rPr>
        <w:t>”</w:t>
      </w:r>
    </w:p>
    <w:p w14:paraId="4C84BC9C" w14:textId="0795AA07" w:rsidR="004F66D6" w:rsidRPr="004F66D6" w:rsidRDefault="004D6248" w:rsidP="004F66D6">
      <w:pPr>
        <w:rPr>
          <w:lang w:eastAsia="zh-CN"/>
        </w:rPr>
      </w:pPr>
      <w:r>
        <w:rPr>
          <w:rFonts w:hint="eastAsia"/>
          <w:lang w:eastAsia="zh-CN"/>
        </w:rPr>
        <w:t>操作</w:t>
      </w:r>
      <w:r w:rsidR="00600863">
        <w:rPr>
          <w:rFonts w:hint="eastAsia"/>
          <w:lang w:eastAsia="zh-CN"/>
        </w:rPr>
        <w:t>细节</w:t>
      </w:r>
      <w:r>
        <w:rPr>
          <w:rFonts w:hint="eastAsia"/>
          <w:lang w:eastAsia="zh-CN"/>
        </w:rPr>
        <w:t>：</w:t>
      </w:r>
      <w:r w:rsidR="00FD54EC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每周一开盘前</w:t>
      </w:r>
      <w:r w:rsidR="00FD54EC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将选出来的股票新建为单独的一个组合，</w:t>
      </w:r>
      <w:r w:rsidR="007C2C22">
        <w:rPr>
          <w:rFonts w:hint="eastAsia"/>
          <w:lang w:eastAsia="zh-CN"/>
        </w:rPr>
        <w:t>正式</w:t>
      </w:r>
      <w:r w:rsidR="00294F1B">
        <w:rPr>
          <w:rFonts w:hint="eastAsia"/>
          <w:lang w:eastAsia="zh-CN"/>
        </w:rPr>
        <w:t>开盘前</w:t>
      </w:r>
      <w:r w:rsidR="00FF7191">
        <w:rPr>
          <w:rFonts w:hint="eastAsia"/>
          <w:lang w:eastAsia="zh-CN"/>
        </w:rPr>
        <w:t>1</w:t>
      </w:r>
      <w:r w:rsidR="00294F1B">
        <w:rPr>
          <w:rFonts w:hint="eastAsia"/>
          <w:lang w:eastAsia="zh-CN"/>
        </w:rPr>
        <w:t>分钟</w:t>
      </w:r>
      <w:r w:rsidR="00FF7191">
        <w:rPr>
          <w:rFonts w:hint="eastAsia"/>
          <w:lang w:eastAsia="zh-CN"/>
        </w:rPr>
        <w:t>（不建议在集合竞价时进行交易）</w:t>
      </w:r>
      <w:r w:rsidR="00294F1B">
        <w:rPr>
          <w:rFonts w:hint="eastAsia"/>
          <w:lang w:eastAsia="zh-CN"/>
        </w:rPr>
        <w:t>进行组合</w:t>
      </w:r>
      <w:r w:rsidR="00FD54EC">
        <w:rPr>
          <w:rFonts w:hint="eastAsia"/>
          <w:lang w:eastAsia="zh-CN"/>
        </w:rPr>
        <w:t>市价</w:t>
      </w:r>
      <w:r w:rsidR="002522AF">
        <w:rPr>
          <w:rFonts w:hint="eastAsia"/>
          <w:lang w:eastAsia="zh-CN"/>
        </w:rPr>
        <w:t>委托（不建议限价委托）</w:t>
      </w:r>
      <w:r w:rsidR="00294F1B">
        <w:rPr>
          <w:rFonts w:hint="eastAsia"/>
          <w:lang w:eastAsia="zh-CN"/>
        </w:rPr>
        <w:t>挂单</w:t>
      </w:r>
      <w:r>
        <w:rPr>
          <w:rFonts w:hint="eastAsia"/>
          <w:lang w:eastAsia="zh-CN"/>
        </w:rPr>
        <w:t>买入</w:t>
      </w:r>
      <w:r w:rsidR="00294F1B">
        <w:rPr>
          <w:rFonts w:hint="eastAsia"/>
          <w:lang w:eastAsia="zh-CN"/>
        </w:rPr>
        <w:t>。</w:t>
      </w:r>
      <w:r w:rsidR="00D35B15">
        <w:rPr>
          <w:rFonts w:hint="eastAsia"/>
          <w:lang w:eastAsia="zh-CN"/>
        </w:rPr>
        <w:t>利用沪深交易规则，</w:t>
      </w:r>
      <w:r w:rsidR="00600863">
        <w:rPr>
          <w:rFonts w:hint="eastAsia"/>
          <w:lang w:eastAsia="zh-CN"/>
        </w:rPr>
        <w:t>“</w:t>
      </w:r>
      <w:r w:rsidR="005B2347">
        <w:rPr>
          <w:rFonts w:hint="eastAsia"/>
          <w:lang w:eastAsia="zh-CN"/>
        </w:rPr>
        <w:t>组合买入</w:t>
      </w:r>
      <w:r w:rsidR="00600863">
        <w:rPr>
          <w:rFonts w:hint="eastAsia"/>
          <w:lang w:eastAsia="zh-CN"/>
        </w:rPr>
        <w:t>”</w:t>
      </w:r>
      <w:r w:rsidR="005B2347">
        <w:rPr>
          <w:rFonts w:hint="eastAsia"/>
          <w:lang w:eastAsia="zh-CN"/>
        </w:rPr>
        <w:t>将</w:t>
      </w:r>
      <w:r w:rsidR="00D35B15">
        <w:rPr>
          <w:rFonts w:hint="eastAsia"/>
          <w:lang w:eastAsia="zh-CN"/>
        </w:rPr>
        <w:t>按照</w:t>
      </w:r>
      <w:r w:rsidR="007C2C22">
        <w:rPr>
          <w:rFonts w:hint="eastAsia"/>
          <w:lang w:eastAsia="zh-CN"/>
        </w:rPr>
        <w:t>“</w:t>
      </w:r>
      <w:r w:rsidR="00D35B15">
        <w:rPr>
          <w:rFonts w:hint="eastAsia"/>
          <w:lang w:eastAsia="zh-CN"/>
        </w:rPr>
        <w:t>买一</w:t>
      </w:r>
      <w:r w:rsidR="007C2C22">
        <w:rPr>
          <w:rFonts w:hint="eastAsia"/>
          <w:lang w:eastAsia="zh-CN"/>
        </w:rPr>
        <w:t>价”</w:t>
      </w:r>
      <w:r w:rsidR="00D35B15">
        <w:rPr>
          <w:rFonts w:hint="eastAsia"/>
          <w:lang w:eastAsia="zh-CN"/>
        </w:rPr>
        <w:t>进行</w:t>
      </w:r>
      <w:r w:rsidR="005B2347">
        <w:rPr>
          <w:rFonts w:hint="eastAsia"/>
          <w:lang w:eastAsia="zh-CN"/>
        </w:rPr>
        <w:t>自动</w:t>
      </w:r>
      <w:r w:rsidR="007C2C22">
        <w:rPr>
          <w:rFonts w:hint="eastAsia"/>
          <w:lang w:eastAsia="zh-CN"/>
        </w:rPr>
        <w:t>建仓</w:t>
      </w:r>
      <w:r w:rsidR="00967021">
        <w:rPr>
          <w:rFonts w:hint="eastAsia"/>
          <w:lang w:eastAsia="zh-CN"/>
        </w:rPr>
        <w:t>。在每周五闭市最后</w:t>
      </w:r>
      <w:r w:rsidR="00967021">
        <w:rPr>
          <w:rFonts w:hint="eastAsia"/>
          <w:lang w:eastAsia="zh-CN"/>
        </w:rPr>
        <w:t>5</w:t>
      </w:r>
      <w:r w:rsidR="00967021">
        <w:rPr>
          <w:rFonts w:hint="eastAsia"/>
          <w:lang w:eastAsia="zh-CN"/>
        </w:rPr>
        <w:t>分钟内，进行</w:t>
      </w:r>
      <w:r w:rsidR="00821FD0">
        <w:rPr>
          <w:rFonts w:hint="eastAsia"/>
          <w:lang w:eastAsia="zh-CN"/>
        </w:rPr>
        <w:t>组合市价委托卖出操作，清空</w:t>
      </w:r>
      <w:proofErr w:type="gramStart"/>
      <w:r w:rsidR="00821FD0">
        <w:rPr>
          <w:rFonts w:hint="eastAsia"/>
          <w:lang w:eastAsia="zh-CN"/>
        </w:rPr>
        <w:t>仓位</w:t>
      </w:r>
      <w:proofErr w:type="gramEnd"/>
      <w:r w:rsidR="00821FD0">
        <w:rPr>
          <w:rFonts w:hint="eastAsia"/>
          <w:lang w:eastAsia="zh-CN"/>
        </w:rPr>
        <w:t>。</w:t>
      </w:r>
    </w:p>
    <w:p w14:paraId="207DA76D" w14:textId="7FD2FF31" w:rsidR="2E668652" w:rsidRDefault="000A1F73" w:rsidP="005D3105">
      <w:pPr>
        <w:pStyle w:val="1"/>
        <w:rPr>
          <w:lang w:eastAsia="zh-CN"/>
        </w:rPr>
      </w:pPr>
      <w:bookmarkStart w:id="9" w:name="_Toc80198217"/>
      <w:r>
        <w:rPr>
          <w:rFonts w:hint="eastAsia"/>
          <w:lang w:eastAsia="zh-CN"/>
        </w:rPr>
        <w:t>展示</w:t>
      </w:r>
      <w:r w:rsidR="005D3105">
        <w:rPr>
          <w:rFonts w:hint="eastAsia"/>
          <w:lang w:eastAsia="zh-CN"/>
        </w:rPr>
        <w:t>方式</w:t>
      </w:r>
      <w:bookmarkEnd w:id="9"/>
    </w:p>
    <w:p w14:paraId="01C14D0F" w14:textId="6C186B23" w:rsidR="00772D61" w:rsidRPr="00772D61" w:rsidRDefault="004F66D6" w:rsidP="00772D61">
      <w:pPr>
        <w:pStyle w:val="2"/>
        <w:rPr>
          <w:lang w:eastAsia="zh-CN"/>
        </w:rPr>
      </w:pPr>
      <w:bookmarkStart w:id="10" w:name="_Toc80198218"/>
      <w:r>
        <w:rPr>
          <w:rFonts w:ascii="宋体" w:eastAsia="宋体" w:hAnsi="宋体" w:cs="宋体" w:hint="eastAsia"/>
          <w:lang w:eastAsia="zh-CN"/>
        </w:rPr>
        <w:t>策略</w:t>
      </w:r>
      <w:r w:rsidR="00772D61">
        <w:rPr>
          <w:rFonts w:ascii="宋体" w:eastAsia="宋体" w:hAnsi="宋体" w:cs="宋体" w:hint="eastAsia"/>
          <w:lang w:eastAsia="zh-CN"/>
        </w:rPr>
        <w:t>选股公布</w:t>
      </w:r>
      <w:r>
        <w:rPr>
          <w:rFonts w:ascii="宋体" w:eastAsia="宋体" w:hAnsi="宋体" w:cs="宋体" w:hint="eastAsia"/>
          <w:lang w:eastAsia="zh-CN"/>
        </w:rPr>
        <w:t>方式</w:t>
      </w:r>
      <w:r w:rsidR="00772D61">
        <w:rPr>
          <w:rFonts w:ascii="宋体" w:eastAsia="宋体" w:hAnsi="宋体" w:cs="宋体" w:hint="eastAsia"/>
          <w:lang w:eastAsia="zh-CN"/>
        </w:rPr>
        <w:t>：</w:t>
      </w:r>
      <w:bookmarkEnd w:id="10"/>
    </w:p>
    <w:p w14:paraId="6180B4DF" w14:textId="397BE135" w:rsidR="00746420" w:rsidRDefault="008522A5" w:rsidP="00746420">
      <w:pPr>
        <w:rPr>
          <w:lang w:eastAsia="zh-CN"/>
        </w:rPr>
      </w:pPr>
      <w:r>
        <w:rPr>
          <w:rFonts w:hint="eastAsia"/>
          <w:lang w:eastAsia="zh-CN"/>
        </w:rPr>
        <w:t>对普通会员：</w:t>
      </w:r>
      <w:r w:rsidR="00746420">
        <w:rPr>
          <w:rFonts w:hint="eastAsia"/>
          <w:lang w:eastAsia="zh-CN"/>
        </w:rPr>
        <w:t>每周一</w:t>
      </w:r>
      <w:proofErr w:type="gramStart"/>
      <w:r w:rsidR="00746420">
        <w:rPr>
          <w:rFonts w:hint="eastAsia"/>
          <w:lang w:eastAsia="zh-CN"/>
        </w:rPr>
        <w:t>晚上公布</w:t>
      </w:r>
      <w:proofErr w:type="gramEnd"/>
      <w:r w:rsidR="00453E5C">
        <w:rPr>
          <w:rFonts w:hint="eastAsia"/>
          <w:lang w:eastAsia="zh-CN"/>
        </w:rPr>
        <w:t>量化策略选股</w:t>
      </w:r>
      <w:r w:rsidR="00746420">
        <w:rPr>
          <w:rFonts w:hint="eastAsia"/>
          <w:lang w:eastAsia="zh-CN"/>
        </w:rPr>
        <w:t>5</w:t>
      </w:r>
      <w:r w:rsidR="00746420">
        <w:rPr>
          <w:rFonts w:hint="eastAsia"/>
          <w:lang w:eastAsia="zh-CN"/>
        </w:rPr>
        <w:t>或者</w:t>
      </w:r>
      <w:r w:rsidR="00746420">
        <w:rPr>
          <w:rFonts w:hint="eastAsia"/>
          <w:lang w:eastAsia="zh-CN"/>
        </w:rPr>
        <w:t>10</w:t>
      </w:r>
      <w:r w:rsidR="00746420">
        <w:rPr>
          <w:rFonts w:hint="eastAsia"/>
          <w:lang w:eastAsia="zh-CN"/>
        </w:rPr>
        <w:t>支股票</w:t>
      </w:r>
      <w:r>
        <w:rPr>
          <w:rFonts w:hint="eastAsia"/>
          <w:lang w:eastAsia="zh-CN"/>
        </w:rPr>
        <w:t>（延迟一天）</w:t>
      </w:r>
    </w:p>
    <w:p w14:paraId="24785709" w14:textId="43E9BBF8" w:rsidR="008522A5" w:rsidRPr="00746420" w:rsidRDefault="008522A5" w:rsidP="00746420">
      <w:pPr>
        <w:rPr>
          <w:lang w:eastAsia="zh-CN"/>
        </w:rPr>
      </w:pPr>
      <w:r>
        <w:rPr>
          <w:rFonts w:hint="eastAsia"/>
          <w:lang w:eastAsia="zh-CN"/>
        </w:rPr>
        <w:t>对高级会员（每月</w:t>
      </w:r>
      <w:r w:rsidR="00453E5C">
        <w:rPr>
          <w:rFonts w:hint="eastAsia"/>
          <w:lang w:eastAsia="zh-CN"/>
        </w:rPr>
        <w:t>1</w:t>
      </w:r>
      <w:r w:rsidR="00821FD0">
        <w:rPr>
          <w:rFonts w:hint="eastAsia"/>
          <w:lang w:eastAsia="zh-CN"/>
        </w:rPr>
        <w:t>-2</w:t>
      </w: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订阅费用）</w:t>
      </w:r>
      <w:r w:rsidR="00C018F0">
        <w:rPr>
          <w:rFonts w:hint="eastAsia"/>
          <w:lang w:eastAsia="zh-CN"/>
        </w:rPr>
        <w:t>：每周日晚上</w:t>
      </w:r>
      <w:r w:rsidR="00C018F0">
        <w:rPr>
          <w:rFonts w:hint="eastAsia"/>
          <w:lang w:eastAsia="zh-CN"/>
        </w:rPr>
        <w:t>8</w:t>
      </w:r>
      <w:r w:rsidR="00C018F0">
        <w:rPr>
          <w:rFonts w:hint="eastAsia"/>
          <w:lang w:eastAsia="zh-CN"/>
        </w:rPr>
        <w:t>点前以</w:t>
      </w:r>
      <w:proofErr w:type="gramStart"/>
      <w:r w:rsidR="00C018F0">
        <w:rPr>
          <w:rFonts w:hint="eastAsia"/>
          <w:lang w:eastAsia="zh-CN"/>
        </w:rPr>
        <w:t>微信群</w:t>
      </w:r>
      <w:proofErr w:type="gramEnd"/>
      <w:r w:rsidR="00C018F0">
        <w:rPr>
          <w:rFonts w:hint="eastAsia"/>
          <w:lang w:eastAsia="zh-CN"/>
        </w:rPr>
        <w:t>的方式</w:t>
      </w:r>
      <w:r w:rsidR="00453E5C">
        <w:rPr>
          <w:rFonts w:hint="eastAsia"/>
          <w:lang w:eastAsia="zh-CN"/>
        </w:rPr>
        <w:t>公布量化策略选股</w:t>
      </w:r>
    </w:p>
    <w:p w14:paraId="59479256" w14:textId="779D3BD8" w:rsidR="005D3105" w:rsidRDefault="00772D61" w:rsidP="00772D61">
      <w:pPr>
        <w:pStyle w:val="2"/>
        <w:rPr>
          <w:rFonts w:ascii="宋体" w:eastAsia="宋体" w:hAnsi="宋体" w:cs="宋体"/>
          <w:lang w:eastAsia="zh-CN"/>
        </w:rPr>
      </w:pPr>
      <w:bookmarkStart w:id="11" w:name="_Toc80198219"/>
      <w:r>
        <w:rPr>
          <w:rFonts w:ascii="宋体" w:eastAsia="宋体" w:hAnsi="宋体" w:cs="宋体" w:hint="eastAsia"/>
          <w:lang w:eastAsia="zh-CN"/>
        </w:rPr>
        <w:t>收益率公布</w:t>
      </w:r>
      <w:r w:rsidR="004F66D6">
        <w:rPr>
          <w:rFonts w:ascii="宋体" w:eastAsia="宋体" w:hAnsi="宋体" w:cs="宋体" w:hint="eastAsia"/>
          <w:lang w:eastAsia="zh-CN"/>
        </w:rPr>
        <w:t>方式:</w:t>
      </w:r>
      <w:bookmarkEnd w:id="11"/>
    </w:p>
    <w:p w14:paraId="400D0704" w14:textId="32A1052C" w:rsidR="00772D61" w:rsidRDefault="00772D61" w:rsidP="00772D61">
      <w:pPr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量化组</w:t>
      </w:r>
      <w:proofErr w:type="gramEnd"/>
      <w:r>
        <w:rPr>
          <w:rFonts w:hint="eastAsia"/>
          <w:lang w:eastAsia="zh-CN"/>
        </w:rPr>
        <w:t>负责，技术部辅佐，每周六运行完代码之后，</w:t>
      </w:r>
      <w:r w:rsidR="004F66D6">
        <w:rPr>
          <w:rFonts w:hint="eastAsia"/>
          <w:lang w:eastAsia="zh-CN"/>
        </w:rPr>
        <w:t>更新至</w:t>
      </w:r>
      <w:r w:rsidR="004F66D6">
        <w:rPr>
          <w:rFonts w:hint="eastAsia"/>
          <w:lang w:eastAsia="zh-CN"/>
        </w:rPr>
        <w:t>excel</w:t>
      </w:r>
      <w:r w:rsidR="004F66D6">
        <w:rPr>
          <w:rFonts w:hint="eastAsia"/>
          <w:lang w:eastAsia="zh-CN"/>
        </w:rPr>
        <w:t>。</w:t>
      </w:r>
    </w:p>
    <w:p w14:paraId="66504239" w14:textId="30493D91" w:rsidR="000A7164" w:rsidRPr="00772D61" w:rsidRDefault="000A7164" w:rsidP="00772D61">
      <w:pPr>
        <w:rPr>
          <w:lang w:eastAsia="zh-CN"/>
        </w:rPr>
      </w:pPr>
      <w:r w:rsidRPr="000A7164">
        <w:rPr>
          <w:highlight w:val="yellow"/>
          <w:lang w:eastAsia="zh-CN"/>
        </w:rPr>
        <w:t>E</w:t>
      </w:r>
      <w:r w:rsidRPr="000A7164">
        <w:rPr>
          <w:rFonts w:hint="eastAsia"/>
          <w:highlight w:val="yellow"/>
          <w:lang w:eastAsia="zh-CN"/>
        </w:rPr>
        <w:t>xcel</w:t>
      </w:r>
      <w:r w:rsidRPr="000A7164">
        <w:rPr>
          <w:rFonts w:hint="eastAsia"/>
          <w:highlight w:val="yellow"/>
          <w:lang w:eastAsia="zh-CN"/>
        </w:rPr>
        <w:t>文件暂时未做</w:t>
      </w:r>
      <w:r>
        <w:rPr>
          <w:rFonts w:hint="eastAsia"/>
          <w:highlight w:val="yellow"/>
          <w:lang w:eastAsia="zh-CN"/>
        </w:rPr>
        <w:t>，形式未定</w:t>
      </w:r>
    </w:p>
    <w:p w14:paraId="69E9E755" w14:textId="77777777" w:rsidR="005D3105" w:rsidRPr="005D3105" w:rsidRDefault="005D3105" w:rsidP="005D3105">
      <w:pPr>
        <w:rPr>
          <w:lang w:eastAsia="zh-CN"/>
        </w:rPr>
      </w:pPr>
    </w:p>
    <w:p w14:paraId="096E1D67" w14:textId="542915AB" w:rsidR="2E668652" w:rsidRDefault="2E668652" w:rsidP="2E668652">
      <w:pPr>
        <w:rPr>
          <w:lang w:eastAsia="zh-CN"/>
        </w:rPr>
      </w:pPr>
    </w:p>
    <w:p w14:paraId="7E0CD1FC" w14:textId="4704646C" w:rsidR="2E668652" w:rsidRDefault="2E668652" w:rsidP="2E668652">
      <w:pPr>
        <w:rPr>
          <w:lang w:eastAsia="zh-CN"/>
        </w:rPr>
      </w:pPr>
    </w:p>
    <w:p w14:paraId="08A40024" w14:textId="6FD8CD9F" w:rsidR="2E668652" w:rsidRDefault="000A7164" w:rsidP="000A7164">
      <w:pPr>
        <w:pStyle w:val="1"/>
        <w:rPr>
          <w:lang w:eastAsia="zh-CN"/>
        </w:rPr>
      </w:pPr>
      <w:bookmarkStart w:id="12" w:name="_Toc80198220"/>
      <w:r>
        <w:rPr>
          <w:rFonts w:hint="eastAsia"/>
          <w:lang w:eastAsia="zh-CN"/>
        </w:rPr>
        <w:lastRenderedPageBreak/>
        <w:t>策略全部代码</w:t>
      </w:r>
      <w:bookmarkEnd w:id="12"/>
    </w:p>
    <w:p w14:paraId="6B553609" w14:textId="63D3509A" w:rsidR="00E34D7F" w:rsidRPr="00E34D7F" w:rsidRDefault="00E34D7F" w:rsidP="00E34D7F">
      <w:pPr>
        <w:rPr>
          <w:lang w:eastAsia="zh-CN"/>
        </w:rPr>
      </w:pPr>
      <w:r>
        <w:rPr>
          <w:rFonts w:hint="eastAsia"/>
          <w:lang w:eastAsia="zh-CN"/>
        </w:rPr>
        <w:t>策略选股代码</w:t>
      </w:r>
    </w:p>
    <w:p w14:paraId="543D95AD" w14:textId="4953C610" w:rsidR="2E668652" w:rsidRDefault="006A18E3" w:rsidP="2E668652">
      <w:pPr>
        <w:rPr>
          <w:lang w:eastAsia="zh-CN"/>
        </w:rPr>
      </w:pPr>
      <w:r>
        <w:rPr>
          <w:rFonts w:hint="eastAsia"/>
          <w:lang w:eastAsia="zh-CN"/>
        </w:rPr>
        <w:t>详见《</w:t>
      </w:r>
      <w:r w:rsidRPr="006A18E3">
        <w:rPr>
          <w:rFonts w:hint="eastAsia"/>
          <w:lang w:eastAsia="zh-CN"/>
        </w:rPr>
        <w:t>资金跟踪策略选股</w:t>
      </w:r>
      <w:r w:rsidRPr="006A18E3">
        <w:rPr>
          <w:rFonts w:hint="eastAsia"/>
          <w:lang w:eastAsia="zh-CN"/>
        </w:rPr>
        <w:t>_cholian_20210805_part3(</w:t>
      </w:r>
      <w:r w:rsidRPr="006A18E3">
        <w:rPr>
          <w:rFonts w:hint="eastAsia"/>
          <w:lang w:eastAsia="zh-CN"/>
        </w:rPr>
        <w:t>无</w:t>
      </w:r>
      <w:proofErr w:type="spellStart"/>
      <w:r w:rsidRPr="006A18E3">
        <w:rPr>
          <w:rFonts w:hint="eastAsia"/>
          <w:lang w:eastAsia="zh-CN"/>
        </w:rPr>
        <w:t>api</w:t>
      </w:r>
      <w:proofErr w:type="spellEnd"/>
      <w:r w:rsidRPr="006A18E3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》</w:t>
      </w:r>
    </w:p>
    <w:p w14:paraId="2DE22C74" w14:textId="1F100911" w:rsidR="00E34D7F" w:rsidRDefault="00E34D7F" w:rsidP="2E668652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策略回测代码</w:t>
      </w:r>
      <w:proofErr w:type="gramEnd"/>
    </w:p>
    <w:p w14:paraId="453895A9" w14:textId="10E727CA" w:rsidR="00E34D7F" w:rsidRDefault="00E34D7F" w:rsidP="2E668652">
      <w:pPr>
        <w:rPr>
          <w:rFonts w:hint="eastAsia"/>
          <w:lang w:eastAsia="zh-CN"/>
        </w:rPr>
      </w:pPr>
      <w:r w:rsidRPr="00E34D7F">
        <w:rPr>
          <w:rFonts w:hint="eastAsia"/>
          <w:highlight w:val="yellow"/>
          <w:lang w:eastAsia="zh-CN"/>
        </w:rPr>
        <w:t>略</w:t>
      </w:r>
    </w:p>
    <w:sectPr w:rsidR="00E34D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5A40E" w14:textId="77777777" w:rsidR="00A203F8" w:rsidRDefault="00A203F8" w:rsidP="001E7C5B">
      <w:pPr>
        <w:spacing w:after="0" w:line="240" w:lineRule="auto"/>
      </w:pPr>
      <w:r>
        <w:separator/>
      </w:r>
    </w:p>
  </w:endnote>
  <w:endnote w:type="continuationSeparator" w:id="0">
    <w:p w14:paraId="67815DD6" w14:textId="77777777" w:rsidR="00A203F8" w:rsidRDefault="00A203F8" w:rsidP="001E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5D3E" w14:textId="77777777" w:rsidR="001E7C5B" w:rsidRDefault="001E7C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BD220" w14:textId="77777777" w:rsidR="001E7C5B" w:rsidRDefault="001E7C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4757E" w14:textId="77777777" w:rsidR="001E7C5B" w:rsidRDefault="001E7C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BC6C4" w14:textId="77777777" w:rsidR="00A203F8" w:rsidRDefault="00A203F8" w:rsidP="001E7C5B">
      <w:pPr>
        <w:spacing w:after="0" w:line="240" w:lineRule="auto"/>
      </w:pPr>
      <w:r>
        <w:separator/>
      </w:r>
    </w:p>
  </w:footnote>
  <w:footnote w:type="continuationSeparator" w:id="0">
    <w:p w14:paraId="7F69E6F3" w14:textId="77777777" w:rsidR="00A203F8" w:rsidRDefault="00A203F8" w:rsidP="001E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E50D" w14:textId="77777777" w:rsidR="001E7C5B" w:rsidRDefault="001E7C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AB80" w14:textId="77777777" w:rsidR="001E7C5B" w:rsidRDefault="001E7C5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3CC7" w14:textId="77777777" w:rsidR="001E7C5B" w:rsidRDefault="001E7C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67620"/>
    <w:multiLevelType w:val="hybridMultilevel"/>
    <w:tmpl w:val="8BAA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MDO0MLY0NzA0N7BU0lEKTi0uzszPAykwrAUAqQUxxywAAAA="/>
  </w:docVars>
  <w:rsids>
    <w:rsidRoot w:val="577A67DD"/>
    <w:rsid w:val="0007373E"/>
    <w:rsid w:val="00085B5E"/>
    <w:rsid w:val="00097CD5"/>
    <w:rsid w:val="000A1F73"/>
    <w:rsid w:val="000A6BB4"/>
    <w:rsid w:val="000A7164"/>
    <w:rsid w:val="000C75A5"/>
    <w:rsid w:val="00163C57"/>
    <w:rsid w:val="00167BE7"/>
    <w:rsid w:val="001E7C5B"/>
    <w:rsid w:val="0021749E"/>
    <w:rsid w:val="002503DD"/>
    <w:rsid w:val="002522AF"/>
    <w:rsid w:val="002565A8"/>
    <w:rsid w:val="00294F1B"/>
    <w:rsid w:val="003533D4"/>
    <w:rsid w:val="00390EC4"/>
    <w:rsid w:val="0039751F"/>
    <w:rsid w:val="003B431B"/>
    <w:rsid w:val="003B463D"/>
    <w:rsid w:val="003F4916"/>
    <w:rsid w:val="003F62BE"/>
    <w:rsid w:val="003F6F76"/>
    <w:rsid w:val="00444831"/>
    <w:rsid w:val="00453E5C"/>
    <w:rsid w:val="00470073"/>
    <w:rsid w:val="004C3574"/>
    <w:rsid w:val="004D6248"/>
    <w:rsid w:val="004E65BB"/>
    <w:rsid w:val="004F3983"/>
    <w:rsid w:val="004F4F43"/>
    <w:rsid w:val="004F5BFB"/>
    <w:rsid w:val="004F66D6"/>
    <w:rsid w:val="005364E7"/>
    <w:rsid w:val="005377FB"/>
    <w:rsid w:val="005419A1"/>
    <w:rsid w:val="00557379"/>
    <w:rsid w:val="00570746"/>
    <w:rsid w:val="00597AAA"/>
    <w:rsid w:val="005B2347"/>
    <w:rsid w:val="005D3105"/>
    <w:rsid w:val="005F1D1F"/>
    <w:rsid w:val="00600863"/>
    <w:rsid w:val="00602583"/>
    <w:rsid w:val="00615BA7"/>
    <w:rsid w:val="00616359"/>
    <w:rsid w:val="00647164"/>
    <w:rsid w:val="00665586"/>
    <w:rsid w:val="006A18E3"/>
    <w:rsid w:val="006B0795"/>
    <w:rsid w:val="007246C0"/>
    <w:rsid w:val="00746420"/>
    <w:rsid w:val="00772D61"/>
    <w:rsid w:val="007B730F"/>
    <w:rsid w:val="007C2C22"/>
    <w:rsid w:val="00821FD0"/>
    <w:rsid w:val="008522A5"/>
    <w:rsid w:val="008771B9"/>
    <w:rsid w:val="008A2A7F"/>
    <w:rsid w:val="0094773A"/>
    <w:rsid w:val="00967021"/>
    <w:rsid w:val="0097064D"/>
    <w:rsid w:val="00987BE4"/>
    <w:rsid w:val="00A15CA5"/>
    <w:rsid w:val="00A203F8"/>
    <w:rsid w:val="00A3090B"/>
    <w:rsid w:val="00A732C0"/>
    <w:rsid w:val="00AB7A77"/>
    <w:rsid w:val="00AD74C5"/>
    <w:rsid w:val="00B17E22"/>
    <w:rsid w:val="00B449A2"/>
    <w:rsid w:val="00B93996"/>
    <w:rsid w:val="00BD334F"/>
    <w:rsid w:val="00BE7119"/>
    <w:rsid w:val="00C018F0"/>
    <w:rsid w:val="00C07812"/>
    <w:rsid w:val="00C950C6"/>
    <w:rsid w:val="00CA6160"/>
    <w:rsid w:val="00CB3A27"/>
    <w:rsid w:val="00CB4F90"/>
    <w:rsid w:val="00D35B15"/>
    <w:rsid w:val="00E34D7F"/>
    <w:rsid w:val="00F211B0"/>
    <w:rsid w:val="00F540D9"/>
    <w:rsid w:val="00F948F3"/>
    <w:rsid w:val="00FA699F"/>
    <w:rsid w:val="00FD54EC"/>
    <w:rsid w:val="00FF7191"/>
    <w:rsid w:val="2E668652"/>
    <w:rsid w:val="577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7A67DD"/>
  <w15:chartTrackingRefBased/>
  <w15:docId w15:val="{B3DD86E7-C9AC-4C63-A0B5-7E2E62E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E7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E7C5B"/>
  </w:style>
  <w:style w:type="paragraph" w:styleId="a5">
    <w:name w:val="footer"/>
    <w:basedOn w:val="a"/>
    <w:link w:val="a6"/>
    <w:uiPriority w:val="99"/>
    <w:unhideWhenUsed/>
    <w:rsid w:val="001E7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E7C5B"/>
  </w:style>
  <w:style w:type="paragraph" w:styleId="a7">
    <w:name w:val="List Paragraph"/>
    <w:basedOn w:val="a"/>
    <w:uiPriority w:val="34"/>
    <w:qFormat/>
    <w:rsid w:val="004C35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94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948F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72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0A716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716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A7164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7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19298-E95B-42CB-A731-4E12582F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Cholian</dc:creator>
  <cp:keywords/>
  <dc:description/>
  <cp:lastModifiedBy>Li</cp:lastModifiedBy>
  <cp:revision>87</cp:revision>
  <dcterms:created xsi:type="dcterms:W3CDTF">2021-08-18T18:38:00Z</dcterms:created>
  <dcterms:modified xsi:type="dcterms:W3CDTF">2021-08-18T21:14:00Z</dcterms:modified>
</cp:coreProperties>
</file>