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5E0DC" w14:textId="77777777" w:rsidR="0077322F" w:rsidRDefault="00B61909" w:rsidP="00B61909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B61909">
        <w:rPr>
          <w:rFonts w:hint="eastAsia"/>
          <w:b/>
        </w:rPr>
        <w:t>Part (a)</w:t>
      </w:r>
    </w:p>
    <w:p w14:paraId="3340392E" w14:textId="77777777" w:rsidR="00B61909" w:rsidRDefault="00856778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</w:t>
      </w:r>
      <w:r w:rsidR="00672854" w:rsidRPr="00856778">
        <w:rPr>
          <w:rFonts w:ascii="Times New Roman" w:hAnsi="Times New Roman" w:cs="Times New Roman"/>
          <w:color w:val="000000"/>
          <w:kern w:val="0"/>
        </w:rPr>
        <w:t xml:space="preserve"> plot of the residuals against the fitted values </w:t>
      </w:r>
      <w:r w:rsidRPr="00856778">
        <w:rPr>
          <w:rFonts w:ascii="Times New Roman" w:hAnsi="Times New Roman" w:cs="Times New Roman"/>
          <w:color w:val="000000"/>
          <w:kern w:val="0"/>
        </w:rPr>
        <w:t xml:space="preserve">shows </w:t>
      </w:r>
      <w:r w:rsidR="00301BF1">
        <w:rPr>
          <w:rFonts w:ascii="Times New Roman" w:hAnsi="Times New Roman" w:cs="Times New Roman"/>
          <w:color w:val="000000"/>
          <w:kern w:val="0"/>
        </w:rPr>
        <w:t>n</w:t>
      </w:r>
      <w:r w:rsidR="00301BF1" w:rsidRPr="00301BF1">
        <w:rPr>
          <w:rFonts w:ascii="Times New Roman" w:hAnsi="Times New Roman" w:cs="Times New Roman"/>
          <w:color w:val="000000"/>
          <w:kern w:val="0"/>
        </w:rPr>
        <w:t xml:space="preserve">o obvious departure from the assumption of independence, though </w:t>
      </w:r>
      <w:r w:rsidR="00301BF1">
        <w:rPr>
          <w:rFonts w:ascii="Times New Roman" w:hAnsi="Times New Roman" w:cs="Times New Roman" w:hint="eastAsia"/>
          <w:color w:val="000000"/>
          <w:kern w:val="0"/>
        </w:rPr>
        <w:t xml:space="preserve">variance </w:t>
      </w:r>
      <w:r w:rsidR="00301BF1">
        <w:rPr>
          <w:rFonts w:ascii="Times New Roman" w:hAnsi="Times New Roman" w:cs="Times New Roman"/>
          <w:color w:val="000000"/>
          <w:kern w:val="0"/>
        </w:rPr>
        <w:t>increase</w:t>
      </w:r>
      <w:r w:rsidR="00301BF1">
        <w:rPr>
          <w:rFonts w:ascii="Times New Roman" w:hAnsi="Times New Roman" w:cs="Times New Roman" w:hint="eastAsia"/>
          <w:color w:val="000000"/>
          <w:kern w:val="0"/>
        </w:rPr>
        <w:t xml:space="preserve"> a little bit and then decrease back </w:t>
      </w:r>
      <w:r w:rsidR="00301BF1" w:rsidRPr="00301BF1">
        <w:rPr>
          <w:rFonts w:ascii="Times New Roman" w:hAnsi="Times New Roman" w:cs="Times New Roman"/>
          <w:color w:val="000000"/>
          <w:kern w:val="0"/>
        </w:rPr>
        <w:t xml:space="preserve">as the fitted values </w:t>
      </w:r>
      <w:r w:rsidR="00766CB8">
        <w:rPr>
          <w:rFonts w:ascii="Times New Roman" w:hAnsi="Times New Roman" w:cs="Times New Roman"/>
          <w:color w:val="000000"/>
          <w:kern w:val="0"/>
        </w:rPr>
        <w:t xml:space="preserve">rise. </w:t>
      </w:r>
      <w:r w:rsidR="00A41B2F" w:rsidRPr="00A41B2F">
        <w:rPr>
          <w:rFonts w:ascii="Times New Roman" w:hAnsi="Times New Roman" w:cs="Times New Roman"/>
          <w:color w:val="000000"/>
          <w:kern w:val="0"/>
        </w:rPr>
        <w:t xml:space="preserve">There is some space in the vertical direction between observation </w:t>
      </w:r>
      <w:r w:rsidR="00A41B2F">
        <w:rPr>
          <w:rFonts w:ascii="Times New Roman" w:hAnsi="Times New Roman" w:cs="Times New Roman" w:hint="eastAsia"/>
          <w:color w:val="000000"/>
          <w:kern w:val="0"/>
        </w:rPr>
        <w:t>29</w:t>
      </w:r>
      <w:r w:rsidR="00A41B2F" w:rsidRPr="00A41B2F">
        <w:rPr>
          <w:rFonts w:ascii="Times New Roman" w:hAnsi="Times New Roman" w:cs="Times New Roman"/>
          <w:color w:val="000000"/>
          <w:kern w:val="0"/>
        </w:rPr>
        <w:t xml:space="preserve"> and the other observations, so</w:t>
      </w:r>
      <w:r w:rsidR="00A41B2F">
        <w:rPr>
          <w:rFonts w:ascii="Times New Roman" w:hAnsi="Times New Roman" w:cs="Times New Roman"/>
          <w:color w:val="000000"/>
          <w:kern w:val="0"/>
        </w:rPr>
        <w:t xml:space="preserve"> it might be a possible outlier.</w:t>
      </w:r>
    </w:p>
    <w:p w14:paraId="41DE6AB5" w14:textId="77777777" w:rsidR="00A41B2F" w:rsidRPr="00766CB8" w:rsidRDefault="00766CB8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As for Q-Q plot, </w:t>
      </w:r>
      <w:r w:rsidRPr="00766CB8">
        <w:rPr>
          <w:rFonts w:ascii="Times New Roman" w:hAnsi="Times New Roman" w:cs="Times New Roman"/>
          <w:color w:val="000000"/>
          <w:kern w:val="0"/>
        </w:rPr>
        <w:t>there is no obvious departure from the assumption of normality</w:t>
      </w:r>
      <w:r>
        <w:rPr>
          <w:rFonts w:ascii="Times New Roman" w:hAnsi="Times New Roman" w:cs="Times New Roman"/>
          <w:color w:val="000000"/>
          <w:kern w:val="0"/>
        </w:rPr>
        <w:t xml:space="preserve">, except </w:t>
      </w:r>
      <w:r w:rsidR="00F468FE">
        <w:rPr>
          <w:rFonts w:ascii="Times New Roman" w:hAnsi="Times New Roman" w:cs="Times New Roman" w:hint="eastAsia"/>
          <w:color w:val="000000"/>
          <w:kern w:val="0"/>
        </w:rPr>
        <w:t xml:space="preserve">several observations on </w:t>
      </w:r>
      <w:r>
        <w:rPr>
          <w:rFonts w:ascii="Times New Roman" w:hAnsi="Times New Roman" w:cs="Times New Roman"/>
          <w:color w:val="000000"/>
          <w:kern w:val="0"/>
        </w:rPr>
        <w:t>the top right are a little far from the line and might be a problem.</w:t>
      </w:r>
    </w:p>
    <w:p w14:paraId="0CB08929" w14:textId="77777777" w:rsidR="005720DA" w:rsidRDefault="005720DA" w:rsidP="005720DA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 w:rsidRPr="005720DA">
        <w:rPr>
          <w:rFonts w:ascii="Times New Roman" w:hAnsi="Times New Roman" w:cs="Times New Roman"/>
          <w:color w:val="000000"/>
          <w:kern w:val="0"/>
        </w:rPr>
        <w:t xml:space="preserve">The Cook’s distance for </w:t>
      </w:r>
      <w:r w:rsidR="00766CB8">
        <w:rPr>
          <w:rFonts w:ascii="Times New Roman" w:hAnsi="Times New Roman" w:cs="Times New Roman"/>
          <w:color w:val="000000"/>
          <w:kern w:val="0"/>
        </w:rPr>
        <w:t xml:space="preserve">4 </w:t>
      </w:r>
      <w:r>
        <w:rPr>
          <w:rFonts w:ascii="Times New Roman" w:hAnsi="Times New Roman" w:cs="Times New Roman"/>
          <w:color w:val="000000"/>
          <w:kern w:val="0"/>
        </w:rPr>
        <w:t>observations</w:t>
      </w:r>
      <w:r w:rsidRPr="005720DA"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appear large relative to</w:t>
      </w:r>
      <w:r w:rsidRPr="005720DA">
        <w:rPr>
          <w:rFonts w:ascii="Times New Roman" w:hAnsi="Times New Roman" w:cs="Times New Roman"/>
          <w:color w:val="000000"/>
          <w:kern w:val="0"/>
        </w:rPr>
        <w:t xml:space="preserve"> other</w:t>
      </w:r>
      <w:r>
        <w:rPr>
          <w:rFonts w:ascii="Times New Roman" w:hAnsi="Times New Roman" w:cs="Times New Roman"/>
          <w:color w:val="000000"/>
          <w:kern w:val="0"/>
        </w:rPr>
        <w:t>s. H</w:t>
      </w:r>
      <w:r w:rsidRPr="005720DA">
        <w:rPr>
          <w:rFonts w:ascii="Times New Roman" w:hAnsi="Times New Roman" w:cs="Times New Roman"/>
          <w:color w:val="000000"/>
          <w:kern w:val="0"/>
        </w:rPr>
        <w:t>owever, the vertical scale on this plot only goes to just over 0.</w:t>
      </w:r>
      <w:r>
        <w:rPr>
          <w:rFonts w:ascii="Times New Roman" w:hAnsi="Times New Roman" w:cs="Times New Roman"/>
          <w:color w:val="000000"/>
          <w:kern w:val="0"/>
        </w:rPr>
        <w:t>1</w:t>
      </w:r>
      <w:r w:rsidRPr="005720DA">
        <w:rPr>
          <w:rFonts w:ascii="Times New Roman" w:hAnsi="Times New Roman" w:cs="Times New Roman"/>
          <w:color w:val="000000"/>
          <w:kern w:val="0"/>
        </w:rPr>
        <w:t>2, which is relatively small for Cook’s distances</w:t>
      </w:r>
      <w:r>
        <w:rPr>
          <w:rFonts w:ascii="Times New Roman" w:hAnsi="Times New Roman" w:cs="Times New Roman"/>
          <w:color w:val="000000"/>
          <w:kern w:val="0"/>
        </w:rPr>
        <w:t>, so there is no obvious problem.</w:t>
      </w:r>
    </w:p>
    <w:p w14:paraId="6B8A907B" w14:textId="77777777" w:rsidR="005720DA" w:rsidRPr="00640C93" w:rsidRDefault="00060C56" w:rsidP="00060C5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The</w:t>
      </w:r>
      <w:r w:rsidRPr="00060C56">
        <w:rPr>
          <w:rFonts w:ascii="Times New Roman" w:hAnsi="Times New Roman" w:cs="Times New Roman"/>
          <w:color w:val="000000"/>
          <w:kern w:val="0"/>
        </w:rPr>
        <w:t xml:space="preserve"> plot of the </w:t>
      </w:r>
      <w:r w:rsidRPr="00060C56">
        <w:rPr>
          <w:rFonts w:ascii="Times New Roman" w:hAnsi="Times New Roman" w:cs="Times New Roman"/>
          <w:color w:val="000000"/>
          <w:kern w:val="0"/>
        </w:rPr>
        <w:t>standardized</w:t>
      </w:r>
      <w:r w:rsidRPr="00060C56">
        <w:rPr>
          <w:rFonts w:ascii="Times New Roman" w:hAnsi="Times New Roman" w:cs="Times New Roman"/>
          <w:color w:val="000000"/>
          <w:kern w:val="0"/>
        </w:rPr>
        <w:t xml:space="preserve"> residuals against the leverage values</w:t>
      </w:r>
      <w:r w:rsidR="00640C93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640C93" w:rsidRPr="00640C93">
        <w:rPr>
          <w:rFonts w:ascii="Times New Roman" w:hAnsi="Times New Roman" w:cs="Times New Roman" w:hint="eastAsia"/>
          <w:color w:val="000000"/>
          <w:kern w:val="0"/>
        </w:rPr>
        <w:t>has</w:t>
      </w:r>
      <w:r w:rsidR="00F95CEF">
        <w:rPr>
          <w:rFonts w:ascii="Times New Roman" w:hAnsi="Times New Roman" w:cs="Times New Roman" w:hint="eastAsia"/>
          <w:color w:val="000000"/>
          <w:kern w:val="0"/>
        </w:rPr>
        <w:t xml:space="preserve"> no Cook</w:t>
      </w:r>
      <w:r w:rsidR="00F95CEF">
        <w:rPr>
          <w:rFonts w:ascii="Times New Roman" w:hAnsi="Times New Roman" w:cs="Times New Roman"/>
          <w:color w:val="000000"/>
          <w:kern w:val="0"/>
        </w:rPr>
        <w:t>’</w:t>
      </w:r>
      <w:r w:rsidR="00F95CEF">
        <w:rPr>
          <w:rFonts w:ascii="Times New Roman" w:hAnsi="Times New Roman" w:cs="Times New Roman" w:hint="eastAsia"/>
          <w:color w:val="000000"/>
          <w:kern w:val="0"/>
        </w:rPr>
        <w:t xml:space="preserve">s </w:t>
      </w:r>
      <w:r w:rsidR="00F95CEF">
        <w:rPr>
          <w:rFonts w:ascii="Times New Roman" w:hAnsi="Times New Roman" w:cs="Times New Roman"/>
          <w:color w:val="000000"/>
          <w:kern w:val="0"/>
        </w:rPr>
        <w:t>distance</w:t>
      </w:r>
      <w:r w:rsidR="00F95CEF">
        <w:rPr>
          <w:rFonts w:ascii="Times New Roman" w:hAnsi="Times New Roman" w:cs="Times New Roman" w:hint="eastAsia"/>
          <w:color w:val="000000"/>
          <w:kern w:val="0"/>
        </w:rPr>
        <w:t xml:space="preserve"> lines</w:t>
      </w:r>
      <w:r w:rsidR="00BD5D5D">
        <w:rPr>
          <w:rFonts w:ascii="Times New Roman" w:hAnsi="Times New Roman" w:cs="Times New Roman" w:hint="eastAsia"/>
          <w:color w:val="000000"/>
          <w:kern w:val="0"/>
        </w:rPr>
        <w:t>, so everything seems fine.</w:t>
      </w:r>
    </w:p>
    <w:p w14:paraId="3DD5AD6E" w14:textId="77777777" w:rsidR="00060C56" w:rsidRPr="00060C56" w:rsidRDefault="00060C56" w:rsidP="00060C56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496B1A6B" w14:textId="77777777" w:rsidR="00082FBB" w:rsidRPr="0066127F" w:rsidRDefault="0066127F" w:rsidP="0066127F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b/>
        </w:rPr>
      </w:pPr>
      <w:r w:rsidRPr="0066127F">
        <w:rPr>
          <w:b/>
        </w:rPr>
        <w:t>Part (b)</w:t>
      </w:r>
    </w:p>
    <w:p w14:paraId="5DAC2292" w14:textId="77777777" w:rsidR="00647D10" w:rsidRDefault="004E7665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04001D">
        <w:rPr>
          <w:rFonts w:ascii="Times New Roman" w:hAnsi="Times New Roman" w:cs="Times New Roman" w:hint="eastAsia"/>
          <w:color w:val="000000"/>
          <w:kern w:val="0"/>
        </w:rPr>
        <w:t>The term</w:t>
      </w:r>
      <w:r>
        <w:rPr>
          <w:rFonts w:ascii="Times New Roman" w:hAnsi="Times New Roman" w:cs="Times New Roman" w:hint="eastAsia"/>
          <w:color w:val="000000"/>
          <w:kern w:val="0"/>
          <w:sz w:val="21"/>
          <w:szCs w:val="21"/>
        </w:rPr>
        <w:t xml:space="preserve"> </w:t>
      </w:r>
      <w:r w:rsidRPr="0004001D">
        <w:rPr>
          <w:rFonts w:ascii="Times New Roman" w:hAnsi="Times New Roman" w:cs="Times New Roman" w:hint="eastAsia"/>
          <w:i/>
          <w:color w:val="000000"/>
          <w:kern w:val="0"/>
        </w:rPr>
        <w:t>week</w:t>
      </w:r>
      <w:r w:rsidRPr="0004001D">
        <w:rPr>
          <w:rFonts w:ascii="Times New Roman" w:hAnsi="Times New Roman" w:cs="Times New Roman"/>
          <w:color w:val="000000"/>
          <w:kern w:val="0"/>
        </w:rPr>
        <w:t>’</w:t>
      </w:r>
      <w:r w:rsidRPr="0004001D">
        <w:rPr>
          <w:rFonts w:ascii="Times New Roman" w:hAnsi="Times New Roman" w:cs="Times New Roman" w:hint="eastAsia"/>
          <w:color w:val="000000"/>
          <w:kern w:val="0"/>
        </w:rPr>
        <w:t xml:space="preserve">s </w:t>
      </w:r>
      <m:oMath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1"/>
            <w:szCs w:val="21"/>
          </w:rPr>
          <m:t>p=0</m:t>
        </m:r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1"/>
            <w:szCs w:val="21"/>
          </w:rPr>
          <m:t>.6668</m:t>
        </m:r>
        <m:r>
          <m:rPr>
            <m:sty m:val="p"/>
          </m:rPr>
          <w:rPr>
            <w:rFonts w:ascii="Cambria Math" w:hAnsi="Cambria Math" w:cs="Helvetica"/>
            <w:color w:val="000000"/>
            <w:kern w:val="0"/>
            <w:sz w:val="21"/>
            <w:szCs w:val="21"/>
          </w:rPr>
          <m:t>&gt;0.05</m:t>
        </m:r>
      </m:oMath>
      <w:r w:rsidR="00647D10">
        <w:rPr>
          <w:rFonts w:ascii="Helvetica" w:hAnsi="Helvetica" w:cs="Helvetica" w:hint="eastAsia"/>
          <w:color w:val="000000"/>
          <w:kern w:val="0"/>
          <w:sz w:val="21"/>
          <w:szCs w:val="21"/>
        </w:rPr>
        <w:t xml:space="preserve">, </w:t>
      </w:r>
      <w:r w:rsidR="00647D10">
        <w:rPr>
          <w:rFonts w:ascii="Times New Roman" w:hAnsi="Times New Roman" w:cs="Times New Roman" w:hint="eastAsia"/>
          <w:color w:val="000000"/>
          <w:kern w:val="0"/>
        </w:rPr>
        <w:t>so</w:t>
      </w:r>
      <w:r w:rsidR="00647D10" w:rsidRPr="00647D10">
        <w:rPr>
          <w:rFonts w:ascii="Times New Roman" w:hAnsi="Times New Roman" w:cs="Times New Roman" w:hint="eastAsia"/>
          <w:color w:val="000000"/>
          <w:kern w:val="0"/>
        </w:rPr>
        <w:t xml:space="preserve"> do NOT reject </w:t>
      </w:r>
      <m:oMath>
        <m:sSub>
          <m:sSubPr>
            <m:ctrlPr>
              <w:rPr>
                <w:rFonts w:ascii="Cambria Math" w:hAnsi="Cambria Math" w:cs="Times New Roman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/>
                <w:kern w:val="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0</m:t>
            </m:r>
          </m:sub>
        </m:sSub>
      </m:oMath>
      <w:r w:rsidR="00647D10" w:rsidRPr="00647D10">
        <w:rPr>
          <w:rFonts w:ascii="Times New Roman" w:hAnsi="Times New Roman" w:cs="Times New Roman" w:hint="eastAsia"/>
          <w:color w:val="000000"/>
          <w:kern w:val="0"/>
        </w:rPr>
        <w:t xml:space="preserve"> in favor of </w:t>
      </w:r>
      <m:oMath>
        <m:sSub>
          <m:sSubPr>
            <m:ctrlPr>
              <w:rPr>
                <w:rFonts w:ascii="Cambria Math" w:hAnsi="Cambria Math" w:cs="Times New Roman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A</m:t>
            </m:r>
          </m:sub>
        </m:sSub>
      </m:oMath>
      <w:r w:rsidR="00647D10" w:rsidRPr="00647D10">
        <w:rPr>
          <w:rFonts w:ascii="Times New Roman" w:hAnsi="Times New Roman" w:cs="Times New Roman" w:hint="eastAsia"/>
          <w:color w:val="000000"/>
          <w:kern w:val="0"/>
        </w:rPr>
        <w:t xml:space="preserve"> and conclude that the </w:t>
      </w:r>
      <w:r w:rsidR="00647D10">
        <w:rPr>
          <w:rFonts w:ascii="Times New Roman" w:hAnsi="Times New Roman" w:cs="Times New Roman" w:hint="eastAsia"/>
          <w:color w:val="000000"/>
          <w:kern w:val="0"/>
        </w:rPr>
        <w:t xml:space="preserve">term </w:t>
      </w:r>
      <w:r w:rsidR="00647D10" w:rsidRPr="00647D10">
        <w:rPr>
          <w:rFonts w:ascii="Times New Roman" w:hAnsi="Times New Roman" w:cs="Times New Roman" w:hint="eastAsia"/>
          <w:i/>
          <w:color w:val="000000"/>
          <w:kern w:val="0"/>
        </w:rPr>
        <w:t>week</w:t>
      </w:r>
      <w:r w:rsidR="00647D10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647D10" w:rsidRPr="00647D10">
        <w:rPr>
          <w:rFonts w:ascii="Times New Roman" w:hAnsi="Times New Roman" w:cs="Times New Roman" w:hint="eastAsia"/>
          <w:color w:val="000000"/>
          <w:kern w:val="0"/>
        </w:rPr>
        <w:t>do</w:t>
      </w:r>
      <w:r w:rsidR="00FF5ACD">
        <w:rPr>
          <w:rFonts w:ascii="Times New Roman" w:hAnsi="Times New Roman" w:cs="Times New Roman" w:hint="eastAsia"/>
          <w:color w:val="000000"/>
          <w:kern w:val="0"/>
        </w:rPr>
        <w:t>es</w:t>
      </w:r>
      <w:r w:rsidR="00647D10" w:rsidRPr="00647D10">
        <w:rPr>
          <w:rFonts w:ascii="Times New Roman" w:hAnsi="Times New Roman" w:cs="Times New Roman" w:hint="eastAsia"/>
          <w:color w:val="000000"/>
          <w:kern w:val="0"/>
        </w:rPr>
        <w:t xml:space="preserve"> not significantly </w:t>
      </w:r>
      <w:r w:rsidR="00647D10" w:rsidRPr="00647D10">
        <w:rPr>
          <w:rFonts w:ascii="Times New Roman" w:hAnsi="Times New Roman" w:cs="Times New Roman"/>
          <w:color w:val="000000"/>
          <w:kern w:val="0"/>
        </w:rPr>
        <w:t>increase the proportion of the varianc</w:t>
      </w:r>
      <w:r w:rsidR="00647D10">
        <w:rPr>
          <w:rFonts w:ascii="Times New Roman" w:hAnsi="Times New Roman" w:cs="Times New Roman"/>
          <w:color w:val="000000"/>
          <w:kern w:val="0"/>
        </w:rPr>
        <w:t xml:space="preserve">e explained by the model and </w:t>
      </w:r>
      <w:r w:rsidR="00647D10">
        <w:rPr>
          <w:rFonts w:ascii="Times New Roman" w:hAnsi="Times New Roman" w:cs="Times New Roman" w:hint="eastAsia"/>
          <w:color w:val="000000"/>
          <w:kern w:val="0"/>
        </w:rPr>
        <w:t xml:space="preserve">it is </w:t>
      </w:r>
      <w:r w:rsidR="00647D10" w:rsidRPr="00647D10">
        <w:rPr>
          <w:rFonts w:ascii="Times New Roman" w:hAnsi="Times New Roman" w:cs="Times New Roman"/>
          <w:color w:val="000000"/>
          <w:kern w:val="0"/>
        </w:rPr>
        <w:t>not</w:t>
      </w:r>
      <w:r w:rsidR="00647D10">
        <w:rPr>
          <w:rFonts w:ascii="Times New Roman" w:hAnsi="Times New Roman" w:cs="Times New Roman" w:hint="eastAsia"/>
          <w:color w:val="000000"/>
          <w:kern w:val="0"/>
        </w:rPr>
        <w:t xml:space="preserve"> a</w:t>
      </w:r>
      <w:r w:rsidR="00647D10">
        <w:rPr>
          <w:rFonts w:ascii="Times New Roman" w:hAnsi="Times New Roman" w:cs="Times New Roman"/>
          <w:color w:val="000000"/>
          <w:kern w:val="0"/>
        </w:rPr>
        <w:t xml:space="preserve"> significant addition</w:t>
      </w:r>
      <w:r w:rsidR="00647D10" w:rsidRPr="00647D10">
        <w:rPr>
          <w:rFonts w:ascii="Times New Roman" w:hAnsi="Times New Roman" w:cs="Times New Roman"/>
          <w:color w:val="000000"/>
          <w:kern w:val="0"/>
        </w:rPr>
        <w:t xml:space="preserve"> to the model.</w:t>
      </w:r>
    </w:p>
    <w:p w14:paraId="2FB71674" w14:textId="77777777" w:rsidR="00647D10" w:rsidRDefault="00F34296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The fitted regression lines:</w:t>
      </w:r>
    </w:p>
    <w:p w14:paraId="1DE52AB2" w14:textId="77777777" w:rsidR="00F34296" w:rsidRDefault="00732625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Blue: </w:t>
      </w:r>
      <m:oMath>
        <m:r>
          <w:rPr>
            <w:rFonts w:ascii="Cambria Math" w:hAnsi="Cambria Math" w:cs="Times New Roman"/>
            <w:color w:val="000000"/>
            <w:kern w:val="0"/>
          </w:rPr>
          <m:t>rrate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38.8337</m:t>
        </m:r>
        <m:r>
          <w:rPr>
            <w:rFonts w:ascii="Cambria Math" w:hAnsi="Cambria Math"/>
            <w:sz w:val="21"/>
            <w:szCs w:val="21"/>
          </w:rPr>
          <m:t>-0.0355</m:t>
        </m:r>
        <m:r>
          <w:rPr>
            <w:rFonts w:ascii="Cambria Math" w:hAnsi="Cambria Math"/>
            <w:sz w:val="21"/>
            <w:szCs w:val="21"/>
          </w:rPr>
          <m:t>size</m:t>
        </m:r>
      </m:oMath>
    </w:p>
    <w:p w14:paraId="7BA3BE3C" w14:textId="77777777" w:rsidR="00732625" w:rsidRDefault="00732625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Orange: </w:t>
      </w:r>
      <m:oMath>
        <m:r>
          <w:rPr>
            <w:rFonts w:ascii="Cambria Math" w:hAnsi="Cambria Math" w:cs="Times New Roman"/>
            <w:color w:val="000000"/>
            <w:kern w:val="0"/>
          </w:rPr>
          <m:t>rrate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37.5864</m:t>
        </m:r>
        <m:r>
          <w:rPr>
            <w:rFonts w:ascii="Cambria Math" w:hAnsi="Cambria Math"/>
            <w:sz w:val="21"/>
            <w:szCs w:val="21"/>
          </w:rPr>
          <m:t>-0.0355size</m:t>
        </m:r>
      </m:oMath>
    </w:p>
    <w:p w14:paraId="53C60040" w14:textId="77777777" w:rsidR="00896B23" w:rsidRPr="00896B23" w:rsidRDefault="00896B23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Green: </w:t>
      </w:r>
      <m:oMath>
        <m:r>
          <w:rPr>
            <w:rFonts w:ascii="Cambria Math" w:hAnsi="Cambria Math" w:cs="Times New Roman"/>
            <w:color w:val="000000"/>
            <w:kern w:val="0"/>
            <w:sz w:val="21"/>
            <w:szCs w:val="21"/>
          </w:rPr>
          <m:t>rrate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1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1"/>
            <w:szCs w:val="21"/>
          </w:rPr>
          <m:t>39.8968</m:t>
        </m:r>
        <m:r>
          <w:rPr>
            <w:rFonts w:ascii="Cambria Math" w:hAnsi="Cambria Math"/>
            <w:sz w:val="21"/>
            <w:szCs w:val="21"/>
          </w:rPr>
          <m:t>-0.0355size</m:t>
        </m:r>
      </m:oMath>
    </w:p>
    <w:p w14:paraId="6E048C36" w14:textId="77777777" w:rsidR="00865698" w:rsidRDefault="00865698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3F83E236" w14:textId="77777777" w:rsidR="00896B23" w:rsidRPr="00896B23" w:rsidRDefault="00896B23" w:rsidP="00896B2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hint="eastAsia"/>
          <w:b/>
        </w:rPr>
      </w:pPr>
      <w:r w:rsidRPr="00896B23">
        <w:rPr>
          <w:rFonts w:hint="eastAsia"/>
          <w:b/>
        </w:rPr>
        <w:t>Part (c)</w:t>
      </w:r>
    </w:p>
    <w:p w14:paraId="418A0F5A" w14:textId="385CB5D8" w:rsidR="00896B23" w:rsidRDefault="000944DB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Model: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rrate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size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~</m:t>
        </m:r>
        <m:r>
          <w:rPr>
            <w:rFonts w:ascii="Cambria Math" w:hAnsi="Cambria Math"/>
            <w:sz w:val="21"/>
            <w:szCs w:val="21"/>
          </w:rPr>
          <m:t>i.i.d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. </m:t>
        </m:r>
        <m:r>
          <w:rPr>
            <w:rFonts w:ascii="Cambria Math" w:hAnsi="Cambria Math"/>
            <w:sz w:val="21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(0,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</m:oMath>
    </w:p>
    <w:p w14:paraId="687BD273" w14:textId="1222479D" w:rsidR="000944DB" w:rsidRPr="001A5E9E" w:rsidRDefault="00311BBC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lastRenderedPageBreak/>
        <w:t>Where</w:t>
      </w:r>
      <w:r w:rsidRPr="00311BBC">
        <w:rPr>
          <w:rFonts w:ascii="Times New Roman" w:hAnsi="Times New Roman" w:cs="Times New Roman" w:hint="eastAsia"/>
          <w:i/>
          <w:color w:val="000000"/>
          <w:kern w:val="0"/>
        </w:rPr>
        <w:t xml:space="preserve"> j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represents the 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3 different levels of </w:t>
      </w:r>
      <w:r w:rsidR="008D6D0D">
        <w:rPr>
          <w:rFonts w:ascii="Times New Roman" w:hAnsi="Times New Roman" w:cs="Times New Roman"/>
          <w:color w:val="000000"/>
          <w:kern w:val="0"/>
        </w:rPr>
        <w:t>color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: </w:t>
      </w:r>
      <w:r w:rsidR="007B5AD7" w:rsidRPr="007B5AD7">
        <w:rPr>
          <w:rFonts w:ascii="Times New Roman" w:hAnsi="Times New Roman" w:cs="Times New Roman" w:hint="eastAsia"/>
          <w:i/>
          <w:color w:val="000000"/>
          <w:kern w:val="0"/>
        </w:rPr>
        <w:t>j</w:t>
      </w:r>
      <w:r w:rsidR="007B5AD7">
        <w:rPr>
          <w:rFonts w:ascii="Times New Roman" w:hAnsi="Times New Roman" w:cs="Times New Roman"/>
          <w:color w:val="000000"/>
          <w:kern w:val="0"/>
        </w:rPr>
        <w:t>= {“</w:t>
      </w:r>
      <w:r w:rsidR="007B5AD7">
        <w:rPr>
          <w:rFonts w:ascii="Times New Roman" w:hAnsi="Times New Roman" w:cs="Times New Roman" w:hint="eastAsia"/>
          <w:color w:val="000000"/>
          <w:kern w:val="0"/>
        </w:rPr>
        <w:t>blue</w:t>
      </w:r>
      <w:r w:rsidR="007B5AD7">
        <w:rPr>
          <w:rFonts w:ascii="Times New Roman" w:hAnsi="Times New Roman" w:cs="Times New Roman"/>
          <w:color w:val="000000"/>
          <w:kern w:val="0"/>
        </w:rPr>
        <w:t>”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, </w:t>
      </w:r>
      <w:r w:rsidR="007B5AD7">
        <w:rPr>
          <w:rFonts w:ascii="Times New Roman" w:hAnsi="Times New Roman" w:cs="Times New Roman"/>
          <w:color w:val="000000"/>
          <w:kern w:val="0"/>
        </w:rPr>
        <w:t>“</w:t>
      </w:r>
      <w:r w:rsidR="007B5AD7">
        <w:rPr>
          <w:rFonts w:ascii="Times New Roman" w:hAnsi="Times New Roman" w:cs="Times New Roman" w:hint="eastAsia"/>
          <w:color w:val="000000"/>
          <w:kern w:val="0"/>
        </w:rPr>
        <w:t>green</w:t>
      </w:r>
      <w:r w:rsidR="007B5AD7">
        <w:rPr>
          <w:rFonts w:ascii="Times New Roman" w:hAnsi="Times New Roman" w:cs="Times New Roman"/>
          <w:color w:val="000000"/>
          <w:kern w:val="0"/>
        </w:rPr>
        <w:t>”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, </w:t>
      </w:r>
      <w:r w:rsidR="007B5AD7">
        <w:rPr>
          <w:rFonts w:ascii="Times New Roman" w:hAnsi="Times New Roman" w:cs="Times New Roman"/>
          <w:color w:val="000000"/>
          <w:kern w:val="0"/>
        </w:rPr>
        <w:t>“</w:t>
      </w:r>
      <w:r w:rsidR="007B5AD7">
        <w:rPr>
          <w:rFonts w:ascii="Times New Roman" w:hAnsi="Times New Roman" w:cs="Times New Roman" w:hint="eastAsia"/>
          <w:color w:val="000000"/>
          <w:kern w:val="0"/>
        </w:rPr>
        <w:t>orange</w:t>
      </w:r>
      <w:r w:rsidR="007B5AD7">
        <w:rPr>
          <w:rFonts w:ascii="Times New Roman" w:hAnsi="Times New Roman" w:cs="Times New Roman"/>
          <w:color w:val="000000"/>
          <w:kern w:val="0"/>
        </w:rPr>
        <w:t>”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}, and </w:t>
      </w:r>
      <w:proofErr w:type="spellStart"/>
      <w:r w:rsidR="007B5AD7" w:rsidRPr="007B5AD7">
        <w:rPr>
          <w:rFonts w:ascii="Times New Roman" w:hAnsi="Times New Roman" w:cs="Times New Roman" w:hint="eastAsia"/>
          <w:i/>
          <w:color w:val="000000"/>
          <w:kern w:val="0"/>
        </w:rPr>
        <w:t>i</w:t>
      </w:r>
      <w:proofErr w:type="spellEnd"/>
      <w:r w:rsidR="007B5AD7">
        <w:rPr>
          <w:rFonts w:ascii="Times New Roman" w:hAnsi="Times New Roman" w:cs="Times New Roman" w:hint="eastAsia"/>
          <w:color w:val="000000"/>
          <w:kern w:val="0"/>
        </w:rPr>
        <w:t>=</w:t>
      </w:r>
      <w:r w:rsidR="007B5AD7">
        <w:rPr>
          <w:rFonts w:ascii="Times New Roman" w:hAnsi="Times New Roman" w:cs="Times New Roman"/>
          <w:color w:val="000000"/>
          <w:kern w:val="0"/>
        </w:rPr>
        <w:t>1, 2,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7B5AD7">
        <w:rPr>
          <w:rFonts w:ascii="Times New Roman" w:hAnsi="Times New Roman" w:cs="Times New Roman"/>
          <w:color w:val="000000"/>
          <w:kern w:val="0"/>
        </w:rPr>
        <w:t>…</w:t>
      </w:r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,10 represents the observations within each of the three </w:t>
      </w:r>
      <w:proofErr w:type="spellStart"/>
      <w:r w:rsidR="007B5AD7" w:rsidRPr="007B5AD7">
        <w:rPr>
          <w:rFonts w:ascii="Times New Roman" w:hAnsi="Times New Roman" w:cs="Times New Roman" w:hint="eastAsia"/>
          <w:i/>
          <w:color w:val="000000"/>
          <w:kern w:val="0"/>
        </w:rPr>
        <w:t>colour</w:t>
      </w:r>
      <w:proofErr w:type="spellEnd"/>
      <w:r w:rsidR="007B5AD7">
        <w:rPr>
          <w:rFonts w:ascii="Times New Roman" w:hAnsi="Times New Roman" w:cs="Times New Roman" w:hint="eastAsia"/>
          <w:color w:val="000000"/>
          <w:kern w:val="0"/>
        </w:rPr>
        <w:t xml:space="preserve"> groups. </w:t>
      </w:r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The summary table shows clearly that both </w:t>
      </w:r>
      <w:proofErr w:type="spellStart"/>
      <w:r w:rsidR="00D942EA" w:rsidRPr="00D942EA">
        <w:rPr>
          <w:rFonts w:ascii="Times New Roman" w:hAnsi="Times New Roman" w:cs="Times New Roman" w:hint="eastAsia"/>
          <w:i/>
          <w:color w:val="000000"/>
          <w:kern w:val="0"/>
        </w:rPr>
        <w:t>colourgreen</w:t>
      </w:r>
      <w:r w:rsidR="00D942EA">
        <w:rPr>
          <w:rFonts w:ascii="Times New Roman" w:hAnsi="Times New Roman" w:cs="Times New Roman"/>
          <w:color w:val="000000"/>
          <w:kern w:val="0"/>
        </w:rPr>
        <w:t>’</w:t>
      </w:r>
      <w:r w:rsidR="00D942EA">
        <w:rPr>
          <w:rFonts w:ascii="Times New Roman" w:hAnsi="Times New Roman" w:cs="Times New Roman" w:hint="eastAsia"/>
          <w:color w:val="000000"/>
          <w:kern w:val="0"/>
        </w:rPr>
        <w:t>s</w:t>
      </w:r>
      <w:proofErr w:type="spellEnd"/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 and </w:t>
      </w:r>
      <w:proofErr w:type="spellStart"/>
      <w:r w:rsidR="00D942EA" w:rsidRPr="00D942EA">
        <w:rPr>
          <w:rFonts w:ascii="Times New Roman" w:hAnsi="Times New Roman" w:cs="Times New Roman" w:hint="eastAsia"/>
          <w:i/>
          <w:color w:val="000000"/>
          <w:kern w:val="0"/>
        </w:rPr>
        <w:t>colourorange</w:t>
      </w:r>
      <w:r w:rsidR="00D942EA">
        <w:rPr>
          <w:rFonts w:ascii="Times New Roman" w:hAnsi="Times New Roman" w:cs="Times New Roman"/>
          <w:color w:val="000000"/>
          <w:kern w:val="0"/>
        </w:rPr>
        <w:t>’</w:t>
      </w:r>
      <w:r w:rsidR="00D942EA">
        <w:rPr>
          <w:rFonts w:ascii="Times New Roman" w:hAnsi="Times New Roman" w:cs="Times New Roman" w:hint="eastAsia"/>
          <w:color w:val="000000"/>
          <w:kern w:val="0"/>
        </w:rPr>
        <w:t>s</w:t>
      </w:r>
      <w:proofErr w:type="spellEnd"/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 p-value are larger than 0.05, hence they are not significant. However, when there are </w:t>
      </w:r>
      <w:r w:rsidR="00D942EA">
        <w:rPr>
          <w:rFonts w:ascii="Times New Roman" w:hAnsi="Times New Roman" w:cs="Times New Roman"/>
          <w:color w:val="000000"/>
          <w:kern w:val="0"/>
        </w:rPr>
        <w:t>neither</w:t>
      </w:r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proofErr w:type="spellStart"/>
      <w:r w:rsidR="00D942EA" w:rsidRPr="00D942EA">
        <w:rPr>
          <w:rFonts w:ascii="Times New Roman" w:hAnsi="Times New Roman" w:cs="Times New Roman" w:hint="eastAsia"/>
          <w:i/>
          <w:color w:val="000000"/>
          <w:kern w:val="0"/>
        </w:rPr>
        <w:t>colourgreen</w:t>
      </w:r>
      <w:proofErr w:type="spellEnd"/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 nor </w:t>
      </w:r>
      <w:proofErr w:type="spellStart"/>
      <w:r w:rsidR="00D942EA" w:rsidRPr="00D942EA">
        <w:rPr>
          <w:rFonts w:ascii="Times New Roman" w:hAnsi="Times New Roman" w:cs="Times New Roman" w:hint="eastAsia"/>
          <w:i/>
          <w:color w:val="000000"/>
          <w:kern w:val="0"/>
        </w:rPr>
        <w:t>colourorange</w:t>
      </w:r>
      <w:proofErr w:type="spellEnd"/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, </w:t>
      </w:r>
      <w:r w:rsidR="00B67B59">
        <w:rPr>
          <w:rFonts w:ascii="Times New Roman" w:hAnsi="Times New Roman" w:cs="Times New Roman" w:hint="eastAsia"/>
          <w:color w:val="000000"/>
          <w:kern w:val="0"/>
        </w:rPr>
        <w:t>meaning</w:t>
      </w:r>
      <w:r w:rsidR="00D942EA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2B10E1">
        <w:rPr>
          <w:rFonts w:ascii="Times New Roman" w:hAnsi="Times New Roman" w:cs="Times New Roman" w:hint="eastAsia"/>
          <w:color w:val="000000"/>
          <w:kern w:val="0"/>
        </w:rPr>
        <w:t xml:space="preserve">the color of </w:t>
      </w:r>
      <w:r w:rsidR="002B10E1">
        <w:rPr>
          <w:rFonts w:ascii="Times New Roman" w:hAnsi="Times New Roman" w:cs="Times New Roman"/>
          <w:color w:val="000000"/>
          <w:kern w:val="0"/>
        </w:rPr>
        <w:t>questionnaires</w:t>
      </w:r>
      <w:r w:rsidR="002B10E1">
        <w:rPr>
          <w:rFonts w:ascii="Times New Roman" w:hAnsi="Times New Roman" w:cs="Times New Roman" w:hint="eastAsia"/>
          <w:color w:val="000000"/>
          <w:kern w:val="0"/>
        </w:rPr>
        <w:t xml:space="preserve"> is blue, </w:t>
      </w:r>
      <w:r w:rsidR="00B67B59">
        <w:rPr>
          <w:rFonts w:ascii="Times New Roman" w:hAnsi="Times New Roman" w:cs="Times New Roman" w:hint="eastAsia"/>
          <w:color w:val="000000"/>
          <w:kern w:val="0"/>
        </w:rPr>
        <w:t>size and intercept ar</w:t>
      </w:r>
      <w:r w:rsidR="00B67B59">
        <w:rPr>
          <w:rFonts w:ascii="Times New Roman" w:hAnsi="Times New Roman" w:cs="Times New Roman" w:hint="eastAsia"/>
          <w:color w:val="000000"/>
          <w:kern w:val="0"/>
        </w:rPr>
        <w:t xml:space="preserve">e statistically significant. 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The default treatment contrasts are used with </w:t>
      </w:r>
      <w:proofErr w:type="spellStart"/>
      <w:r w:rsidR="001A5E9E">
        <w:rPr>
          <w:rFonts w:ascii="Times New Roman" w:hAnsi="Times New Roman" w:cs="Times New Roman" w:hint="eastAsia"/>
          <w:color w:val="000000"/>
          <w:kern w:val="0"/>
        </w:rPr>
        <w:t>colour</w:t>
      </w:r>
      <w:proofErr w:type="spellEnd"/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group </w:t>
      </w:r>
      <w:r w:rsidR="001A5E9E">
        <w:rPr>
          <w:rFonts w:ascii="Times New Roman" w:hAnsi="Times New Roman" w:cs="Times New Roman"/>
          <w:color w:val="000000"/>
          <w:kern w:val="0"/>
        </w:rPr>
        <w:t>“</w:t>
      </w:r>
      <w:r w:rsidR="001A5E9E">
        <w:rPr>
          <w:rFonts w:ascii="Times New Roman" w:hAnsi="Times New Roman" w:cs="Times New Roman" w:hint="eastAsia"/>
          <w:color w:val="000000"/>
          <w:kern w:val="0"/>
        </w:rPr>
        <w:t>blue</w:t>
      </w:r>
      <w:r w:rsidR="001A5E9E">
        <w:rPr>
          <w:rFonts w:ascii="Times New Roman" w:hAnsi="Times New Roman" w:cs="Times New Roman"/>
          <w:color w:val="000000"/>
          <w:kern w:val="0"/>
        </w:rPr>
        <w:t>”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as the reference level, so the </w:t>
      </w:r>
      <w:r w:rsidR="001A5E9E">
        <w:rPr>
          <w:rFonts w:ascii="Times New Roman" w:hAnsi="Times New Roman" w:cs="Times New Roman"/>
          <w:color w:val="000000"/>
          <w:kern w:val="0"/>
        </w:rPr>
        <w:t>constrain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t applied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blue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=0</m:t>
        </m:r>
      </m:oMath>
      <w:r w:rsidR="001A5E9E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1A5E9E">
        <w:rPr>
          <w:rFonts w:ascii="Times New Roman" w:hAnsi="Times New Roman" w:cs="Times New Roman" w:hint="eastAsia"/>
          <w:color w:val="000000"/>
          <w:kern w:val="0"/>
        </w:rPr>
        <w:t>G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 xml:space="preserve">roup </w:t>
      </w:r>
      <w:r w:rsidR="001A5E9E" w:rsidRPr="001A5E9E">
        <w:rPr>
          <w:rFonts w:ascii="Times New Roman" w:hAnsi="Times New Roman" w:cs="Times New Roman"/>
          <w:color w:val="000000"/>
          <w:kern w:val="0"/>
        </w:rPr>
        <w:t>“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>blue</w:t>
      </w:r>
      <w:r w:rsidR="001A5E9E" w:rsidRPr="001A5E9E">
        <w:rPr>
          <w:rFonts w:ascii="Times New Roman" w:hAnsi="Times New Roman" w:cs="Times New Roman"/>
          <w:color w:val="000000"/>
          <w:kern w:val="0"/>
        </w:rPr>
        <w:t>”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vs 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 xml:space="preserve">group </w:t>
      </w:r>
      <w:r w:rsidR="001A5E9E" w:rsidRPr="001A5E9E">
        <w:rPr>
          <w:rFonts w:ascii="Times New Roman" w:hAnsi="Times New Roman" w:cs="Times New Roman"/>
          <w:color w:val="000000"/>
          <w:kern w:val="0"/>
        </w:rPr>
        <w:t>“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>green</w:t>
      </w:r>
      <w:r w:rsidR="001A5E9E" w:rsidRPr="001A5E9E">
        <w:rPr>
          <w:rFonts w:ascii="Times New Roman" w:hAnsi="Times New Roman" w:cs="Times New Roman"/>
          <w:color w:val="000000"/>
          <w:kern w:val="0"/>
        </w:rPr>
        <w:t>”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and group </w:t>
      </w:r>
      <w:r w:rsidR="001A5E9E">
        <w:rPr>
          <w:rFonts w:ascii="Times New Roman" w:hAnsi="Times New Roman" w:cs="Times New Roman"/>
          <w:color w:val="000000"/>
          <w:kern w:val="0"/>
        </w:rPr>
        <w:t>“</w:t>
      </w:r>
      <w:r w:rsidR="001A5E9E">
        <w:rPr>
          <w:rFonts w:ascii="Times New Roman" w:hAnsi="Times New Roman" w:cs="Times New Roman" w:hint="eastAsia"/>
          <w:color w:val="000000"/>
          <w:kern w:val="0"/>
        </w:rPr>
        <w:t>blue</w:t>
      </w:r>
      <w:r w:rsidR="001A5E9E">
        <w:rPr>
          <w:rFonts w:ascii="Times New Roman" w:hAnsi="Times New Roman" w:cs="Times New Roman"/>
          <w:color w:val="000000"/>
          <w:kern w:val="0"/>
        </w:rPr>
        <w:t>”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vs group </w:t>
      </w:r>
      <w:r w:rsidR="001A5E9E">
        <w:rPr>
          <w:rFonts w:ascii="Times New Roman" w:hAnsi="Times New Roman" w:cs="Times New Roman"/>
          <w:color w:val="000000"/>
          <w:kern w:val="0"/>
        </w:rPr>
        <w:t>“</w:t>
      </w:r>
      <w:r w:rsidR="001A5E9E">
        <w:rPr>
          <w:rFonts w:ascii="Times New Roman" w:hAnsi="Times New Roman" w:cs="Times New Roman" w:hint="eastAsia"/>
          <w:color w:val="000000"/>
          <w:kern w:val="0"/>
        </w:rPr>
        <w:t>orange</w:t>
      </w:r>
      <w:r w:rsidR="001A5E9E">
        <w:rPr>
          <w:rFonts w:ascii="Times New Roman" w:hAnsi="Times New Roman" w:cs="Times New Roman"/>
          <w:color w:val="000000"/>
          <w:kern w:val="0"/>
        </w:rPr>
        <w:t>”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 w:rsidR="001A5E9E" w:rsidRPr="001A5E9E">
        <w:rPr>
          <w:rFonts w:ascii="Times New Roman" w:hAnsi="Times New Roman" w:cs="Times New Roman" w:hint="eastAsia"/>
          <w:color w:val="000000"/>
          <w:kern w:val="0"/>
        </w:rPr>
        <w:t xml:space="preserve">have been compared, 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but group </w:t>
      </w:r>
      <w:r w:rsidR="001A5E9E">
        <w:rPr>
          <w:rFonts w:ascii="Times New Roman" w:hAnsi="Times New Roman" w:cs="Times New Roman"/>
          <w:color w:val="000000"/>
          <w:kern w:val="0"/>
        </w:rPr>
        <w:t>“</w:t>
      </w:r>
      <w:r w:rsidR="001A5E9E">
        <w:rPr>
          <w:rFonts w:ascii="Times New Roman" w:hAnsi="Times New Roman" w:cs="Times New Roman" w:hint="eastAsia"/>
          <w:color w:val="000000"/>
          <w:kern w:val="0"/>
        </w:rPr>
        <w:t>green</w:t>
      </w:r>
      <w:r w:rsidR="001A5E9E">
        <w:rPr>
          <w:rFonts w:ascii="Times New Roman" w:hAnsi="Times New Roman" w:cs="Times New Roman"/>
          <w:color w:val="000000"/>
          <w:kern w:val="0"/>
        </w:rPr>
        <w:t>”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and group </w:t>
      </w:r>
      <w:r w:rsidR="001A5E9E">
        <w:rPr>
          <w:rFonts w:ascii="Times New Roman" w:hAnsi="Times New Roman" w:cs="Times New Roman"/>
          <w:color w:val="000000"/>
          <w:kern w:val="0"/>
        </w:rPr>
        <w:t>“</w:t>
      </w:r>
      <w:r w:rsidR="001A5E9E">
        <w:rPr>
          <w:rFonts w:ascii="Times New Roman" w:hAnsi="Times New Roman" w:cs="Times New Roman" w:hint="eastAsia"/>
          <w:color w:val="000000"/>
          <w:kern w:val="0"/>
        </w:rPr>
        <w:t>orange</w:t>
      </w:r>
      <w:r w:rsidR="001A5E9E">
        <w:rPr>
          <w:rFonts w:ascii="Times New Roman" w:hAnsi="Times New Roman" w:cs="Times New Roman"/>
          <w:color w:val="000000"/>
          <w:kern w:val="0"/>
        </w:rPr>
        <w:t>”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are not, so the </w:t>
      </w:r>
      <w:r w:rsidR="001A5E9E">
        <w:rPr>
          <w:rFonts w:ascii="Times New Roman" w:hAnsi="Times New Roman" w:cs="Times New Roman" w:hint="eastAsia"/>
          <w:color w:val="000000"/>
          <w:kern w:val="0"/>
        </w:rPr>
        <w:t>contrasts</w:t>
      </w:r>
      <w:r w:rsidR="001A5E9E">
        <w:rPr>
          <w:rFonts w:ascii="Times New Roman" w:hAnsi="Times New Roman" w:cs="Times New Roman" w:hint="eastAsia"/>
          <w:color w:val="000000"/>
          <w:kern w:val="0"/>
        </w:rPr>
        <w:t xml:space="preserve"> used in this model might not be a good choice.</w:t>
      </w:r>
    </w:p>
    <w:p w14:paraId="71456F0D" w14:textId="77777777" w:rsidR="00184499" w:rsidRDefault="00184499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0FC2276F" w14:textId="77777777" w:rsidR="00184499" w:rsidRPr="00184499" w:rsidRDefault="00184499" w:rsidP="0018449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hint="eastAsia"/>
          <w:b/>
        </w:rPr>
      </w:pPr>
      <w:r w:rsidRPr="00184499">
        <w:rPr>
          <w:rFonts w:hint="eastAsia"/>
          <w:b/>
        </w:rPr>
        <w:t>Part(d)</w:t>
      </w:r>
    </w:p>
    <w:p w14:paraId="266F7B68" w14:textId="77777777" w:rsidR="00184499" w:rsidRDefault="006D242C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The estimated response rate for green questionnaires is not </w:t>
      </w:r>
      <w:r>
        <w:rPr>
          <w:rFonts w:ascii="Times New Roman" w:hAnsi="Times New Roman" w:cs="Times New Roman"/>
          <w:color w:val="000000"/>
          <w:kern w:val="0"/>
        </w:rPr>
        <w:t>in the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95% confidence interval, both of the other two are in. </w:t>
      </w:r>
      <w:r w:rsidR="0029766F">
        <w:rPr>
          <w:rFonts w:ascii="Times New Roman" w:hAnsi="Times New Roman" w:cs="Times New Roman" w:hint="eastAsia"/>
          <w:color w:val="000000"/>
          <w:kern w:val="0"/>
        </w:rPr>
        <w:t>T</w:t>
      </w:r>
      <w:r>
        <w:rPr>
          <w:rFonts w:ascii="Times New Roman" w:hAnsi="Times New Roman" w:cs="Times New Roman" w:hint="eastAsia"/>
          <w:color w:val="000000"/>
          <w:kern w:val="0"/>
        </w:rPr>
        <w:t>he confidence interval is relatively narrow</w:t>
      </w:r>
      <w:r w:rsidR="0029766F">
        <w:rPr>
          <w:rFonts w:ascii="Times New Roman" w:hAnsi="Times New Roman" w:cs="Times New Roman" w:hint="eastAsia"/>
          <w:color w:val="000000"/>
          <w:kern w:val="0"/>
        </w:rPr>
        <w:t>.</w:t>
      </w:r>
    </w:p>
    <w:p w14:paraId="1DDE1375" w14:textId="77777777" w:rsidR="0029766F" w:rsidRDefault="0029766F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6B9D3EB3" w14:textId="77777777" w:rsidR="0029766F" w:rsidRDefault="0029766F" w:rsidP="00644423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644423">
        <w:rPr>
          <w:rFonts w:hint="eastAsia"/>
          <w:b/>
        </w:rPr>
        <w:t>Part(e)</w:t>
      </w:r>
    </w:p>
    <w:p w14:paraId="76EAA8FF" w14:textId="7DA4305B" w:rsidR="001A5E9E" w:rsidRDefault="001A5E9E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The multiplicative model includes an interaction term which allows for different slopes as well as different intercepts for three different </w:t>
      </w:r>
      <w:r w:rsidR="008D6D0D">
        <w:rPr>
          <w:rFonts w:ascii="Times New Roman" w:hAnsi="Times New Roman" w:cs="Times New Roman"/>
          <w:color w:val="000000"/>
          <w:kern w:val="0"/>
        </w:rPr>
        <w:t>color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groups.</w:t>
      </w:r>
    </w:p>
    <w:p w14:paraId="238A5393" w14:textId="02953A09" w:rsidR="001A5E9E" w:rsidRDefault="001A5E9E" w:rsidP="001A5E9E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sz w:val="21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rrate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size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γ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size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ε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~</m:t>
        </m:r>
        <m:r>
          <w:rPr>
            <w:rFonts w:ascii="Cambria Math" w:hAnsi="Cambria Math"/>
            <w:sz w:val="21"/>
            <w:szCs w:val="21"/>
          </w:rPr>
          <m:t>i.i.d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. </m:t>
        </m:r>
        <m:r>
          <w:rPr>
            <w:rFonts w:ascii="Cambria Math" w:hAnsi="Cambria Math"/>
            <w:sz w:val="21"/>
            <w:szCs w:val="21"/>
          </w:rPr>
          <m:t>N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(0,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)</m:t>
        </m:r>
      </m:oMath>
      <w:r w:rsidR="002A5C92">
        <w:rPr>
          <w:rFonts w:ascii="Times New Roman" w:hAnsi="Times New Roman" w:cs="Times New Roman" w:hint="eastAsia"/>
          <w:sz w:val="21"/>
          <w:szCs w:val="21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γ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blue</m:t>
            </m:r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</w:p>
    <w:p w14:paraId="0E887201" w14:textId="734FB516" w:rsidR="001A5E9E" w:rsidRDefault="002A5C92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The F-test associated with the additional </w:t>
      </w:r>
      <w:proofErr w:type="spellStart"/>
      <w:proofErr w:type="gramStart"/>
      <w:r w:rsidRPr="002A5C92">
        <w:rPr>
          <w:rFonts w:ascii="Times New Roman" w:hAnsi="Times New Roman" w:cs="Times New Roman" w:hint="eastAsia"/>
          <w:i/>
          <w:color w:val="000000"/>
          <w:kern w:val="0"/>
        </w:rPr>
        <w:t>colours:size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interaction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term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tests:</w:t>
      </w:r>
    </w:p>
    <w:p w14:paraId="42E27E15" w14:textId="6D19B5AC" w:rsidR="00A21960" w:rsidRPr="009954D7" w:rsidRDefault="002A5C92" w:rsidP="009954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m:oMath>
        <m:sSub>
          <m:sSubPr>
            <m:ctrlPr>
              <w:rPr>
                <w:rFonts w:ascii="Cambria Math" w:hAnsi="Cambria Math" w:cs="Times"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"/>
                <w:color w:val="000000"/>
                <w:kern w:val="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</w:rPr>
          <m:t>:</m:t>
        </m:r>
        <m:f>
          <m:fPr>
            <m:ctrlPr>
              <w:rPr>
                <w:rFonts w:ascii="Cambria Math" w:hAnsi="Cambria Math" w:cs="Times"/>
                <w:color w:val="000000"/>
                <w:kern w:val="0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"/>
                    <w:i/>
                    <w:color w:val="000000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"/>
                    <w:color w:val="000000"/>
                    <w:kern w:val="0"/>
                  </w:rPr>
                  <m:t>σ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kern w:val="0"/>
                  </w:rPr>
                  <m:t>Addition</m:t>
                </m:r>
              </m:sub>
              <m:sup>
                <m:r>
                  <w:rPr>
                    <w:rFonts w:ascii="Cambria Math" w:hAnsi="Cambria Math" w:cs="Times"/>
                    <w:color w:val="000000"/>
                    <w:kern w:val="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"/>
                    <w:i/>
                    <w:color w:val="000000"/>
                    <w:kern w:val="0"/>
                  </w:rPr>
                </m:ctrlPr>
              </m:sSubSupPr>
              <m:e>
                <m:r>
                  <w:rPr>
                    <w:rFonts w:ascii="Cambria Math" w:hAnsi="Cambria Math" w:cs="Times"/>
                    <w:color w:val="000000"/>
                    <w:kern w:val="0"/>
                  </w:rPr>
                  <m:t>σ</m:t>
                </m:r>
              </m:e>
              <m:sub>
                <m:r>
                  <w:rPr>
                    <w:rFonts w:ascii="Cambria Math" w:hAnsi="Cambria Math" w:cs="Times"/>
                    <w:color w:val="000000"/>
                    <w:kern w:val="0"/>
                  </w:rPr>
                  <m:t>Error</m:t>
                </m:r>
              </m:sub>
              <m:sup>
                <m:r>
                  <w:rPr>
                    <w:rFonts w:ascii="Cambria Math" w:hAnsi="Cambria Math" w:cs="Times"/>
                    <w:color w:val="000000"/>
                    <w:kern w:val="0"/>
                  </w:rPr>
                  <m:t>2</m:t>
                </m:r>
              </m:sup>
            </m:sSubSup>
          </m:den>
        </m:f>
        <m:r>
          <w:rPr>
            <w:rFonts w:ascii="Cambria Math" w:hAnsi="Cambria Math" w:cs="Times"/>
            <w:color w:val="000000"/>
            <w:kern w:val="0"/>
          </w:rPr>
          <m:t>=1</m:t>
        </m:r>
      </m:oMath>
      <w:r>
        <w:rPr>
          <w:rFonts w:ascii="Helvetica" w:hAnsi="Helvetica" w:cs="Helvetica" w:hint="eastAsia"/>
          <w:color w:val="000000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Helvetica"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</w:rPr>
              <m:t>H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A</m:t>
            </m:r>
          </m:sub>
        </m:sSub>
        <m:r>
          <w:rPr>
            <w:rFonts w:ascii="Cambria Math" w:hAnsi="Cambria Math" w:cs="Helvetica"/>
            <w:color w:val="000000"/>
            <w:kern w:val="0"/>
          </w:rPr>
          <m:t>:</m:t>
        </m:r>
        <m:f>
          <m:f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fPr>
          <m:num>
            <m:sSubSup>
              <m:sSubSup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sSubSupPr>
              <m:e>
                <m:r>
                  <w:rPr>
                    <w:rFonts w:ascii="Cambria Math" w:hAnsi="Cambria Math" w:cs="Helvetica"/>
                    <w:color w:val="000000"/>
                    <w:kern w:val="0"/>
                  </w:rPr>
                  <m:t>σ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kern w:val="0"/>
                  </w:rPr>
                  <m:t>Addition</m:t>
                </m:r>
              </m:sub>
              <m:sup>
                <m:r>
                  <w:rPr>
                    <w:rFonts w:ascii="Cambria Math" w:hAnsi="Cambria Math" w:cs="Helvetica"/>
                    <w:color w:val="000000"/>
                    <w:kern w:val="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sSubSupPr>
              <m:e>
                <m:r>
                  <w:rPr>
                    <w:rFonts w:ascii="Cambria Math" w:hAnsi="Cambria Math" w:cs="Helvetica"/>
                    <w:color w:val="000000"/>
                    <w:kern w:val="0"/>
                  </w:rPr>
                  <m:t>σ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kern w:val="0"/>
                  </w:rPr>
                  <m:t>Error</m:t>
                </m:r>
              </m:sub>
              <m:sup>
                <m:r>
                  <w:rPr>
                    <w:rFonts w:ascii="Cambria Math" w:hAnsi="Cambria Math" w:cs="Helvetica"/>
                    <w:color w:val="000000"/>
                    <w:kern w:val="0"/>
                  </w:rPr>
                  <m:t>2</m:t>
                </m:r>
              </m:sup>
            </m:sSubSup>
          </m:den>
        </m:f>
        <m:r>
          <w:rPr>
            <w:rFonts w:ascii="Cambria Math" w:hAnsi="Cambria Math" w:cs="Helvetica"/>
            <w:color w:val="000000"/>
            <w:kern w:val="0"/>
          </w:rPr>
          <m:t>&gt;</m:t>
        </m:r>
        <w:proofErr w:type="gramStart"/>
        <m:r>
          <w:rPr>
            <w:rFonts w:ascii="Cambria Math" w:hAnsi="Cambria Math" w:cs="Helvetica"/>
            <w:color w:val="000000"/>
            <w:kern w:val="0"/>
          </w:rPr>
          <m:t>1</m:t>
        </m:r>
      </m:oMath>
      <w:r>
        <w:rPr>
          <w:rFonts w:ascii="Helvetica" w:hAnsi="Helvetica" w:cs="Helvetica" w:hint="eastAsia"/>
          <w:color w:val="000000"/>
          <w:kern w:val="0"/>
        </w:rPr>
        <w:t xml:space="preserve"> </w:t>
      </w:r>
      <w:r w:rsidR="008D6D0D">
        <w:rPr>
          <w:rFonts w:ascii="Helvetica" w:hAnsi="Helvetica" w:cs="Helvetica" w:hint="eastAsia"/>
          <w:color w:val="000000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Helvetica"/>
            <w:color w:val="000000"/>
            <w:kern w:val="0"/>
          </w:rPr>
          <m:t>≡</m:t>
        </m:r>
        <w:proofErr w:type="gramEnd"/>
        <m:r>
          <m:rPr>
            <m:sty m:val="p"/>
          </m:rPr>
          <w:rPr>
            <w:rFonts w:ascii="Cambria Math" w:hAnsi="Cambria Math" w:cs="Helvetica"/>
            <w:color w:val="000000"/>
            <w:kern w:val="0"/>
          </w:rPr>
          <m:t xml:space="preserve">   </m:t>
        </m:r>
        <m:sSub>
          <m:sSubPr>
            <m:ctrlPr>
              <w:rPr>
                <w:rFonts w:ascii="Cambria Math" w:hAnsi="Cambria Math" w:cs="Times"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"/>
                <w:color w:val="000000"/>
                <w:kern w:val="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color w:val="000000"/>
                <w:kern w:val="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"/>
            <w:color w:val="000000"/>
            <w:kern w:val="0"/>
          </w:rPr>
          <m:t>:</m:t>
        </m:r>
      </m:oMath>
      <w:r>
        <w:rPr>
          <w:rFonts w:ascii="Helvetica" w:hAnsi="Helvetica" w:cs="Helvetica" w:hint="eastAsia"/>
          <w:color w:val="000000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blue</m:t>
            </m:r>
          </m:sub>
        </m:sSub>
      </m:oMath>
      <w:r w:rsidRPr="002A5C92">
        <w:rPr>
          <w:rFonts w:ascii="Cambria Math" w:hAnsi="Cambria Math" w:cs="Times New Roman" w:hint="eastAsia"/>
          <w:color w:val="000000"/>
          <w:kern w:val="0"/>
        </w:rPr>
        <w:t>=</w:t>
      </w:r>
      <w:r>
        <w:rPr>
          <w:rFonts w:ascii="Cambria Math" w:hAnsi="Cambria Math" w:cs="Times New Roman" w:hint="eastAsia"/>
          <w:i/>
          <w:color w:val="000000"/>
          <w:kern w:val="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green</m:t>
            </m:r>
          </m:sub>
        </m:sSub>
        <m:r>
          <w:rPr>
            <w:rFonts w:ascii="Cambria Math" w:hAnsi="Cambria Math" w:cs="Times New Roman"/>
            <w:color w:val="000000"/>
            <w:kern w:val="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kern w:val="0"/>
              </w:rPr>
              <m:t>γ</m:t>
            </m:r>
          </m:e>
          <m:sub>
            <m:r>
              <w:rPr>
                <w:rFonts w:ascii="Cambria Math" w:hAnsi="Cambria Math" w:cs="Times New Roman"/>
                <w:color w:val="000000"/>
                <w:kern w:val="0"/>
              </w:rPr>
              <m:t>orange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=0</m:t>
        </m:r>
      </m:oMath>
      <w:r>
        <w:rPr>
          <w:rFonts w:ascii="Cambria Math" w:hAnsi="Cambria Math" w:cs="Times New Roman" w:hint="eastAsia"/>
          <w:color w:val="000000"/>
          <w:kern w:val="0"/>
        </w:rPr>
        <w:t xml:space="preserve">, </w:t>
      </w:r>
      <m:oMath>
        <m:sSub>
          <m:sSubPr>
            <m:ctrlPr>
              <w:rPr>
                <w:rFonts w:ascii="Cambria Math" w:hAnsi="Cambria Math" w:cs="Helvetica"/>
                <w:color w:val="000000"/>
                <w:kern w:val="0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kern w:val="0"/>
              </w:rPr>
              <m:t>H</m:t>
            </m:r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A</m:t>
            </m:r>
          </m:sub>
        </m:sSub>
      </m:oMath>
      <w:r>
        <w:rPr>
          <w:rFonts w:ascii="Cambria Math" w:hAnsi="Cambria Math" w:cs="Times New Roman" w:hint="eastAsia"/>
          <w:color w:val="000000"/>
          <w:kern w:val="0"/>
        </w:rPr>
        <w:t xml:space="preserve">: </w:t>
      </w:r>
      <w:r w:rsidRPr="002A5C92">
        <w:rPr>
          <w:rFonts w:ascii="Times New Roman" w:hAnsi="Times New Roman" w:cs="Times New Roman" w:hint="eastAsia"/>
          <w:color w:val="000000"/>
          <w:kern w:val="0"/>
        </w:rPr>
        <w:t xml:space="preserve">not all </w:t>
      </w:r>
      <m:oMath>
        <m:sSub>
          <m:sSubPr>
            <m:ctrlPr>
              <w:rPr>
                <w:rFonts w:ascii="Cambria Math" w:hAnsi="Cambria Math" w:cs="Times New Roman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=0</m:t>
        </m:r>
      </m:oMath>
    </w:p>
    <w:p w14:paraId="15DE7948" w14:textId="12DF89B7" w:rsidR="009954D7" w:rsidRPr="009954D7" w:rsidRDefault="00A21960" w:rsidP="009954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A21960">
        <w:rPr>
          <w:rFonts w:ascii="Times New Roman" w:hAnsi="Times New Roman" w:cs="Times New Roman" w:hint="eastAsia"/>
          <w:color w:val="000000"/>
          <w:kern w:val="0"/>
        </w:rPr>
        <w:t>So, as</w:t>
      </w:r>
      <w:r w:rsidRPr="009954D7">
        <w:rPr>
          <w:rFonts w:ascii="Times New Roman" w:hAnsi="Times New Roman" w:cs="Times New Roman" w:hint="eastAsia"/>
          <w:color w:val="000000"/>
          <w:kern w:val="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p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</w:rPr>
          <m:t>0.7557&gt;0.05</m:t>
        </m:r>
      </m:oMath>
      <w:r w:rsidRPr="00A21960">
        <w:rPr>
          <w:rFonts w:ascii="Times New Roman" w:hAnsi="Times New Roman" w:cs="Times New Roman" w:hint="eastAsia"/>
          <w:color w:val="000000"/>
          <w:kern w:val="0"/>
        </w:rPr>
        <w:t xml:space="preserve">, do not reject </w:t>
      </w:r>
      <m:oMath>
        <m:sSub>
          <m:sSubPr>
            <m:ctrlPr>
              <w:rPr>
                <w:rFonts w:ascii="Cambria Math" w:hAnsi="Cambria Math" w:cs="Times New Roman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0</m:t>
            </m:r>
          </m:sub>
        </m:sSub>
      </m:oMath>
      <w:r w:rsidRPr="00A21960">
        <w:rPr>
          <w:rFonts w:ascii="Times New Roman" w:hAnsi="Times New Roman" w:cs="Times New Roman" w:hint="eastAsia"/>
          <w:color w:val="000000"/>
          <w:kern w:val="0"/>
        </w:rPr>
        <w:t xml:space="preserve"> in </w:t>
      </w:r>
      <w:r w:rsidRPr="00A21960">
        <w:rPr>
          <w:rFonts w:ascii="Times New Roman" w:hAnsi="Times New Roman" w:cs="Times New Roman"/>
          <w:color w:val="000000"/>
          <w:kern w:val="0"/>
        </w:rPr>
        <w:t>favor</w:t>
      </w:r>
      <w:r w:rsidRPr="00A21960">
        <w:rPr>
          <w:rFonts w:ascii="Times New Roman" w:hAnsi="Times New Roman" w:cs="Times New Roman" w:hint="eastAsia"/>
          <w:color w:val="000000"/>
          <w:kern w:val="0"/>
        </w:rPr>
        <w:t xml:space="preserve"> of </w:t>
      </w:r>
      <m:oMath>
        <m:sSub>
          <m:sSubPr>
            <m:ctrlPr>
              <w:rPr>
                <w:rFonts w:ascii="Cambria Math" w:hAnsi="Cambria Math" w:cs="Times New Roman"/>
                <w:color w:val="000000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</w:rPr>
              <m:t>A</m:t>
            </m:r>
          </m:sub>
        </m:sSub>
      </m:oMath>
      <w:r w:rsidRPr="00A21960">
        <w:rPr>
          <w:rFonts w:ascii="Times New Roman" w:hAnsi="Times New Roman" w:cs="Times New Roman" w:hint="eastAsia"/>
          <w:color w:val="000000"/>
          <w:kern w:val="0"/>
        </w:rPr>
        <w:t xml:space="preserve">, and 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conclude that the </w:t>
      </w:r>
      <w:proofErr w:type="spellStart"/>
      <w:proofErr w:type="gramStart"/>
      <w:r w:rsidRPr="009954D7">
        <w:rPr>
          <w:rFonts w:ascii="Times New Roman" w:hAnsi="Times New Roman" w:cs="Times New Roman" w:hint="eastAsia"/>
          <w:color w:val="000000"/>
          <w:kern w:val="0"/>
        </w:rPr>
        <w:t>colours:size</w:t>
      </w:r>
      <w:proofErr w:type="spellEnd"/>
      <w:proofErr w:type="gramEnd"/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interaction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t>term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is not a significant addition to the model and that separate slopes for different </w:t>
      </w:r>
      <w:r w:rsidR="008D6D0D">
        <w:rPr>
          <w:rFonts w:ascii="Times New Roman" w:hAnsi="Times New Roman" w:cs="Times New Roman"/>
          <w:color w:val="000000"/>
          <w:kern w:val="0"/>
        </w:rPr>
        <w:t>color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groups are NOT required.</w:t>
      </w:r>
    </w:p>
    <w:p w14:paraId="344FFE5B" w14:textId="3C130B0B" w:rsidR="009954D7" w:rsidRPr="009954D7" w:rsidRDefault="009954D7" w:rsidP="009954D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What</w:t>
      </w:r>
      <w:r>
        <w:rPr>
          <w:rFonts w:ascii="Times New Roman" w:hAnsi="Times New Roman" w:cs="Times New Roman"/>
          <w:color w:val="000000"/>
          <w:kern w:val="0"/>
        </w:rPr>
        <w:t>’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s more, the p-value for </w:t>
      </w:r>
      <w:proofErr w:type="spellStart"/>
      <w:r w:rsidRPr="009954D7">
        <w:rPr>
          <w:rFonts w:ascii="Times New Roman" w:hAnsi="Times New Roman" w:cs="Times New Roman" w:hint="eastAsia"/>
          <w:i/>
          <w:color w:val="000000"/>
          <w:kern w:val="0"/>
        </w:rPr>
        <w:t>colours</w:t>
      </w:r>
      <w:proofErr w:type="spellEnd"/>
      <w:r>
        <w:rPr>
          <w:rFonts w:ascii="Times New Roman" w:hAnsi="Times New Roman" w:cs="Times New Roman" w:hint="eastAsia"/>
          <w:color w:val="000000"/>
          <w:kern w:val="0"/>
        </w:rPr>
        <w:t xml:space="preserve"> is larger than 0.05 as well, so it is also not a significant term. Only the p-value of </w:t>
      </w:r>
      <w:r w:rsidRPr="009954D7">
        <w:rPr>
          <w:rFonts w:ascii="Times New Roman" w:hAnsi="Times New Roman" w:cs="Times New Roman" w:hint="eastAsia"/>
          <w:i/>
          <w:color w:val="000000"/>
          <w:kern w:val="0"/>
        </w:rPr>
        <w:t>size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is lesser than 0.05, so it is a significant term to the model.</w:t>
      </w:r>
    </w:p>
    <w:p w14:paraId="10BFED87" w14:textId="77777777" w:rsidR="00B84240" w:rsidRDefault="00B84240" w:rsidP="0085677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</w:rPr>
      </w:pPr>
    </w:p>
    <w:p w14:paraId="2E082125" w14:textId="77777777" w:rsidR="00E33BD5" w:rsidRPr="003511E7" w:rsidRDefault="003511E7" w:rsidP="003511E7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hint="eastAsia"/>
          <w:b/>
        </w:rPr>
      </w:pPr>
      <w:r w:rsidRPr="003511E7">
        <w:rPr>
          <w:rFonts w:hint="eastAsia"/>
          <w:b/>
        </w:rPr>
        <w:t>Part(f)</w:t>
      </w:r>
    </w:p>
    <w:p w14:paraId="08EC5EC3" w14:textId="62B9E2EE" w:rsidR="003511E7" w:rsidRDefault="003B2A4C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All of the coefficients of model with only </w:t>
      </w:r>
      <w:r w:rsidRPr="003B2A4C">
        <w:rPr>
          <w:rFonts w:ascii="Times New Roman" w:hAnsi="Times New Roman" w:cs="Times New Roman" w:hint="eastAsia"/>
          <w:i/>
          <w:color w:val="000000"/>
          <w:kern w:val="0"/>
        </w:rPr>
        <w:t>week A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are </w:t>
      </w:r>
      <w:r w:rsidR="00140F5E">
        <w:rPr>
          <w:rFonts w:ascii="Times New Roman" w:hAnsi="Times New Roman" w:cs="Times New Roman" w:hint="eastAsia"/>
          <w:color w:val="000000"/>
          <w:kern w:val="0"/>
        </w:rPr>
        <w:t xml:space="preserve">significant, for the p-values are far </w:t>
      </w:r>
      <w:r w:rsidR="00140F5E">
        <w:rPr>
          <w:rFonts w:ascii="Times New Roman" w:hAnsi="Times New Roman" w:cs="Times New Roman"/>
          <w:color w:val="000000"/>
          <w:kern w:val="0"/>
        </w:rPr>
        <w:t>smaller</w:t>
      </w:r>
      <w:r w:rsidR="00140F5E">
        <w:rPr>
          <w:rFonts w:ascii="Times New Roman" w:hAnsi="Times New Roman" w:cs="Times New Roman" w:hint="eastAsia"/>
          <w:color w:val="000000"/>
          <w:kern w:val="0"/>
        </w:rPr>
        <w:t xml:space="preserve"> than 0.05. </w:t>
      </w:r>
    </w:p>
    <w:p w14:paraId="48ECA810" w14:textId="77777777" w:rsidR="009A6667" w:rsidRDefault="009A6667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6EFC1BE7" w14:textId="77777777" w:rsidR="00D93BE3" w:rsidRPr="00B01B00" w:rsidRDefault="00D93BE3" w:rsidP="00B01B00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hint="eastAsia"/>
          <w:b/>
        </w:rPr>
      </w:pPr>
      <w:r w:rsidRPr="00B01B00">
        <w:rPr>
          <w:rFonts w:hint="eastAsia"/>
          <w:b/>
        </w:rPr>
        <w:t>Part(g)</w:t>
      </w:r>
    </w:p>
    <w:p w14:paraId="38047871" w14:textId="401AF9B1" w:rsidR="00D347C1" w:rsidRPr="00183529" w:rsidRDefault="00D347C1" w:rsidP="00D347C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There has been almost NO real change from the model in part (c), the residual standard error is unchanged at </w:t>
      </w:r>
      <w:r>
        <w:rPr>
          <w:rFonts w:ascii="Times New Roman" w:hAnsi="Times New Roman" w:cs="Times New Roman" w:hint="eastAsia"/>
          <w:color w:val="000000"/>
          <w:kern w:val="0"/>
        </w:rPr>
        <w:t>2.063.</w:t>
      </w:r>
    </w:p>
    <w:p w14:paraId="58C76E8B" w14:textId="70072557" w:rsidR="00D93BE3" w:rsidRDefault="00D347C1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>The intra-class correlation coefficient is calculated as follows:</w:t>
      </w:r>
    </w:p>
    <w:p w14:paraId="1BE30A19" w14:textId="22E9B45E" w:rsidR="00D347C1" w:rsidRPr="0090441B" w:rsidRDefault="00EA03F7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000000"/>
                  <w:kern w:val="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δ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δ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/>
                  <w:kern w:val="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ε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/>
              <w:kern w:val="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(7.935918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(7.935918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-5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kern w:val="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2.06258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kern w:val="0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</w:rPr>
            <m:t>=1.480378</m:t>
          </m:r>
          <m:sSup>
            <m:sSupPr>
              <m:ctrlPr>
                <w:rPr>
                  <w:rFonts w:ascii="Cambria Math" w:hAnsi="Cambria Math" w:cs="Times New Roman"/>
                  <w:color w:val="000000"/>
                  <w:kern w:val="0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kern w:val="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/>
                  <w:kern w:val="0"/>
                </w:rPr>
                <m:t>-9</m:t>
              </m:r>
            </m:sup>
          </m:sSup>
          <m:r>
            <w:rPr>
              <w:rFonts w:ascii="Cambria Math" w:hAnsi="Cambria Math" w:cs="Times New Roman"/>
              <w:color w:val="000000"/>
              <w:kern w:val="0"/>
            </w:rPr>
            <m:t>≈0</m:t>
          </m:r>
        </m:oMath>
      </m:oMathPara>
    </w:p>
    <w:p w14:paraId="7AB9302B" w14:textId="37A28FC8" w:rsidR="0090441B" w:rsidRDefault="0090441B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r>
        <w:rPr>
          <w:rFonts w:ascii="Times New Roman" w:hAnsi="Times New Roman" w:cs="Times New Roman" w:hint="eastAsia"/>
          <w:color w:val="000000"/>
          <w:kern w:val="0"/>
        </w:rPr>
        <w:t xml:space="preserve">So, there does not appear to any real addition information in the </w:t>
      </w:r>
      <w:r w:rsidRPr="0090441B">
        <w:rPr>
          <w:rFonts w:ascii="Times New Roman" w:hAnsi="Times New Roman" w:cs="Times New Roman" w:hint="eastAsia"/>
          <w:i/>
          <w:color w:val="000000"/>
          <w:kern w:val="0"/>
        </w:rPr>
        <w:t>week</w:t>
      </w:r>
      <w:r>
        <w:rPr>
          <w:rFonts w:ascii="Times New Roman" w:hAnsi="Times New Roman" w:cs="Times New Roman" w:hint="eastAsia"/>
          <w:color w:val="000000"/>
          <w:kern w:val="0"/>
        </w:rPr>
        <w:t xml:space="preserve"> variable.</w:t>
      </w:r>
    </w:p>
    <w:p w14:paraId="7272C69E" w14:textId="77777777" w:rsidR="0090441B" w:rsidRDefault="0090441B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</w:p>
    <w:p w14:paraId="383A88DF" w14:textId="77777777" w:rsidR="0090441B" w:rsidRPr="00D347C1" w:rsidRDefault="0090441B" w:rsidP="00E33BD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</w:rPr>
      </w:pPr>
      <w:bookmarkStart w:id="0" w:name="_GoBack"/>
      <w:bookmarkEnd w:id="0"/>
    </w:p>
    <w:sectPr w:rsidR="0090441B" w:rsidRPr="00D347C1" w:rsidSect="00C61C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04A76AA"/>
    <w:multiLevelType w:val="hybridMultilevel"/>
    <w:tmpl w:val="443077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1844E07"/>
    <w:multiLevelType w:val="hybridMultilevel"/>
    <w:tmpl w:val="EB6AF1C0"/>
    <w:lvl w:ilvl="0" w:tplc="92265DAA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6523042"/>
    <w:multiLevelType w:val="hybridMultilevel"/>
    <w:tmpl w:val="03FE6F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09"/>
    <w:rsid w:val="00017772"/>
    <w:rsid w:val="00030F82"/>
    <w:rsid w:val="0004001D"/>
    <w:rsid w:val="00060C56"/>
    <w:rsid w:val="00082FBB"/>
    <w:rsid w:val="000944DB"/>
    <w:rsid w:val="00140F5E"/>
    <w:rsid w:val="00183529"/>
    <w:rsid w:val="00184499"/>
    <w:rsid w:val="001A5E9E"/>
    <w:rsid w:val="00261A62"/>
    <w:rsid w:val="0029766F"/>
    <w:rsid w:val="002A5C92"/>
    <w:rsid w:val="002B10E1"/>
    <w:rsid w:val="002F671D"/>
    <w:rsid w:val="00301BF1"/>
    <w:rsid w:val="00311BBC"/>
    <w:rsid w:val="003511E7"/>
    <w:rsid w:val="003B2A4C"/>
    <w:rsid w:val="004E7665"/>
    <w:rsid w:val="00526D1D"/>
    <w:rsid w:val="005720DA"/>
    <w:rsid w:val="005D7142"/>
    <w:rsid w:val="006009A6"/>
    <w:rsid w:val="00640C93"/>
    <w:rsid w:val="00644423"/>
    <w:rsid w:val="00647D10"/>
    <w:rsid w:val="0066127F"/>
    <w:rsid w:val="00672854"/>
    <w:rsid w:val="006D242C"/>
    <w:rsid w:val="00732625"/>
    <w:rsid w:val="00766CB8"/>
    <w:rsid w:val="007B5AD7"/>
    <w:rsid w:val="008241B1"/>
    <w:rsid w:val="00852613"/>
    <w:rsid w:val="008537D6"/>
    <w:rsid w:val="00856778"/>
    <w:rsid w:val="008575E4"/>
    <w:rsid w:val="00865698"/>
    <w:rsid w:val="0087355C"/>
    <w:rsid w:val="00896B23"/>
    <w:rsid w:val="008D6D0D"/>
    <w:rsid w:val="0090441B"/>
    <w:rsid w:val="009954D7"/>
    <w:rsid w:val="009A6667"/>
    <w:rsid w:val="009E5572"/>
    <w:rsid w:val="00A21960"/>
    <w:rsid w:val="00A41B2F"/>
    <w:rsid w:val="00AC706E"/>
    <w:rsid w:val="00B01B00"/>
    <w:rsid w:val="00B61909"/>
    <w:rsid w:val="00B67B59"/>
    <w:rsid w:val="00B84240"/>
    <w:rsid w:val="00BD5D5D"/>
    <w:rsid w:val="00C61C0E"/>
    <w:rsid w:val="00C950A8"/>
    <w:rsid w:val="00D0646C"/>
    <w:rsid w:val="00D1575F"/>
    <w:rsid w:val="00D347C1"/>
    <w:rsid w:val="00D93BE3"/>
    <w:rsid w:val="00D942EA"/>
    <w:rsid w:val="00DD3AC5"/>
    <w:rsid w:val="00E33BD5"/>
    <w:rsid w:val="00E841CE"/>
    <w:rsid w:val="00EA03F7"/>
    <w:rsid w:val="00EA35F8"/>
    <w:rsid w:val="00EA718A"/>
    <w:rsid w:val="00EF7672"/>
    <w:rsid w:val="00F34296"/>
    <w:rsid w:val="00F468FE"/>
    <w:rsid w:val="00F95CEF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C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90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47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3</Pages>
  <Words>578</Words>
  <Characters>3299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Yijin Liu</dc:creator>
  <cp:keywords/>
  <dc:description/>
  <cp:lastModifiedBy>Yijin Liu</cp:lastModifiedBy>
  <cp:revision>5</cp:revision>
  <dcterms:created xsi:type="dcterms:W3CDTF">2017-08-26T05:56:00Z</dcterms:created>
  <dcterms:modified xsi:type="dcterms:W3CDTF">2017-08-28T06:42:00Z</dcterms:modified>
</cp:coreProperties>
</file>