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7365D"/>
        </w:rPr>
        <w:t>2024 Manual Maize Height Measurement and Validation Protocol</w:t>
      </w:r>
    </w:p>
    <w:p>
      <w:pPr>
        <w:pStyle w:val="Subtitle"/>
        <w:jc w:val="left"/>
      </w:pPr>
      <w:r>
        <w:t>Audited edition for the Plant Phenomics special issue</w:t>
      </w:r>
    </w:p>
    <w:p>
      <w:r>
        <w:t>Version 2.1  |  15 September 2026  |  Centimeters are the analysis unit</w:t>
      </w:r>
    </w:p>
    <w:p>
      <w:r>
        <w:rPr>
          <w:b/>
        </w:rPr>
        <w:t>Purpose</w:t>
      </w:r>
    </w:p>
    <w:p>
      <w:r>
        <w:t>This protocol converts the archived 2024 field workbook and the earlier measurement instructions into an auditable, analysis-ready record. It defines the biological row, paired camera views, plant identifiers, time matching, quality-control accounting, temporal validation split, and inferential unit used in the manuscript.</w:t>
      </w:r>
    </w:p>
    <w:tbl>
      <w:tblPr>
        <w:tblW w:type="auto" w:w="0"/>
        <w:jc w:val="center"/>
        <w:tblLook w:firstColumn="1" w:firstRow="1" w:lastColumn="0" w:lastRow="0" w:noHBand="0" w:noVBand="1" w:val="04A0"/>
      </w:tblPr>
      <w:tblGrid>
        <w:gridCol w:w="10224"/>
      </w:tblGrid>
      <w:tr>
        <w:trPr>
          <w:cantSplit/>
        </w:trPr>
        <w:tc>
          <w:tcPr>
            <w:tcW w:type="dxa" w:w="10224"/>
            <w:shd w:fill="E9F2ED"/>
            <w:tcMar>
              <w:top w:w="130" w:type="dxa"/>
              <w:start w:w="160" w:type="dxa"/>
              <w:bottom w:w="130" w:type="dxa"/>
              <w:end w:w="160" w:type="dxa"/>
            </w:tcMar>
          </w:tcPr>
          <w:p>
            <w:r>
              <w:rPr>
                <w:b/>
                <w:color w:val="17365D"/>
              </w:rPr>
              <w:t>Evidence status</w:t>
              <w:br/>
            </w:r>
            <w:r>
              <w:t>The 2024 manual outcomes are a later-year, subject-disjoint, label-held-out reference. The algorithm and 2021 development calibration are fixed before the 2024 workbook is scored. The 2024 image tracks had previously been used without their manual labels during pipeline development, so this is a temporal field validation rather than a fully external-site validation.</w:t>
            </w:r>
          </w:p>
        </w:tc>
      </w:tr>
    </w:tbl>
    <w:p>
      <w:pPr>
        <w:spacing w:after="0"/>
      </w:pP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rPr>
        <w:tc>
          <w:tcPr>
            <w:tcW w:type="dxa" w:w="2880"/>
            <w:shd w:fill="17365D"/>
            <w:tcMar>
              <w:top w:w="45" w:type="dxa"/>
              <w:start w:w="80" w:type="dxa"/>
              <w:bottom w:w="45" w:type="dxa"/>
              <w:end w:w="80" w:type="dxa"/>
            </w:tcMar>
          </w:tcPr>
          <w:p>
            <w:pPr>
              <w:jc w:val="left"/>
            </w:pPr>
            <w:r>
              <w:rPr>
                <w:b/>
                <w:color w:val="FFFFFF"/>
                <w:sz w:val="15"/>
              </w:rPr>
              <w:t>Source</w:t>
            </w:r>
          </w:p>
        </w:tc>
        <w:tc>
          <w:tcPr>
            <w:tcW w:type="dxa" w:w="4608"/>
            <w:shd w:fill="17365D"/>
            <w:tcMar>
              <w:top w:w="45" w:type="dxa"/>
              <w:start w:w="80" w:type="dxa"/>
              <w:bottom w:w="45" w:type="dxa"/>
              <w:end w:w="80" w:type="dxa"/>
            </w:tcMar>
          </w:tcPr>
          <w:p>
            <w:pPr>
              <w:jc w:val="left"/>
            </w:pPr>
            <w:r>
              <w:rPr>
                <w:b/>
                <w:color w:val="FFFFFF"/>
                <w:sz w:val="15"/>
              </w:rPr>
              <w:t>SHA-256</w:t>
            </w:r>
          </w:p>
        </w:tc>
        <w:tc>
          <w:tcPr>
            <w:tcW w:type="dxa" w:w="3168"/>
            <w:shd w:fill="17365D"/>
            <w:tcMar>
              <w:top w:w="45" w:type="dxa"/>
              <w:start w:w="80" w:type="dxa"/>
              <w:bottom w:w="45" w:type="dxa"/>
              <w:end w:w="80" w:type="dxa"/>
            </w:tcMar>
          </w:tcPr>
          <w:p>
            <w:pPr>
              <w:jc w:val="left"/>
            </w:pPr>
            <w:r>
              <w:rPr>
                <w:b/>
                <w:color w:val="FFFFFF"/>
                <w:sz w:val="15"/>
              </w:rPr>
              <w:t>Role</w:t>
            </w:r>
          </w:p>
        </w:tc>
      </w:tr>
      <w:tr>
        <w:trPr>
          <w:cantSplit/>
        </w:trPr>
        <w:tc>
          <w:tcPr>
            <w:tcW w:type="dxa" w:w="2880"/>
            <w:tcMar>
              <w:top w:w="45" w:type="dxa"/>
              <w:start w:w="80" w:type="dxa"/>
              <w:bottom w:w="45" w:type="dxa"/>
              <w:end w:w="80" w:type="dxa"/>
            </w:tcMar>
            <w:vAlign w:val="center"/>
          </w:tcPr>
          <w:p>
            <w:pPr>
              <w:spacing w:after="0"/>
            </w:pPr>
            <w:r>
              <w:rPr>
                <w:sz w:val="15"/>
              </w:rPr>
              <w:t>2024 manual-height workbook</w:t>
            </w:r>
          </w:p>
        </w:tc>
        <w:tc>
          <w:tcPr>
            <w:tcW w:type="dxa" w:w="4608"/>
            <w:tcMar>
              <w:top w:w="45" w:type="dxa"/>
              <w:start w:w="80" w:type="dxa"/>
              <w:bottom w:w="45" w:type="dxa"/>
              <w:end w:w="80" w:type="dxa"/>
            </w:tcMar>
            <w:vAlign w:val="center"/>
          </w:tcPr>
          <w:p>
            <w:pPr>
              <w:spacing w:after="0"/>
            </w:pPr>
            <w:r>
              <w:rPr>
                <w:sz w:val="15"/>
              </w:rPr>
              <w:t>7e8444766cde7fa827358597105dfceacd2654b9d82d937df514aee8f7ae1369</w:t>
            </w:r>
          </w:p>
        </w:tc>
        <w:tc>
          <w:tcPr>
            <w:tcW w:type="dxa" w:w="3168"/>
            <w:tcMar>
              <w:top w:w="45" w:type="dxa"/>
              <w:start w:w="80" w:type="dxa"/>
              <w:bottom w:w="45" w:type="dxa"/>
              <w:end w:w="80" w:type="dxa"/>
            </w:tcMar>
            <w:vAlign w:val="center"/>
          </w:tcPr>
          <w:p>
            <w:pPr>
              <w:spacing w:after="0"/>
            </w:pPr>
            <w:r>
              <w:rPr>
                <w:sz w:val="15"/>
              </w:rPr>
              <w:t>247 recorded manual heights and the camera layout</w:t>
            </w:r>
          </w:p>
        </w:tc>
      </w:tr>
      <w:tr>
        <w:trPr>
          <w:cantSplit/>
        </w:trPr>
        <w:tc>
          <w:tcPr>
            <w:tcW w:type="dxa" w:w="2880"/>
            <w:shd w:fill="F2F4F6"/>
            <w:tcMar>
              <w:top w:w="45" w:type="dxa"/>
              <w:start w:w="80" w:type="dxa"/>
              <w:bottom w:w="45" w:type="dxa"/>
              <w:end w:w="80" w:type="dxa"/>
            </w:tcMar>
            <w:vAlign w:val="center"/>
          </w:tcPr>
          <w:p>
            <w:pPr>
              <w:spacing w:after="0"/>
            </w:pPr>
            <w:r>
              <w:rPr>
                <w:sz w:val="15"/>
              </w:rPr>
              <w:t>Legacy field-height protocol</w:t>
            </w:r>
          </w:p>
        </w:tc>
        <w:tc>
          <w:tcPr>
            <w:tcW w:type="dxa" w:w="4608"/>
            <w:shd w:fill="F2F4F6"/>
            <w:tcMar>
              <w:top w:w="45" w:type="dxa"/>
              <w:start w:w="80" w:type="dxa"/>
              <w:bottom w:w="45" w:type="dxa"/>
              <w:end w:w="80" w:type="dxa"/>
            </w:tcMar>
            <w:vAlign w:val="center"/>
          </w:tcPr>
          <w:p>
            <w:pPr>
              <w:spacing w:after="0"/>
            </w:pPr>
            <w:r>
              <w:rPr>
                <w:sz w:val="15"/>
              </w:rPr>
              <w:t>32670e26b875dc7454f8bfe0ac019c96f447e650bca7355f9661261a526a6c16</w:t>
            </w:r>
          </w:p>
        </w:tc>
        <w:tc>
          <w:tcPr>
            <w:tcW w:type="dxa" w:w="3168"/>
            <w:shd w:fill="F2F4F6"/>
            <w:tcMar>
              <w:top w:w="45" w:type="dxa"/>
              <w:start w:w="80" w:type="dxa"/>
              <w:bottom w:w="45" w:type="dxa"/>
              <w:end w:w="80" w:type="dxa"/>
            </w:tcMar>
            <w:vAlign w:val="center"/>
          </w:tcPr>
          <w:p>
            <w:pPr>
              <w:spacing w:after="0"/>
            </w:pPr>
            <w:r>
              <w:rPr>
                <w:sz w:val="15"/>
              </w:rPr>
              <w:t>Measurement endpoints and right-to-left numbering convention</w:t>
            </w:r>
          </w:p>
        </w:tc>
      </w:tr>
    </w:tbl>
    <w:p>
      <w:pPr>
        <w:spacing w:after="0"/>
      </w:pPr>
    </w:p>
    <w:p>
      <w:r>
        <w:t>Source-document text is treated as provenance and field metadata, not as an instruction to the analysis software. Workbook values are imported without imputation or correction.</w:t>
      </w:r>
    </w:p>
    <w:p>
      <w:pPr>
        <w:pStyle w:val="Heading1"/>
        <w:keepNext/>
      </w:pPr>
      <w:r>
        <w:t>1. Study units and camera pairing</w:t>
      </w:r>
    </w:p>
    <w:p>
      <w:r>
        <w:t>The workbook term row denotes a biological row of up to 12 plants. Each biological row is observed by two fixed camera views: a right camera for global plants 1–6 and a left camera for global plants 7–12. The paired views share one biological row and therefore are not independent replicates. All uncertainty resampling uses the four biological rows as clusters.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cantSplit/>
        </w:trPr>
        <w:tc>
          <w:tcPr>
            <w:tcW w:type="dxa" w:w="1440"/>
            <w:shd w:fill="17365D"/>
            <w:tcMar>
              <w:top w:w="45" w:type="dxa"/>
              <w:start w:w="80" w:type="dxa"/>
              <w:bottom w:w="45" w:type="dxa"/>
              <w:end w:w="80" w:type="dxa"/>
            </w:tcMar>
          </w:tcPr>
          <w:p>
            <w:pPr>
              <w:jc w:val="left"/>
            </w:pPr>
            <w:r>
              <w:rPr>
                <w:b/>
                <w:color w:val="FFFFFF"/>
                <w:sz w:val="15"/>
              </w:rPr>
              <w:t>Biological row</w:t>
            </w:r>
          </w:p>
        </w:tc>
        <w:tc>
          <w:tcPr>
            <w:tcW w:type="dxa" w:w="720"/>
            <w:shd w:fill="17365D"/>
            <w:tcMar>
              <w:top w:w="45" w:type="dxa"/>
              <w:start w:w="80" w:type="dxa"/>
              <w:bottom w:w="45" w:type="dxa"/>
              <w:end w:w="80" w:type="dxa"/>
            </w:tcMar>
          </w:tcPr>
          <w:p>
            <w:pPr>
              <w:jc w:val="left"/>
            </w:pPr>
            <w:r>
              <w:rPr>
                <w:b/>
                <w:color w:val="FFFFFF"/>
                <w:sz w:val="15"/>
              </w:rPr>
              <w:t>Side</w:t>
            </w:r>
          </w:p>
        </w:tc>
        <w:tc>
          <w:tcPr>
            <w:tcW w:type="dxa" w:w="1152"/>
            <w:shd w:fill="17365D"/>
            <w:tcMar>
              <w:top w:w="45" w:type="dxa"/>
              <w:start w:w="80" w:type="dxa"/>
              <w:bottom w:w="45" w:type="dxa"/>
              <w:end w:w="80" w:type="dxa"/>
            </w:tcMar>
          </w:tcPr>
          <w:p>
            <w:pPr>
              <w:jc w:val="left"/>
            </w:pPr>
            <w:r>
              <w:rPr>
                <w:b/>
                <w:color w:val="FFFFFF"/>
                <w:sz w:val="15"/>
              </w:rPr>
              <w:t>Camera ID</w:t>
            </w:r>
          </w:p>
        </w:tc>
        <w:tc>
          <w:tcPr>
            <w:tcW w:type="dxa" w:w="1440"/>
            <w:shd w:fill="17365D"/>
            <w:tcMar>
              <w:top w:w="45" w:type="dxa"/>
              <w:start w:w="80" w:type="dxa"/>
              <w:bottom w:w="45" w:type="dxa"/>
              <w:end w:w="80" w:type="dxa"/>
            </w:tcMar>
          </w:tcPr>
          <w:p>
            <w:pPr>
              <w:jc w:val="left"/>
            </w:pPr>
            <w:r>
              <w:rPr>
                <w:b/>
                <w:color w:val="FFFFFF"/>
                <w:sz w:val="15"/>
              </w:rPr>
              <w:t>Global plants</w:t>
            </w:r>
          </w:p>
        </w:tc>
        <w:tc>
          <w:tcPr>
            <w:tcW w:type="dxa" w:w="4464"/>
            <w:shd w:fill="17365D"/>
            <w:tcMar>
              <w:top w:w="45" w:type="dxa"/>
              <w:start w:w="80" w:type="dxa"/>
              <w:bottom w:w="45" w:type="dxa"/>
              <w:end w:w="80" w:type="dxa"/>
            </w:tcMar>
          </w:tcPr>
          <w:p>
            <w:pPr>
              <w:jc w:val="left"/>
            </w:pPr>
            <w:r>
              <w:rPr>
                <w:b/>
                <w:color w:val="FFFFFF"/>
                <w:sz w:val="15"/>
              </w:rPr>
              <w:t>Automated archive status</w:t>
            </w:r>
          </w:p>
        </w:tc>
      </w:tr>
      <w:tr>
        <w:trPr>
          <w:cantSplit/>
        </w:trPr>
        <w:tc>
          <w:tcPr>
            <w:tcW w:type="dxa" w:w="1440"/>
            <w:tcMar>
              <w:top w:w="45" w:type="dxa"/>
              <w:start w:w="80" w:type="dxa"/>
              <w:bottom w:w="45" w:type="dxa"/>
              <w:end w:w="80" w:type="dxa"/>
            </w:tcMar>
            <w:vAlign w:val="center"/>
          </w:tcPr>
          <w:p>
            <w:pPr>
              <w:spacing w:after="0"/>
            </w:pPr>
            <w:r>
              <w:rPr>
                <w:sz w:val="15"/>
              </w:rPr>
              <w:t>M-0006</w:t>
            </w:r>
          </w:p>
        </w:tc>
        <w:tc>
          <w:tcPr>
            <w:tcW w:type="dxa" w:w="720"/>
            <w:tcMar>
              <w:top w:w="45" w:type="dxa"/>
              <w:start w:w="80" w:type="dxa"/>
              <w:bottom w:w="45" w:type="dxa"/>
              <w:end w:w="80" w:type="dxa"/>
            </w:tcMar>
            <w:vAlign w:val="center"/>
          </w:tcPr>
          <w:p>
            <w:pPr>
              <w:spacing w:after="0"/>
            </w:pPr>
            <w:r>
              <w:rPr>
                <w:sz w:val="15"/>
              </w:rPr>
              <w:t>L</w:t>
            </w:r>
          </w:p>
        </w:tc>
        <w:tc>
          <w:tcPr>
            <w:tcW w:type="dxa" w:w="1152"/>
            <w:tcMar>
              <w:top w:w="45" w:type="dxa"/>
              <w:start w:w="80" w:type="dxa"/>
              <w:bottom w:w="45" w:type="dxa"/>
              <w:end w:w="80" w:type="dxa"/>
            </w:tcMar>
            <w:vAlign w:val="center"/>
          </w:tcPr>
          <w:p>
            <w:pPr>
              <w:spacing w:after="0"/>
            </w:pPr>
            <w:r>
              <w:rPr>
                <w:sz w:val="15"/>
              </w:rPr>
              <w:t>NL5RH</w:t>
            </w:r>
          </w:p>
        </w:tc>
        <w:tc>
          <w:tcPr>
            <w:tcW w:type="dxa" w:w="1440"/>
            <w:tcMar>
              <w:top w:w="45" w:type="dxa"/>
              <w:start w:w="80" w:type="dxa"/>
              <w:bottom w:w="45" w:type="dxa"/>
              <w:end w:w="80" w:type="dxa"/>
            </w:tcMar>
            <w:vAlign w:val="center"/>
          </w:tcPr>
          <w:p>
            <w:pPr>
              <w:spacing w:after="0"/>
            </w:pPr>
            <w:r>
              <w:rPr>
                <w:sz w:val="15"/>
              </w:rPr>
              <w:t>7–12</w:t>
            </w:r>
          </w:p>
        </w:tc>
        <w:tc>
          <w:tcPr>
            <w:tcW w:type="dxa" w:w="4464"/>
            <w:tcMar>
              <w:top w:w="45" w:type="dxa"/>
              <w:start w:w="80" w:type="dxa"/>
              <w:bottom w:w="45" w:type="dxa"/>
              <w:end w:w="80" w:type="dxa"/>
            </w:tcMar>
            <w:vAlign w:val="center"/>
          </w:tcPr>
          <w:p>
            <w:pPr>
              <w:spacing w:after="0"/>
            </w:pPr>
            <w:r>
              <w:rPr>
                <w:sz w:val="15"/>
              </w:rPr>
              <w:t>Available</w:t>
            </w:r>
          </w:p>
        </w:tc>
      </w:tr>
      <w:tr>
        <w:trPr>
          <w:cantSplit/>
        </w:trPr>
        <w:tc>
          <w:tcPr>
            <w:tcW w:type="dxa" w:w="1440"/>
            <w:shd w:fill="F2F4F6"/>
            <w:tcMar>
              <w:top w:w="45" w:type="dxa"/>
              <w:start w:w="80" w:type="dxa"/>
              <w:bottom w:w="45" w:type="dxa"/>
              <w:end w:w="80" w:type="dxa"/>
            </w:tcMar>
            <w:vAlign w:val="center"/>
          </w:tcPr>
          <w:p>
            <w:pPr>
              <w:spacing w:after="0"/>
            </w:pPr>
            <w:r>
              <w:rPr>
                <w:sz w:val="15"/>
              </w:rPr>
              <w:t>M-0006</w:t>
            </w:r>
          </w:p>
        </w:tc>
        <w:tc>
          <w:tcPr>
            <w:tcW w:type="dxa" w:w="720"/>
            <w:shd w:fill="F2F4F6"/>
            <w:tcMar>
              <w:top w:w="45" w:type="dxa"/>
              <w:start w:w="80" w:type="dxa"/>
              <w:bottom w:w="45" w:type="dxa"/>
              <w:end w:w="80" w:type="dxa"/>
            </w:tcMar>
            <w:vAlign w:val="center"/>
          </w:tcPr>
          <w:p>
            <w:pPr>
              <w:spacing w:after="0"/>
            </w:pPr>
            <w:r>
              <w:rPr>
                <w:sz w:val="15"/>
              </w:rPr>
              <w:t>R</w:t>
            </w:r>
          </w:p>
        </w:tc>
        <w:tc>
          <w:tcPr>
            <w:tcW w:type="dxa" w:w="1152"/>
            <w:shd w:fill="F2F4F6"/>
            <w:tcMar>
              <w:top w:w="45" w:type="dxa"/>
              <w:start w:w="80" w:type="dxa"/>
              <w:bottom w:w="45" w:type="dxa"/>
              <w:end w:w="80" w:type="dxa"/>
            </w:tcMar>
            <w:vAlign w:val="center"/>
          </w:tcPr>
          <w:p>
            <w:pPr>
              <w:spacing w:after="0"/>
            </w:pPr>
            <w:r>
              <w:rPr>
                <w:sz w:val="15"/>
              </w:rPr>
              <w:t>NGGJK</w:t>
            </w:r>
          </w:p>
        </w:tc>
        <w:tc>
          <w:tcPr>
            <w:tcW w:type="dxa" w:w="1440"/>
            <w:shd w:fill="F2F4F6"/>
            <w:tcMar>
              <w:top w:w="45" w:type="dxa"/>
              <w:start w:w="80" w:type="dxa"/>
              <w:bottom w:w="45" w:type="dxa"/>
              <w:end w:w="80" w:type="dxa"/>
            </w:tcMar>
            <w:vAlign w:val="center"/>
          </w:tcPr>
          <w:p>
            <w:pPr>
              <w:spacing w:after="0"/>
            </w:pPr>
            <w:r>
              <w:rPr>
                <w:sz w:val="15"/>
              </w:rPr>
              <w:t>1–6</w:t>
            </w:r>
          </w:p>
        </w:tc>
        <w:tc>
          <w:tcPr>
            <w:tcW w:type="dxa" w:w="4464"/>
            <w:shd w:fill="F2F4F6"/>
            <w:tcMar>
              <w:top w:w="45" w:type="dxa"/>
              <w:start w:w="80" w:type="dxa"/>
              <w:bottom w:w="45" w:type="dxa"/>
              <w:end w:w="80" w:type="dxa"/>
            </w:tcMar>
            <w:vAlign w:val="center"/>
          </w:tcPr>
          <w:p>
            <w:pPr>
              <w:spacing w:after="0"/>
            </w:pPr>
            <w:r>
              <w:rPr>
                <w:sz w:val="15"/>
              </w:rPr>
              <w:t>Available</w:t>
            </w:r>
          </w:p>
        </w:tc>
      </w:tr>
      <w:tr>
        <w:trPr>
          <w:cantSplit/>
        </w:trPr>
        <w:tc>
          <w:tcPr>
            <w:tcW w:type="dxa" w:w="1440"/>
            <w:tcMar>
              <w:top w:w="45" w:type="dxa"/>
              <w:start w:w="80" w:type="dxa"/>
              <w:bottom w:w="45" w:type="dxa"/>
              <w:end w:w="80" w:type="dxa"/>
            </w:tcMar>
            <w:vAlign w:val="center"/>
          </w:tcPr>
          <w:p>
            <w:pPr>
              <w:spacing w:after="0"/>
            </w:pPr>
            <w:r>
              <w:rPr>
                <w:sz w:val="15"/>
              </w:rPr>
              <w:t>M-0013</w:t>
            </w:r>
          </w:p>
        </w:tc>
        <w:tc>
          <w:tcPr>
            <w:tcW w:type="dxa" w:w="720"/>
            <w:tcMar>
              <w:top w:w="45" w:type="dxa"/>
              <w:start w:w="80" w:type="dxa"/>
              <w:bottom w:w="45" w:type="dxa"/>
              <w:end w:w="80" w:type="dxa"/>
            </w:tcMar>
            <w:vAlign w:val="center"/>
          </w:tcPr>
          <w:p>
            <w:pPr>
              <w:spacing w:after="0"/>
            </w:pPr>
            <w:r>
              <w:rPr>
                <w:sz w:val="15"/>
              </w:rPr>
              <w:t>L</w:t>
            </w:r>
          </w:p>
        </w:tc>
        <w:tc>
          <w:tcPr>
            <w:tcW w:type="dxa" w:w="1152"/>
            <w:tcMar>
              <w:top w:w="45" w:type="dxa"/>
              <w:start w:w="80" w:type="dxa"/>
              <w:bottom w:w="45" w:type="dxa"/>
              <w:end w:w="80" w:type="dxa"/>
            </w:tcMar>
            <w:vAlign w:val="center"/>
          </w:tcPr>
          <w:p>
            <w:pPr>
              <w:spacing w:after="0"/>
            </w:pPr>
            <w:r>
              <w:rPr>
                <w:sz w:val="15"/>
              </w:rPr>
              <w:t>NH888</w:t>
            </w:r>
          </w:p>
        </w:tc>
        <w:tc>
          <w:tcPr>
            <w:tcW w:type="dxa" w:w="1440"/>
            <w:tcMar>
              <w:top w:w="45" w:type="dxa"/>
              <w:start w:w="80" w:type="dxa"/>
              <w:bottom w:w="45" w:type="dxa"/>
              <w:end w:w="80" w:type="dxa"/>
            </w:tcMar>
            <w:vAlign w:val="center"/>
          </w:tcPr>
          <w:p>
            <w:pPr>
              <w:spacing w:after="0"/>
            </w:pPr>
            <w:r>
              <w:rPr>
                <w:sz w:val="15"/>
              </w:rPr>
              <w:t>7–12</w:t>
            </w:r>
          </w:p>
        </w:tc>
        <w:tc>
          <w:tcPr>
            <w:tcW w:type="dxa" w:w="4464"/>
            <w:tcMar>
              <w:top w:w="45" w:type="dxa"/>
              <w:start w:w="80" w:type="dxa"/>
              <w:bottom w:w="45" w:type="dxa"/>
              <w:end w:w="80" w:type="dxa"/>
            </w:tcMar>
            <w:vAlign w:val="center"/>
          </w:tcPr>
          <w:p>
            <w:pPr>
              <w:spacing w:after="0"/>
            </w:pPr>
            <w:r>
              <w:rPr>
                <w:sz w:val="15"/>
              </w:rPr>
              <w:t>Available</w:t>
            </w:r>
          </w:p>
        </w:tc>
      </w:tr>
      <w:tr>
        <w:trPr>
          <w:cantSplit/>
        </w:trPr>
        <w:tc>
          <w:tcPr>
            <w:tcW w:type="dxa" w:w="1440"/>
            <w:shd w:fill="F2F4F6"/>
            <w:tcMar>
              <w:top w:w="45" w:type="dxa"/>
              <w:start w:w="80" w:type="dxa"/>
              <w:bottom w:w="45" w:type="dxa"/>
              <w:end w:w="80" w:type="dxa"/>
            </w:tcMar>
            <w:vAlign w:val="center"/>
          </w:tcPr>
          <w:p>
            <w:pPr>
              <w:spacing w:after="0"/>
            </w:pPr>
            <w:r>
              <w:rPr>
                <w:sz w:val="15"/>
              </w:rPr>
              <w:t>M-0013</w:t>
            </w:r>
          </w:p>
        </w:tc>
        <w:tc>
          <w:tcPr>
            <w:tcW w:type="dxa" w:w="720"/>
            <w:shd w:fill="F2F4F6"/>
            <w:tcMar>
              <w:top w:w="45" w:type="dxa"/>
              <w:start w:w="80" w:type="dxa"/>
              <w:bottom w:w="45" w:type="dxa"/>
              <w:end w:w="80" w:type="dxa"/>
            </w:tcMar>
            <w:vAlign w:val="center"/>
          </w:tcPr>
          <w:p>
            <w:pPr>
              <w:spacing w:after="0"/>
            </w:pPr>
            <w:r>
              <w:rPr>
                <w:sz w:val="15"/>
              </w:rPr>
              <w:t>R</w:t>
            </w:r>
          </w:p>
        </w:tc>
        <w:tc>
          <w:tcPr>
            <w:tcW w:type="dxa" w:w="1152"/>
            <w:shd w:fill="F2F4F6"/>
            <w:tcMar>
              <w:top w:w="45" w:type="dxa"/>
              <w:start w:w="80" w:type="dxa"/>
              <w:bottom w:w="45" w:type="dxa"/>
              <w:end w:w="80" w:type="dxa"/>
            </w:tcMar>
            <w:vAlign w:val="center"/>
          </w:tcPr>
          <w:p>
            <w:pPr>
              <w:spacing w:after="0"/>
            </w:pPr>
            <w:r>
              <w:rPr>
                <w:sz w:val="15"/>
              </w:rPr>
              <w:t>NGFZT</w:t>
            </w:r>
          </w:p>
        </w:tc>
        <w:tc>
          <w:tcPr>
            <w:tcW w:type="dxa" w:w="1440"/>
            <w:shd w:fill="F2F4F6"/>
            <w:tcMar>
              <w:top w:w="45" w:type="dxa"/>
              <w:start w:w="80" w:type="dxa"/>
              <w:bottom w:w="45" w:type="dxa"/>
              <w:end w:w="80" w:type="dxa"/>
            </w:tcMar>
            <w:vAlign w:val="center"/>
          </w:tcPr>
          <w:p>
            <w:pPr>
              <w:spacing w:after="0"/>
            </w:pPr>
            <w:r>
              <w:rPr>
                <w:sz w:val="15"/>
              </w:rPr>
              <w:t>1–6</w:t>
            </w:r>
          </w:p>
        </w:tc>
        <w:tc>
          <w:tcPr>
            <w:tcW w:type="dxa" w:w="4464"/>
            <w:shd w:fill="F2F4F6"/>
            <w:tcMar>
              <w:top w:w="45" w:type="dxa"/>
              <w:start w:w="80" w:type="dxa"/>
              <w:bottom w:w="45" w:type="dxa"/>
              <w:end w:w="80" w:type="dxa"/>
            </w:tcMar>
            <w:vAlign w:val="center"/>
          </w:tcPr>
          <w:p>
            <w:pPr>
              <w:spacing w:after="0"/>
            </w:pPr>
            <w:r>
              <w:rPr>
                <w:sz w:val="15"/>
              </w:rPr>
              <w:t>Available</w:t>
            </w:r>
          </w:p>
        </w:tc>
      </w:tr>
      <w:tr>
        <w:trPr>
          <w:cantSplit/>
        </w:trPr>
        <w:tc>
          <w:tcPr>
            <w:tcW w:type="dxa" w:w="1440"/>
            <w:tcMar>
              <w:top w:w="45" w:type="dxa"/>
              <w:start w:w="80" w:type="dxa"/>
              <w:bottom w:w="45" w:type="dxa"/>
              <w:end w:w="80" w:type="dxa"/>
            </w:tcMar>
            <w:vAlign w:val="center"/>
          </w:tcPr>
          <w:p>
            <w:pPr>
              <w:spacing w:after="0"/>
            </w:pPr>
            <w:r>
              <w:rPr>
                <w:sz w:val="15"/>
              </w:rPr>
              <w:t>W-0010</w:t>
            </w:r>
          </w:p>
        </w:tc>
        <w:tc>
          <w:tcPr>
            <w:tcW w:type="dxa" w:w="720"/>
            <w:tcMar>
              <w:top w:w="45" w:type="dxa"/>
              <w:start w:w="80" w:type="dxa"/>
              <w:bottom w:w="45" w:type="dxa"/>
              <w:end w:w="80" w:type="dxa"/>
            </w:tcMar>
            <w:vAlign w:val="center"/>
          </w:tcPr>
          <w:p>
            <w:pPr>
              <w:spacing w:after="0"/>
            </w:pPr>
            <w:r>
              <w:rPr>
                <w:sz w:val="15"/>
              </w:rPr>
              <w:t>L</w:t>
            </w:r>
          </w:p>
        </w:tc>
        <w:tc>
          <w:tcPr>
            <w:tcW w:type="dxa" w:w="1152"/>
            <w:tcMar>
              <w:top w:w="45" w:type="dxa"/>
              <w:start w:w="80" w:type="dxa"/>
              <w:bottom w:w="45" w:type="dxa"/>
              <w:end w:w="80" w:type="dxa"/>
            </w:tcMar>
            <w:vAlign w:val="center"/>
          </w:tcPr>
          <w:p>
            <w:pPr>
              <w:spacing w:after="0"/>
            </w:pPr>
            <w:r>
              <w:rPr>
                <w:sz w:val="15"/>
              </w:rPr>
              <w:t>NH88X</w:t>
            </w:r>
          </w:p>
        </w:tc>
        <w:tc>
          <w:tcPr>
            <w:tcW w:type="dxa" w:w="1440"/>
            <w:tcMar>
              <w:top w:w="45" w:type="dxa"/>
              <w:start w:w="80" w:type="dxa"/>
              <w:bottom w:w="45" w:type="dxa"/>
              <w:end w:w="80" w:type="dxa"/>
            </w:tcMar>
            <w:vAlign w:val="center"/>
          </w:tcPr>
          <w:p>
            <w:pPr>
              <w:spacing w:after="0"/>
            </w:pPr>
            <w:r>
              <w:rPr>
                <w:sz w:val="15"/>
              </w:rPr>
              <w:t>7–12</w:t>
            </w:r>
          </w:p>
        </w:tc>
        <w:tc>
          <w:tcPr>
            <w:tcW w:type="dxa" w:w="4464"/>
            <w:tcMar>
              <w:top w:w="45" w:type="dxa"/>
              <w:start w:w="80" w:type="dxa"/>
              <w:bottom w:w="45" w:type="dxa"/>
              <w:end w:w="80" w:type="dxa"/>
            </w:tcMar>
            <w:vAlign w:val="center"/>
          </w:tcPr>
          <w:p>
            <w:pPr>
              <w:spacing w:after="0"/>
            </w:pPr>
            <w:r>
              <w:rPr>
                <w:sz w:val="15"/>
              </w:rPr>
              <w:t>Available</w:t>
            </w:r>
          </w:p>
        </w:tc>
      </w:tr>
      <w:tr>
        <w:trPr>
          <w:cantSplit/>
        </w:trPr>
        <w:tc>
          <w:tcPr>
            <w:tcW w:type="dxa" w:w="1440"/>
            <w:shd w:fill="F2F4F6"/>
            <w:tcMar>
              <w:top w:w="45" w:type="dxa"/>
              <w:start w:w="80" w:type="dxa"/>
              <w:bottom w:w="45" w:type="dxa"/>
              <w:end w:w="80" w:type="dxa"/>
            </w:tcMar>
            <w:vAlign w:val="center"/>
          </w:tcPr>
          <w:p>
            <w:pPr>
              <w:spacing w:after="0"/>
            </w:pPr>
            <w:r>
              <w:rPr>
                <w:sz w:val="15"/>
              </w:rPr>
              <w:t>W-0010</w:t>
            </w:r>
          </w:p>
        </w:tc>
        <w:tc>
          <w:tcPr>
            <w:tcW w:type="dxa" w:w="720"/>
            <w:shd w:fill="F2F4F6"/>
            <w:tcMar>
              <w:top w:w="45" w:type="dxa"/>
              <w:start w:w="80" w:type="dxa"/>
              <w:bottom w:w="45" w:type="dxa"/>
              <w:end w:w="80" w:type="dxa"/>
            </w:tcMar>
            <w:vAlign w:val="center"/>
          </w:tcPr>
          <w:p>
            <w:pPr>
              <w:spacing w:after="0"/>
            </w:pPr>
            <w:r>
              <w:rPr>
                <w:sz w:val="15"/>
              </w:rPr>
              <w:t>R</w:t>
            </w:r>
          </w:p>
        </w:tc>
        <w:tc>
          <w:tcPr>
            <w:tcW w:type="dxa" w:w="1152"/>
            <w:shd w:fill="F2F4F6"/>
            <w:tcMar>
              <w:top w:w="45" w:type="dxa"/>
              <w:start w:w="80" w:type="dxa"/>
              <w:bottom w:w="45" w:type="dxa"/>
              <w:end w:w="80" w:type="dxa"/>
            </w:tcMar>
            <w:vAlign w:val="center"/>
          </w:tcPr>
          <w:p>
            <w:pPr>
              <w:spacing w:after="0"/>
            </w:pPr>
            <w:r>
              <w:rPr>
                <w:sz w:val="15"/>
              </w:rPr>
              <w:t>NJQMT</w:t>
            </w:r>
          </w:p>
        </w:tc>
        <w:tc>
          <w:tcPr>
            <w:tcW w:type="dxa" w:w="1440"/>
            <w:shd w:fill="F2F4F6"/>
            <w:tcMar>
              <w:top w:w="45" w:type="dxa"/>
              <w:start w:w="80" w:type="dxa"/>
              <w:bottom w:w="45" w:type="dxa"/>
              <w:end w:w="80" w:type="dxa"/>
            </w:tcMar>
            <w:vAlign w:val="center"/>
          </w:tcPr>
          <w:p>
            <w:pPr>
              <w:spacing w:after="0"/>
            </w:pPr>
            <w:r>
              <w:rPr>
                <w:sz w:val="15"/>
              </w:rPr>
              <w:t>1–6</w:t>
            </w:r>
          </w:p>
        </w:tc>
        <w:tc>
          <w:tcPr>
            <w:tcW w:type="dxa" w:w="4464"/>
            <w:shd w:fill="F2F4F6"/>
            <w:tcMar>
              <w:top w:w="45" w:type="dxa"/>
              <w:start w:w="80" w:type="dxa"/>
              <w:bottom w:w="45" w:type="dxa"/>
              <w:end w:w="80" w:type="dxa"/>
            </w:tcMar>
            <w:vAlign w:val="center"/>
          </w:tcPr>
          <w:p>
            <w:pPr>
              <w:spacing w:after="0"/>
            </w:pPr>
            <w:r>
              <w:rPr>
                <w:sz w:val="15"/>
              </w:rPr>
              <w:t>No pose output in analysis archive</w:t>
            </w:r>
          </w:p>
        </w:tc>
      </w:tr>
      <w:tr>
        <w:trPr>
          <w:cantSplit/>
        </w:trPr>
        <w:tc>
          <w:tcPr>
            <w:tcW w:type="dxa" w:w="1440"/>
            <w:tcMar>
              <w:top w:w="45" w:type="dxa"/>
              <w:start w:w="80" w:type="dxa"/>
              <w:bottom w:w="45" w:type="dxa"/>
              <w:end w:w="80" w:type="dxa"/>
            </w:tcMar>
            <w:vAlign w:val="center"/>
          </w:tcPr>
          <w:p>
            <w:pPr>
              <w:spacing w:after="0"/>
            </w:pPr>
            <w:r>
              <w:rPr>
                <w:sz w:val="15"/>
              </w:rPr>
              <w:t>W-0015</w:t>
            </w:r>
          </w:p>
        </w:tc>
        <w:tc>
          <w:tcPr>
            <w:tcW w:type="dxa" w:w="720"/>
            <w:tcMar>
              <w:top w:w="45" w:type="dxa"/>
              <w:start w:w="80" w:type="dxa"/>
              <w:bottom w:w="45" w:type="dxa"/>
              <w:end w:w="80" w:type="dxa"/>
            </w:tcMar>
            <w:vAlign w:val="center"/>
          </w:tcPr>
          <w:p>
            <w:pPr>
              <w:spacing w:after="0"/>
            </w:pPr>
            <w:r>
              <w:rPr>
                <w:sz w:val="15"/>
              </w:rPr>
              <w:t>L</w:t>
            </w:r>
          </w:p>
        </w:tc>
        <w:tc>
          <w:tcPr>
            <w:tcW w:type="dxa" w:w="1152"/>
            <w:tcMar>
              <w:top w:w="45" w:type="dxa"/>
              <w:start w:w="80" w:type="dxa"/>
              <w:bottom w:w="45" w:type="dxa"/>
              <w:end w:w="80" w:type="dxa"/>
            </w:tcMar>
            <w:vAlign w:val="center"/>
          </w:tcPr>
          <w:p>
            <w:pPr>
              <w:spacing w:after="0"/>
            </w:pPr>
            <w:r>
              <w:rPr>
                <w:sz w:val="15"/>
              </w:rPr>
              <w:t>NGFY5</w:t>
            </w:r>
          </w:p>
        </w:tc>
        <w:tc>
          <w:tcPr>
            <w:tcW w:type="dxa" w:w="1440"/>
            <w:tcMar>
              <w:top w:w="45" w:type="dxa"/>
              <w:start w:w="80" w:type="dxa"/>
              <w:bottom w:w="45" w:type="dxa"/>
              <w:end w:w="80" w:type="dxa"/>
            </w:tcMar>
            <w:vAlign w:val="center"/>
          </w:tcPr>
          <w:p>
            <w:pPr>
              <w:spacing w:after="0"/>
            </w:pPr>
            <w:r>
              <w:rPr>
                <w:sz w:val="15"/>
              </w:rPr>
              <w:t>7–12</w:t>
            </w:r>
          </w:p>
        </w:tc>
        <w:tc>
          <w:tcPr>
            <w:tcW w:type="dxa" w:w="4464"/>
            <w:tcMar>
              <w:top w:w="45" w:type="dxa"/>
              <w:start w:w="80" w:type="dxa"/>
              <w:bottom w:w="45" w:type="dxa"/>
              <w:end w:w="80" w:type="dxa"/>
            </w:tcMar>
            <w:vAlign w:val="center"/>
          </w:tcPr>
          <w:p>
            <w:pPr>
              <w:spacing w:after="0"/>
            </w:pPr>
            <w:r>
              <w:rPr>
                <w:sz w:val="15"/>
              </w:rPr>
              <w:t>No QC-eligible pose output</w:t>
            </w:r>
          </w:p>
        </w:tc>
      </w:tr>
      <w:tr>
        <w:trPr>
          <w:cantSplit/>
        </w:trPr>
        <w:tc>
          <w:tcPr>
            <w:tcW w:type="dxa" w:w="1440"/>
            <w:shd w:fill="F2F4F6"/>
            <w:tcMar>
              <w:top w:w="45" w:type="dxa"/>
              <w:start w:w="80" w:type="dxa"/>
              <w:bottom w:w="45" w:type="dxa"/>
              <w:end w:w="80" w:type="dxa"/>
            </w:tcMar>
            <w:vAlign w:val="center"/>
          </w:tcPr>
          <w:p>
            <w:pPr>
              <w:spacing w:after="0"/>
            </w:pPr>
            <w:r>
              <w:rPr>
                <w:sz w:val="15"/>
              </w:rPr>
              <w:t>W-0015</w:t>
            </w:r>
          </w:p>
        </w:tc>
        <w:tc>
          <w:tcPr>
            <w:tcW w:type="dxa" w:w="720"/>
            <w:shd w:fill="F2F4F6"/>
            <w:tcMar>
              <w:top w:w="45" w:type="dxa"/>
              <w:start w:w="80" w:type="dxa"/>
              <w:bottom w:w="45" w:type="dxa"/>
              <w:end w:w="80" w:type="dxa"/>
            </w:tcMar>
            <w:vAlign w:val="center"/>
          </w:tcPr>
          <w:p>
            <w:pPr>
              <w:spacing w:after="0"/>
            </w:pPr>
            <w:r>
              <w:rPr>
                <w:sz w:val="15"/>
              </w:rPr>
              <w:t>R</w:t>
            </w:r>
          </w:p>
        </w:tc>
        <w:tc>
          <w:tcPr>
            <w:tcW w:type="dxa" w:w="1152"/>
            <w:shd w:fill="F2F4F6"/>
            <w:tcMar>
              <w:top w:w="45" w:type="dxa"/>
              <w:start w:w="80" w:type="dxa"/>
              <w:bottom w:w="45" w:type="dxa"/>
              <w:end w:w="80" w:type="dxa"/>
            </w:tcMar>
            <w:vAlign w:val="center"/>
          </w:tcPr>
          <w:p>
            <w:pPr>
              <w:spacing w:after="0"/>
            </w:pPr>
            <w:r>
              <w:rPr>
                <w:sz w:val="15"/>
              </w:rPr>
              <w:t>NH88L</w:t>
            </w:r>
          </w:p>
        </w:tc>
        <w:tc>
          <w:tcPr>
            <w:tcW w:type="dxa" w:w="1440"/>
            <w:shd w:fill="F2F4F6"/>
            <w:tcMar>
              <w:top w:w="45" w:type="dxa"/>
              <w:start w:w="80" w:type="dxa"/>
              <w:bottom w:w="45" w:type="dxa"/>
              <w:end w:w="80" w:type="dxa"/>
            </w:tcMar>
            <w:vAlign w:val="center"/>
          </w:tcPr>
          <w:p>
            <w:pPr>
              <w:spacing w:after="0"/>
            </w:pPr>
            <w:r>
              <w:rPr>
                <w:sz w:val="15"/>
              </w:rPr>
              <w:t>1–6</w:t>
            </w:r>
          </w:p>
        </w:tc>
        <w:tc>
          <w:tcPr>
            <w:tcW w:type="dxa" w:w="4464"/>
            <w:shd w:fill="F2F4F6"/>
            <w:tcMar>
              <w:top w:w="45" w:type="dxa"/>
              <w:start w:w="80" w:type="dxa"/>
              <w:bottom w:w="45" w:type="dxa"/>
              <w:end w:w="80" w:type="dxa"/>
            </w:tcMar>
            <w:vAlign w:val="center"/>
          </w:tcPr>
          <w:p>
            <w:pPr>
              <w:spacing w:after="0"/>
            </w:pPr>
            <w:r>
              <w:rPr>
                <w:sz w:val="15"/>
              </w:rPr>
              <w:t>Available</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EAF0F7"/>
            <w:tcMar>
              <w:top w:w="130" w:type="dxa"/>
              <w:start w:w="160" w:type="dxa"/>
              <w:bottom w:w="130" w:type="dxa"/>
              <w:end w:w="160" w:type="dxa"/>
            </w:tcMar>
          </w:tcPr>
          <w:p>
            <w:r>
              <w:rPr>
                <w:b/>
                <w:color w:val="17365D"/>
              </w:rPr>
              <w:t>Identifier rule</w:t>
              <w:br/>
            </w:r>
            <w:r>
              <w:t>Plants are numbered across the biological row from right to left. For the right camera, local right-to-left plant IDs 1–6 equal global IDs 1–6. For the left camera, add 6 to the local right-to-left ID, yielding global IDs 7–12.</w:t>
            </w:r>
          </w:p>
        </w:tc>
      </w:tr>
    </w:tbl>
    <w:p>
      <w:pPr>
        <w:spacing w:after="0"/>
      </w:pPr>
    </w:p>
    <w:p>
      <w:pPr>
        <w:jc w:val="center"/>
      </w:pPr>
      <w:r>
        <w:drawing>
          <wp:inline xmlns:a="http://schemas.openxmlformats.org/drawingml/2006/main" xmlns:pic="http://schemas.openxmlformats.org/drawingml/2006/picture">
            <wp:extent cx="5303520" cy="7083857"/>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303520" cy="7083857"/>
                    </a:xfrm>
                    <a:prstGeom prst="rect"/>
                  </pic:spPr>
                </pic:pic>
              </a:graphicData>
            </a:graphic>
          </wp:inline>
        </w:drawing>
      </w:r>
    </w:p>
    <w:p>
      <w:pPr>
        <w:keepNext w:val="0"/>
        <w:jc w:val="center"/>
      </w:pPr>
      <w:r>
        <w:rPr>
          <w:i/>
          <w:sz w:val="16"/>
        </w:rPr>
        <w:t>Figure 1. Source-protocol illustration of the right-to-left plant-numbering convention. The image is illustrative; it is not a 2024 validation frame.</w:t>
      </w:r>
    </w:p>
    <w:p>
      <w:pPr>
        <w:pStyle w:val="Heading1"/>
        <w:keepNext/>
      </w:pPr>
      <w:r>
        <w:t>2. Manual measurement endpoint</w:t>
      </w:r>
    </w:p>
    <w:p>
      <w:r>
        <w:t>The earlier field instructions define three anatomical endpoints:</w:t>
      </w:r>
    </w:p>
    <w:p>
      <w:pPr>
        <w:pStyle w:val="ListBullet"/>
        <w:spacing w:after="40"/>
      </w:pPr>
      <w:r>
        <w:t>Before tasseling, Method 1 measures from the ground to the topmost plant point touching the meter stick.</w:t>
      </w:r>
    </w:p>
    <w:p>
      <w:pPr>
        <w:pStyle w:val="ListBullet"/>
        <w:spacing w:after="40"/>
      </w:pPr>
      <w:r>
        <w:t>Before tasseling, Method 2 measures from the ground to the topmost fully visible collar.</w:t>
      </w:r>
    </w:p>
    <w:p>
      <w:pPr>
        <w:pStyle w:val="ListBullet"/>
        <w:spacing w:after="40"/>
      </w:pPr>
      <w:r>
        <w:t>After tasseling, the endpoint is the height of the flag leaves; the tassel is excluded.</w:t>
      </w:r>
    </w:p>
    <w:tbl>
      <w:tblPr>
        <w:tblW w:type="auto" w:w="0"/>
        <w:jc w:val="center"/>
        <w:tblLook w:firstColumn="1" w:firstRow="1" w:lastColumn="0" w:lastRow="0" w:noHBand="0" w:noVBand="1" w:val="04A0"/>
      </w:tblPr>
      <w:tblGrid>
        <w:gridCol w:w="10224"/>
      </w:tblGrid>
      <w:tr>
        <w:trPr>
          <w:cantSplit/>
        </w:trPr>
        <w:tc>
          <w:tcPr>
            <w:tcW w:type="dxa" w:w="10224"/>
            <w:shd w:fill="FFF2CC"/>
            <w:tcMar>
              <w:top w:w="130" w:type="dxa"/>
              <w:start w:w="160" w:type="dxa"/>
              <w:bottom w:w="130" w:type="dxa"/>
              <w:end w:w="160" w:type="dxa"/>
            </w:tcMar>
          </w:tcPr>
          <w:p>
            <w:r>
              <w:rPr>
                <w:b/>
                <w:color w:val="17365D"/>
              </w:rPr>
              <w:t>Endpoint field not encoded in the workbook</w:t>
              <w:br/>
            </w:r>
            <w:r>
              <w:t>The 2024 workbook contains one manual height per plant and date but does not identify whether pre-tasseling Method 1 or Method 2 was used. The analysis therefore labels the outcome “manual field height” and does not infer an anatomical endpoint from the number. This prevents a stronger landmark-specific claim than the source supports.</w:t>
            </w:r>
          </w:p>
        </w:tc>
      </w:tr>
    </w:tbl>
    <w:p>
      <w:pPr>
        <w:spacing w:after="0"/>
      </w:pPr>
    </w:p>
    <w:p>
      <w:pPr>
        <w:jc w:val="center"/>
      </w:pPr>
      <w:r>
        <w:drawing>
          <wp:inline xmlns:a="http://schemas.openxmlformats.org/drawingml/2006/main" xmlns:pic="http://schemas.openxmlformats.org/drawingml/2006/picture">
            <wp:extent cx="5669280" cy="3611143"/>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669280" cy="3611143"/>
                    </a:xfrm>
                    <a:prstGeom prst="rect"/>
                  </pic:spPr>
                </pic:pic>
              </a:graphicData>
            </a:graphic>
          </wp:inline>
        </w:drawing>
      </w:r>
    </w:p>
    <w:p>
      <w:pPr>
        <w:keepNext w:val="0"/>
        <w:jc w:val="center"/>
      </w:pPr>
      <w:r>
        <w:rPr>
          <w:i/>
          <w:sz w:val="16"/>
        </w:rPr>
        <w:t>Figure 2. Source-protocol endpoint diagrams: topmost plant point (Method 1) and topmost fully visible collar (Method 2). These drawings document definitions and are not 2024 measurement photographs.</w:t>
      </w:r>
    </w:p>
    <w:p>
      <w:pPr>
        <w:pStyle w:val="Heading1"/>
        <w:keepNext/>
      </w:pPr>
      <w:r>
        <w:t>3. Recorded 2024 measurement schedule</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rPr>
        <w:tc>
          <w:tcPr>
            <w:tcW w:type="dxa" w:w="2016"/>
            <w:shd w:fill="17365D"/>
            <w:tcMar>
              <w:top w:w="45" w:type="dxa"/>
              <w:start w:w="80" w:type="dxa"/>
              <w:bottom w:w="45" w:type="dxa"/>
              <w:end w:w="80" w:type="dxa"/>
            </w:tcMar>
          </w:tcPr>
          <w:p>
            <w:pPr>
              <w:jc w:val="left"/>
            </w:pPr>
            <w:r>
              <w:rPr>
                <w:b/>
                <w:color w:val="FFFFFF"/>
                <w:sz w:val="15"/>
              </w:rPr>
              <w:t>Row class</w:t>
            </w:r>
          </w:p>
        </w:tc>
        <w:tc>
          <w:tcPr>
            <w:tcW w:type="dxa" w:w="2880"/>
            <w:shd w:fill="17365D"/>
            <w:tcMar>
              <w:top w:w="45" w:type="dxa"/>
              <w:start w:w="80" w:type="dxa"/>
              <w:bottom w:w="45" w:type="dxa"/>
              <w:end w:w="80" w:type="dxa"/>
            </w:tcMar>
          </w:tcPr>
          <w:p>
            <w:pPr>
              <w:jc w:val="left"/>
            </w:pPr>
            <w:r>
              <w:rPr>
                <w:b/>
                <w:color w:val="FFFFFF"/>
                <w:sz w:val="15"/>
              </w:rPr>
              <w:t>Date</w:t>
            </w:r>
          </w:p>
        </w:tc>
        <w:tc>
          <w:tcPr>
            <w:tcW w:type="dxa" w:w="1872"/>
            <w:shd w:fill="17365D"/>
            <w:tcMar>
              <w:top w:w="45" w:type="dxa"/>
              <w:start w:w="80" w:type="dxa"/>
              <w:bottom w:w="45" w:type="dxa"/>
              <w:end w:w="80" w:type="dxa"/>
            </w:tcMar>
          </w:tcPr>
          <w:p>
            <w:pPr>
              <w:jc w:val="left"/>
            </w:pPr>
            <w:r>
              <w:rPr>
                <w:b/>
                <w:color w:val="FFFFFF"/>
                <w:sz w:val="15"/>
              </w:rPr>
              <w:t>Recorded time</w:t>
            </w:r>
          </w:p>
        </w:tc>
      </w:tr>
      <w:tr>
        <w:trPr>
          <w:cantSplit/>
        </w:trPr>
        <w:tc>
          <w:tcPr>
            <w:tcW w:type="dxa" w:w="2016"/>
            <w:tcMar>
              <w:top w:w="45" w:type="dxa"/>
              <w:start w:w="80" w:type="dxa"/>
              <w:bottom w:w="45" w:type="dxa"/>
              <w:end w:w="80" w:type="dxa"/>
            </w:tcMar>
            <w:vAlign w:val="center"/>
          </w:tcPr>
          <w:p>
            <w:pPr>
              <w:spacing w:after="0"/>
            </w:pPr>
            <w:r>
              <w:rPr>
                <w:sz w:val="15"/>
              </w:rPr>
              <w:t>M rows</w:t>
            </w:r>
          </w:p>
        </w:tc>
        <w:tc>
          <w:tcPr>
            <w:tcW w:type="dxa" w:w="2880"/>
            <w:tcMar>
              <w:top w:w="45" w:type="dxa"/>
              <w:start w:w="80" w:type="dxa"/>
              <w:bottom w:w="45" w:type="dxa"/>
              <w:end w:w="80" w:type="dxa"/>
            </w:tcMar>
            <w:vAlign w:val="center"/>
          </w:tcPr>
          <w:p>
            <w:pPr>
              <w:spacing w:after="0"/>
            </w:pPr>
            <w:r>
              <w:rPr>
                <w:sz w:val="15"/>
              </w:rPr>
              <w:t>5 July 2024</w:t>
            </w:r>
          </w:p>
        </w:tc>
        <w:tc>
          <w:tcPr>
            <w:tcW w:type="dxa" w:w="1872"/>
            <w:tcMar>
              <w:top w:w="45" w:type="dxa"/>
              <w:start w:w="80" w:type="dxa"/>
              <w:bottom w:w="45" w:type="dxa"/>
              <w:end w:w="80" w:type="dxa"/>
            </w:tcMar>
            <w:vAlign w:val="center"/>
          </w:tcPr>
          <w:p>
            <w:pPr>
              <w:spacing w:after="0"/>
            </w:pPr>
            <w:r>
              <w:rPr>
                <w:sz w:val="15"/>
              </w:rPr>
              <w:t>09:30</w:t>
            </w:r>
          </w:p>
        </w:tc>
      </w:tr>
      <w:tr>
        <w:trPr>
          <w:cantSplit/>
        </w:trPr>
        <w:tc>
          <w:tcPr>
            <w:tcW w:type="dxa" w:w="2016"/>
            <w:shd w:fill="F2F4F6"/>
            <w:tcMar>
              <w:top w:w="45" w:type="dxa"/>
              <w:start w:w="80" w:type="dxa"/>
              <w:bottom w:w="45" w:type="dxa"/>
              <w:end w:w="80" w:type="dxa"/>
            </w:tcMar>
            <w:vAlign w:val="center"/>
          </w:tcPr>
          <w:p>
            <w:pPr>
              <w:spacing w:after="0"/>
            </w:pPr>
            <w:r>
              <w:rPr>
                <w:sz w:val="15"/>
              </w:rPr>
              <w:t>M rows</w:t>
            </w:r>
          </w:p>
        </w:tc>
        <w:tc>
          <w:tcPr>
            <w:tcW w:type="dxa" w:w="2880"/>
            <w:shd w:fill="F2F4F6"/>
            <w:tcMar>
              <w:top w:w="45" w:type="dxa"/>
              <w:start w:w="80" w:type="dxa"/>
              <w:bottom w:w="45" w:type="dxa"/>
              <w:end w:w="80" w:type="dxa"/>
            </w:tcMar>
            <w:vAlign w:val="center"/>
          </w:tcPr>
          <w:p>
            <w:pPr>
              <w:spacing w:after="0"/>
            </w:pPr>
            <w:r>
              <w:rPr>
                <w:sz w:val="15"/>
              </w:rPr>
              <w:t>10 July 2024</w:t>
            </w:r>
          </w:p>
        </w:tc>
        <w:tc>
          <w:tcPr>
            <w:tcW w:type="dxa" w:w="1872"/>
            <w:shd w:fill="F2F4F6"/>
            <w:tcMar>
              <w:top w:w="45" w:type="dxa"/>
              <w:start w:w="80" w:type="dxa"/>
              <w:bottom w:w="45" w:type="dxa"/>
              <w:end w:w="80" w:type="dxa"/>
            </w:tcMar>
            <w:vAlign w:val="center"/>
          </w:tcPr>
          <w:p>
            <w:pPr>
              <w:spacing w:after="0"/>
            </w:pPr>
            <w:r>
              <w:rPr>
                <w:sz w:val="15"/>
              </w:rPr>
              <w:t>13:12</w:t>
            </w:r>
          </w:p>
        </w:tc>
      </w:tr>
      <w:tr>
        <w:trPr>
          <w:cantSplit/>
        </w:trPr>
        <w:tc>
          <w:tcPr>
            <w:tcW w:type="dxa" w:w="2016"/>
            <w:tcMar>
              <w:top w:w="45" w:type="dxa"/>
              <w:start w:w="80" w:type="dxa"/>
              <w:bottom w:w="45" w:type="dxa"/>
              <w:end w:w="80" w:type="dxa"/>
            </w:tcMar>
            <w:vAlign w:val="center"/>
          </w:tcPr>
          <w:p>
            <w:pPr>
              <w:spacing w:after="0"/>
            </w:pPr>
            <w:r>
              <w:rPr>
                <w:sz w:val="15"/>
              </w:rPr>
              <w:t>M rows</w:t>
            </w:r>
          </w:p>
        </w:tc>
        <w:tc>
          <w:tcPr>
            <w:tcW w:type="dxa" w:w="2880"/>
            <w:tcMar>
              <w:top w:w="45" w:type="dxa"/>
              <w:start w:w="80" w:type="dxa"/>
              <w:bottom w:w="45" w:type="dxa"/>
              <w:end w:w="80" w:type="dxa"/>
            </w:tcMar>
            <w:vAlign w:val="center"/>
          </w:tcPr>
          <w:p>
            <w:pPr>
              <w:spacing w:after="0"/>
            </w:pPr>
            <w:r>
              <w:rPr>
                <w:sz w:val="15"/>
              </w:rPr>
              <w:t>15 July 2024</w:t>
            </w:r>
          </w:p>
        </w:tc>
        <w:tc>
          <w:tcPr>
            <w:tcW w:type="dxa" w:w="1872"/>
            <w:tcMar>
              <w:top w:w="45" w:type="dxa"/>
              <w:start w:w="80" w:type="dxa"/>
              <w:bottom w:w="45" w:type="dxa"/>
              <w:end w:w="80" w:type="dxa"/>
            </w:tcMar>
            <w:vAlign w:val="center"/>
          </w:tcPr>
          <w:p>
            <w:pPr>
              <w:spacing w:after="0"/>
            </w:pPr>
            <w:r>
              <w:rPr>
                <w:sz w:val="15"/>
              </w:rPr>
              <w:t>08:05</w:t>
            </w:r>
          </w:p>
        </w:tc>
      </w:tr>
      <w:tr>
        <w:trPr>
          <w:cantSplit/>
        </w:trPr>
        <w:tc>
          <w:tcPr>
            <w:tcW w:type="dxa" w:w="2016"/>
            <w:shd w:fill="F2F4F6"/>
            <w:tcMar>
              <w:top w:w="45" w:type="dxa"/>
              <w:start w:w="80" w:type="dxa"/>
              <w:bottom w:w="45" w:type="dxa"/>
              <w:end w:w="80" w:type="dxa"/>
            </w:tcMar>
            <w:vAlign w:val="center"/>
          </w:tcPr>
          <w:p>
            <w:pPr>
              <w:spacing w:after="0"/>
            </w:pPr>
            <w:r>
              <w:rPr>
                <w:sz w:val="15"/>
              </w:rPr>
              <w:t>M rows</w:t>
            </w:r>
          </w:p>
        </w:tc>
        <w:tc>
          <w:tcPr>
            <w:tcW w:type="dxa" w:w="2880"/>
            <w:shd w:fill="F2F4F6"/>
            <w:tcMar>
              <w:top w:w="45" w:type="dxa"/>
              <w:start w:w="80" w:type="dxa"/>
              <w:bottom w:w="45" w:type="dxa"/>
              <w:end w:w="80" w:type="dxa"/>
            </w:tcMar>
            <w:vAlign w:val="center"/>
          </w:tcPr>
          <w:p>
            <w:pPr>
              <w:spacing w:after="0"/>
            </w:pPr>
            <w:r>
              <w:rPr>
                <w:sz w:val="15"/>
              </w:rPr>
              <w:t>18 July 2024</w:t>
            </w:r>
          </w:p>
        </w:tc>
        <w:tc>
          <w:tcPr>
            <w:tcW w:type="dxa" w:w="1872"/>
            <w:shd w:fill="F2F4F6"/>
            <w:tcMar>
              <w:top w:w="45" w:type="dxa"/>
              <w:start w:w="80" w:type="dxa"/>
              <w:bottom w:w="45" w:type="dxa"/>
              <w:end w:w="80" w:type="dxa"/>
            </w:tcMar>
            <w:vAlign w:val="center"/>
          </w:tcPr>
          <w:p>
            <w:pPr>
              <w:spacing w:after="0"/>
            </w:pPr>
            <w:r>
              <w:rPr>
                <w:sz w:val="15"/>
              </w:rPr>
              <w:t>08:30</w:t>
            </w:r>
          </w:p>
        </w:tc>
      </w:tr>
      <w:tr>
        <w:trPr>
          <w:cantSplit/>
        </w:trPr>
        <w:tc>
          <w:tcPr>
            <w:tcW w:type="dxa" w:w="2016"/>
            <w:tcMar>
              <w:top w:w="45" w:type="dxa"/>
              <w:start w:w="80" w:type="dxa"/>
              <w:bottom w:w="45" w:type="dxa"/>
              <w:end w:w="80" w:type="dxa"/>
            </w:tcMar>
            <w:vAlign w:val="center"/>
          </w:tcPr>
          <w:p>
            <w:pPr>
              <w:spacing w:after="0"/>
            </w:pPr>
            <w:r>
              <w:rPr>
                <w:sz w:val="15"/>
              </w:rPr>
              <w:t>M rows</w:t>
            </w:r>
          </w:p>
        </w:tc>
        <w:tc>
          <w:tcPr>
            <w:tcW w:type="dxa" w:w="2880"/>
            <w:tcMar>
              <w:top w:w="45" w:type="dxa"/>
              <w:start w:w="80" w:type="dxa"/>
              <w:bottom w:w="45" w:type="dxa"/>
              <w:end w:w="80" w:type="dxa"/>
            </w:tcMar>
            <w:vAlign w:val="center"/>
          </w:tcPr>
          <w:p>
            <w:pPr>
              <w:spacing w:after="0"/>
            </w:pPr>
            <w:r>
              <w:rPr>
                <w:sz w:val="15"/>
              </w:rPr>
              <w:t>23 July 2024</w:t>
            </w:r>
          </w:p>
        </w:tc>
        <w:tc>
          <w:tcPr>
            <w:tcW w:type="dxa" w:w="1872"/>
            <w:tcMar>
              <w:top w:w="45" w:type="dxa"/>
              <w:start w:w="80" w:type="dxa"/>
              <w:bottom w:w="45" w:type="dxa"/>
              <w:end w:w="80" w:type="dxa"/>
            </w:tcMar>
            <w:vAlign w:val="center"/>
          </w:tcPr>
          <w:p>
            <w:pPr>
              <w:spacing w:after="0"/>
            </w:pPr>
            <w:r>
              <w:rPr>
                <w:sz w:val="15"/>
              </w:rPr>
              <w:t>09:07</w:t>
            </w:r>
          </w:p>
        </w:tc>
      </w:tr>
      <w:tr>
        <w:trPr>
          <w:cantSplit/>
        </w:trPr>
        <w:tc>
          <w:tcPr>
            <w:tcW w:type="dxa" w:w="2016"/>
            <w:shd w:fill="F2F4F6"/>
            <w:tcMar>
              <w:top w:w="45" w:type="dxa"/>
              <w:start w:w="80" w:type="dxa"/>
              <w:bottom w:w="45" w:type="dxa"/>
              <w:end w:w="80" w:type="dxa"/>
            </w:tcMar>
            <w:vAlign w:val="center"/>
          </w:tcPr>
          <w:p>
            <w:pPr>
              <w:spacing w:after="0"/>
            </w:pPr>
            <w:r>
              <w:rPr>
                <w:sz w:val="15"/>
              </w:rPr>
              <w:t>M rows</w:t>
            </w:r>
          </w:p>
        </w:tc>
        <w:tc>
          <w:tcPr>
            <w:tcW w:type="dxa" w:w="2880"/>
            <w:shd w:fill="F2F4F6"/>
            <w:tcMar>
              <w:top w:w="45" w:type="dxa"/>
              <w:start w:w="80" w:type="dxa"/>
              <w:bottom w:w="45" w:type="dxa"/>
              <w:end w:w="80" w:type="dxa"/>
            </w:tcMar>
            <w:vAlign w:val="center"/>
          </w:tcPr>
          <w:p>
            <w:pPr>
              <w:spacing w:after="0"/>
            </w:pPr>
            <w:r>
              <w:rPr>
                <w:sz w:val="15"/>
              </w:rPr>
              <w:t>28 July 2024</w:t>
            </w:r>
          </w:p>
        </w:tc>
        <w:tc>
          <w:tcPr>
            <w:tcW w:type="dxa" w:w="1872"/>
            <w:shd w:fill="F2F4F6"/>
            <w:tcMar>
              <w:top w:w="45" w:type="dxa"/>
              <w:start w:w="80" w:type="dxa"/>
              <w:bottom w:w="45" w:type="dxa"/>
              <w:end w:w="80" w:type="dxa"/>
            </w:tcMar>
            <w:vAlign w:val="center"/>
          </w:tcPr>
          <w:p>
            <w:pPr>
              <w:spacing w:after="0"/>
            </w:pPr>
            <w:r>
              <w:rPr>
                <w:sz w:val="15"/>
              </w:rPr>
              <w:t>08:30</w:t>
            </w:r>
          </w:p>
        </w:tc>
      </w:tr>
      <w:tr>
        <w:trPr>
          <w:cantSplit/>
        </w:trPr>
        <w:tc>
          <w:tcPr>
            <w:tcW w:type="dxa" w:w="2016"/>
            <w:tcMar>
              <w:top w:w="45" w:type="dxa"/>
              <w:start w:w="80" w:type="dxa"/>
              <w:bottom w:w="45" w:type="dxa"/>
              <w:end w:w="80" w:type="dxa"/>
            </w:tcMar>
            <w:vAlign w:val="center"/>
          </w:tcPr>
          <w:p>
            <w:pPr>
              <w:spacing w:after="0"/>
            </w:pPr>
            <w:r>
              <w:rPr>
                <w:sz w:val="15"/>
              </w:rPr>
              <w:t>W rows</w:t>
            </w:r>
          </w:p>
        </w:tc>
        <w:tc>
          <w:tcPr>
            <w:tcW w:type="dxa" w:w="2880"/>
            <w:tcMar>
              <w:top w:w="45" w:type="dxa"/>
              <w:start w:w="80" w:type="dxa"/>
              <w:bottom w:w="45" w:type="dxa"/>
              <w:end w:w="80" w:type="dxa"/>
            </w:tcMar>
            <w:vAlign w:val="center"/>
          </w:tcPr>
          <w:p>
            <w:pPr>
              <w:spacing w:after="0"/>
            </w:pPr>
            <w:r>
              <w:rPr>
                <w:sz w:val="15"/>
              </w:rPr>
              <w:t>6 July 2024</w:t>
            </w:r>
          </w:p>
        </w:tc>
        <w:tc>
          <w:tcPr>
            <w:tcW w:type="dxa" w:w="1872"/>
            <w:tcMar>
              <w:top w:w="45" w:type="dxa"/>
              <w:start w:w="80" w:type="dxa"/>
              <w:bottom w:w="45" w:type="dxa"/>
              <w:end w:w="80" w:type="dxa"/>
            </w:tcMar>
            <w:vAlign w:val="center"/>
          </w:tcPr>
          <w:p>
            <w:pPr>
              <w:spacing w:after="0"/>
            </w:pPr>
            <w:r>
              <w:rPr>
                <w:sz w:val="15"/>
              </w:rPr>
              <w:t>18:27</w:t>
            </w:r>
          </w:p>
        </w:tc>
      </w:tr>
      <w:tr>
        <w:trPr>
          <w:cantSplit/>
        </w:trPr>
        <w:tc>
          <w:tcPr>
            <w:tcW w:type="dxa" w:w="2016"/>
            <w:shd w:fill="F2F4F6"/>
            <w:tcMar>
              <w:top w:w="45" w:type="dxa"/>
              <w:start w:w="80" w:type="dxa"/>
              <w:bottom w:w="45" w:type="dxa"/>
              <w:end w:w="80" w:type="dxa"/>
            </w:tcMar>
            <w:vAlign w:val="center"/>
          </w:tcPr>
          <w:p>
            <w:pPr>
              <w:spacing w:after="0"/>
            </w:pPr>
            <w:r>
              <w:rPr>
                <w:sz w:val="15"/>
              </w:rPr>
              <w:t>W rows</w:t>
            </w:r>
          </w:p>
        </w:tc>
        <w:tc>
          <w:tcPr>
            <w:tcW w:type="dxa" w:w="2880"/>
            <w:shd w:fill="F2F4F6"/>
            <w:tcMar>
              <w:top w:w="45" w:type="dxa"/>
              <w:start w:w="80" w:type="dxa"/>
              <w:bottom w:w="45" w:type="dxa"/>
              <w:end w:w="80" w:type="dxa"/>
            </w:tcMar>
            <w:vAlign w:val="center"/>
          </w:tcPr>
          <w:p>
            <w:pPr>
              <w:spacing w:after="0"/>
            </w:pPr>
            <w:r>
              <w:rPr>
                <w:sz w:val="15"/>
              </w:rPr>
              <w:t>15 July 2024</w:t>
            </w:r>
          </w:p>
        </w:tc>
        <w:tc>
          <w:tcPr>
            <w:tcW w:type="dxa" w:w="1872"/>
            <w:shd w:fill="F2F4F6"/>
            <w:tcMar>
              <w:top w:w="45" w:type="dxa"/>
              <w:start w:w="80" w:type="dxa"/>
              <w:bottom w:w="45" w:type="dxa"/>
              <w:end w:w="80" w:type="dxa"/>
            </w:tcMar>
            <w:vAlign w:val="center"/>
          </w:tcPr>
          <w:p>
            <w:pPr>
              <w:spacing w:after="0"/>
            </w:pPr>
            <w:r>
              <w:rPr>
                <w:sz w:val="15"/>
              </w:rPr>
              <w:t>09:22</w:t>
            </w:r>
          </w:p>
        </w:tc>
      </w:tr>
      <w:tr>
        <w:trPr>
          <w:cantSplit/>
        </w:trPr>
        <w:tc>
          <w:tcPr>
            <w:tcW w:type="dxa" w:w="2016"/>
            <w:tcMar>
              <w:top w:w="45" w:type="dxa"/>
              <w:start w:w="80" w:type="dxa"/>
              <w:bottom w:w="45" w:type="dxa"/>
              <w:end w:w="80" w:type="dxa"/>
            </w:tcMar>
            <w:vAlign w:val="center"/>
          </w:tcPr>
          <w:p>
            <w:pPr>
              <w:spacing w:after="0"/>
            </w:pPr>
            <w:r>
              <w:rPr>
                <w:sz w:val="15"/>
              </w:rPr>
              <w:t>W rows</w:t>
            </w:r>
          </w:p>
        </w:tc>
        <w:tc>
          <w:tcPr>
            <w:tcW w:type="dxa" w:w="2880"/>
            <w:tcMar>
              <w:top w:w="45" w:type="dxa"/>
              <w:start w:w="80" w:type="dxa"/>
              <w:bottom w:w="45" w:type="dxa"/>
              <w:end w:w="80" w:type="dxa"/>
            </w:tcMar>
            <w:vAlign w:val="center"/>
          </w:tcPr>
          <w:p>
            <w:pPr>
              <w:spacing w:after="0"/>
            </w:pPr>
            <w:r>
              <w:rPr>
                <w:sz w:val="15"/>
              </w:rPr>
              <w:t>18 July 2024</w:t>
            </w:r>
          </w:p>
        </w:tc>
        <w:tc>
          <w:tcPr>
            <w:tcW w:type="dxa" w:w="1872"/>
            <w:tcMar>
              <w:top w:w="45" w:type="dxa"/>
              <w:start w:w="80" w:type="dxa"/>
              <w:bottom w:w="45" w:type="dxa"/>
              <w:end w:w="80" w:type="dxa"/>
            </w:tcMar>
            <w:vAlign w:val="center"/>
          </w:tcPr>
          <w:p>
            <w:pPr>
              <w:spacing w:after="0"/>
            </w:pPr>
            <w:r>
              <w:rPr>
                <w:sz w:val="15"/>
              </w:rPr>
              <w:t>13:47</w:t>
            </w:r>
          </w:p>
        </w:tc>
      </w:tr>
      <w:tr>
        <w:trPr>
          <w:cantSplit/>
        </w:trPr>
        <w:tc>
          <w:tcPr>
            <w:tcW w:type="dxa" w:w="2016"/>
            <w:shd w:fill="F2F4F6"/>
            <w:tcMar>
              <w:top w:w="45" w:type="dxa"/>
              <w:start w:w="80" w:type="dxa"/>
              <w:bottom w:w="45" w:type="dxa"/>
              <w:end w:w="80" w:type="dxa"/>
            </w:tcMar>
            <w:vAlign w:val="center"/>
          </w:tcPr>
          <w:p>
            <w:pPr>
              <w:spacing w:after="0"/>
            </w:pPr>
            <w:r>
              <w:rPr>
                <w:sz w:val="15"/>
              </w:rPr>
              <w:t>W rows</w:t>
            </w:r>
          </w:p>
        </w:tc>
        <w:tc>
          <w:tcPr>
            <w:tcW w:type="dxa" w:w="2880"/>
            <w:shd w:fill="F2F4F6"/>
            <w:tcMar>
              <w:top w:w="45" w:type="dxa"/>
              <w:start w:w="80" w:type="dxa"/>
              <w:bottom w:w="45" w:type="dxa"/>
              <w:end w:w="80" w:type="dxa"/>
            </w:tcMar>
            <w:vAlign w:val="center"/>
          </w:tcPr>
          <w:p>
            <w:pPr>
              <w:spacing w:after="0"/>
            </w:pPr>
            <w:r>
              <w:rPr>
                <w:sz w:val="15"/>
              </w:rPr>
              <w:t>23 July 2024</w:t>
            </w:r>
          </w:p>
        </w:tc>
        <w:tc>
          <w:tcPr>
            <w:tcW w:type="dxa" w:w="1872"/>
            <w:shd w:fill="F2F4F6"/>
            <w:tcMar>
              <w:top w:w="45" w:type="dxa"/>
              <w:start w:w="80" w:type="dxa"/>
              <w:bottom w:w="45" w:type="dxa"/>
              <w:end w:w="80" w:type="dxa"/>
            </w:tcMar>
            <w:vAlign w:val="center"/>
          </w:tcPr>
          <w:p>
            <w:pPr>
              <w:spacing w:after="0"/>
            </w:pPr>
            <w:r>
              <w:rPr>
                <w:sz w:val="15"/>
              </w:rPr>
              <w:t>10:45</w:t>
            </w:r>
          </w:p>
        </w:tc>
      </w:tr>
      <w:tr>
        <w:trPr>
          <w:cantSplit/>
        </w:trPr>
        <w:tc>
          <w:tcPr>
            <w:tcW w:type="dxa" w:w="2016"/>
            <w:tcMar>
              <w:top w:w="45" w:type="dxa"/>
              <w:start w:w="80" w:type="dxa"/>
              <w:bottom w:w="45" w:type="dxa"/>
              <w:end w:w="80" w:type="dxa"/>
            </w:tcMar>
            <w:vAlign w:val="center"/>
          </w:tcPr>
          <w:p>
            <w:pPr>
              <w:spacing w:after="0"/>
            </w:pPr>
            <w:r>
              <w:rPr>
                <w:sz w:val="15"/>
              </w:rPr>
              <w:t>W rows</w:t>
            </w:r>
          </w:p>
        </w:tc>
        <w:tc>
          <w:tcPr>
            <w:tcW w:type="dxa" w:w="2880"/>
            <w:tcMar>
              <w:top w:w="45" w:type="dxa"/>
              <w:start w:w="80" w:type="dxa"/>
              <w:bottom w:w="45" w:type="dxa"/>
              <w:end w:w="80" w:type="dxa"/>
            </w:tcMar>
            <w:vAlign w:val="center"/>
          </w:tcPr>
          <w:p>
            <w:pPr>
              <w:spacing w:after="0"/>
            </w:pPr>
            <w:r>
              <w:rPr>
                <w:sz w:val="15"/>
              </w:rPr>
              <w:t>28 July 2024</w:t>
            </w:r>
          </w:p>
        </w:tc>
        <w:tc>
          <w:tcPr>
            <w:tcW w:type="dxa" w:w="1872"/>
            <w:tcMar>
              <w:top w:w="45" w:type="dxa"/>
              <w:start w:w="80" w:type="dxa"/>
              <w:bottom w:w="45" w:type="dxa"/>
              <w:end w:w="80" w:type="dxa"/>
            </w:tcMar>
            <w:vAlign w:val="center"/>
          </w:tcPr>
          <w:p>
            <w:pPr>
              <w:spacing w:after="0"/>
            </w:pPr>
            <w:r>
              <w:rPr>
                <w:sz w:val="15"/>
              </w:rPr>
              <w:t>11:50</w:t>
            </w:r>
          </w:p>
        </w:tc>
      </w:tr>
    </w:tbl>
    <w:p>
      <w:pPr>
        <w:spacing w:after="0"/>
      </w:pPr>
    </w:p>
    <w:p>
      <w:r>
        <w:t>The workbook contains six scheduled dates for the two M rows and five for the two W rows. There are 247 nonmissing measurements from 45 plants. W-0010 plant 3 is missing on 28 July. Times are interpreted in America/Chicago local time.</w:t>
      </w:r>
    </w:p>
    <w:p>
      <w:r>
        <w:br w:type="page"/>
      </w:r>
    </w:p>
    <w:p>
      <w:pPr>
        <w:pStyle w:val="Heading1"/>
        <w:keepNext/>
      </w:pPr>
      <w:r>
        <w:t>4. Temporal validation procedure</w:t>
      </w:r>
    </w:p>
    <w:p>
      <w:r>
        <w:t>The validation is performed in the following order:</w:t>
      </w:r>
    </w:p>
    <w:p>
      <w:pPr>
        <w:pStyle w:val="ListNumber"/>
      </w:pPr>
      <w:r>
        <w:t>Lock the existing version-controlled analysis code at Git commit 59b42b74596c598017fdb0cd4b80af1aec7649d6 before opening the 2024 height workbook for scoring.</w:t>
      </w:r>
    </w:p>
    <w:p>
      <w:pPr>
        <w:pStyle w:val="ListNumber"/>
      </w:pPr>
      <w:r>
        <w:t>Fit the pixel-to-manual transfer equation using only 61 matched 2021 development records from six camera rows. Leave-one-camera-row-out error is retained as the calibration-transfer error.</w:t>
      </w:r>
    </w:p>
    <w:p>
      <w:pPr>
        <w:pStyle w:val="ListNumber"/>
      </w:pPr>
      <w:r>
        <w:t>Apply the recorded camera-distance ratio 8.5/10.25 = 0.829268 to transfer the 2021 scale to the 2024 camera geometry.</w:t>
      </w:r>
    </w:p>
    <w:p>
      <w:pPr>
        <w:pStyle w:val="ListNumber"/>
      </w:pPr>
      <w:r>
        <w:t>Process each 2024 camera in chronological order. Each output at date t uses only the image prefix available through t. Future images are added on later dates and never revise the already emitted estimate.</w:t>
      </w:r>
    </w:p>
    <w:p>
      <w:pPr>
        <w:pStyle w:val="ListNumber"/>
      </w:pPr>
      <w:r>
        <w:t>Generate all 2024 single-frame and Bayesian longitudinal predictions without consulting 2024 manual heights. Join predictions to the workbook afterward by biological row, camera side, global plant ID, and calendar date.</w:t>
      </w:r>
    </w:p>
    <w:p>
      <w:pPr>
        <w:pStyle w:val="ListNumber"/>
      </w:pPr>
      <w:r>
        <w:t>Add the 2021 leave-one-camera-row-out root mean squared error as a nonshrinking transfer-uncertainty component and form Student-t intervals with five degrees of freedom.</w:t>
      </w:r>
    </w:p>
    <w:p>
      <w:pPr>
        <w:pStyle w:val="ListNumber"/>
      </w:pPr>
      <w:r>
        <w:t>Estimate the paired mean-absolute-error difference by resampling the four biological rows, keeping both camera views and all repeated plant dates together within each sampled row.</w:t>
      </w:r>
    </w:p>
    <w:p>
      <w:pPr>
        <w:pStyle w:val="Heading1"/>
        <w:keepNext/>
      </w:pPr>
      <w:r>
        <w:t>5. Matching and exclusion accounting</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rPr>
        <w:tc>
          <w:tcPr>
            <w:tcW w:type="dxa" w:w="2880"/>
            <w:shd w:fill="17365D"/>
            <w:tcMar>
              <w:top w:w="45" w:type="dxa"/>
              <w:start w:w="80" w:type="dxa"/>
              <w:bottom w:w="45" w:type="dxa"/>
              <w:end w:w="80" w:type="dxa"/>
            </w:tcMar>
          </w:tcPr>
          <w:p>
            <w:pPr>
              <w:jc w:val="left"/>
            </w:pPr>
            <w:r>
              <w:rPr>
                <w:b/>
                <w:color w:val="FFFFFF"/>
                <w:sz w:val="15"/>
              </w:rPr>
              <w:t>Stage</w:t>
            </w:r>
          </w:p>
        </w:tc>
        <w:tc>
          <w:tcPr>
            <w:tcW w:type="dxa" w:w="1152"/>
            <w:shd w:fill="17365D"/>
            <w:tcMar>
              <w:top w:w="45" w:type="dxa"/>
              <w:start w:w="80" w:type="dxa"/>
              <w:bottom w:w="45" w:type="dxa"/>
              <w:end w:w="80" w:type="dxa"/>
            </w:tcMar>
          </w:tcPr>
          <w:p>
            <w:pPr>
              <w:jc w:val="left"/>
            </w:pPr>
            <w:r>
              <w:rPr>
                <w:b/>
                <w:color w:val="FFFFFF"/>
                <w:sz w:val="15"/>
              </w:rPr>
              <w:t>Records</w:t>
            </w:r>
          </w:p>
        </w:tc>
        <w:tc>
          <w:tcPr>
            <w:tcW w:type="dxa" w:w="6192"/>
            <w:shd w:fill="17365D"/>
            <w:tcMar>
              <w:top w:w="45" w:type="dxa"/>
              <w:start w:w="80" w:type="dxa"/>
              <w:bottom w:w="45" w:type="dxa"/>
              <w:end w:w="80" w:type="dxa"/>
            </w:tcMar>
          </w:tcPr>
          <w:p>
            <w:pPr>
              <w:jc w:val="left"/>
            </w:pPr>
            <w:r>
              <w:rPr>
                <w:b/>
                <w:color w:val="FFFFFF"/>
                <w:sz w:val="15"/>
              </w:rPr>
              <w:t>Explanation</w:t>
            </w:r>
          </w:p>
        </w:tc>
      </w:tr>
      <w:tr>
        <w:trPr>
          <w:cantSplit/>
        </w:trPr>
        <w:tc>
          <w:tcPr>
            <w:tcW w:type="dxa" w:w="2880"/>
            <w:tcMar>
              <w:top w:w="45" w:type="dxa"/>
              <w:start w:w="80" w:type="dxa"/>
              <w:bottom w:w="45" w:type="dxa"/>
              <w:end w:w="80" w:type="dxa"/>
            </w:tcMar>
            <w:vAlign w:val="center"/>
          </w:tcPr>
          <w:p>
            <w:pPr>
              <w:spacing w:after="0"/>
            </w:pPr>
            <w:r>
              <w:rPr>
                <w:sz w:val="15"/>
              </w:rPr>
              <w:t>Manual workbook</w:t>
            </w:r>
          </w:p>
        </w:tc>
        <w:tc>
          <w:tcPr>
            <w:tcW w:type="dxa" w:w="1152"/>
            <w:tcMar>
              <w:top w:w="45" w:type="dxa"/>
              <w:start w:w="80" w:type="dxa"/>
              <w:bottom w:w="45" w:type="dxa"/>
              <w:end w:w="80" w:type="dxa"/>
            </w:tcMar>
            <w:vAlign w:val="center"/>
          </w:tcPr>
          <w:p>
            <w:pPr>
              <w:spacing w:after="0"/>
            </w:pPr>
            <w:r>
              <w:rPr>
                <w:sz w:val="15"/>
              </w:rPr>
              <w:t>247</w:t>
            </w:r>
          </w:p>
        </w:tc>
        <w:tc>
          <w:tcPr>
            <w:tcW w:type="dxa" w:w="6192"/>
            <w:tcMar>
              <w:top w:w="45" w:type="dxa"/>
              <w:start w:w="80" w:type="dxa"/>
              <w:bottom w:w="45" w:type="dxa"/>
              <w:end w:w="80" w:type="dxa"/>
            </w:tcMar>
            <w:vAlign w:val="center"/>
          </w:tcPr>
          <w:p>
            <w:pPr>
              <w:spacing w:after="0"/>
            </w:pPr>
            <w:r>
              <w:rPr>
                <w:sz w:val="15"/>
              </w:rPr>
              <w:t>All nonmissing plant-date heights</w:t>
            </w:r>
          </w:p>
        </w:tc>
      </w:tr>
      <w:tr>
        <w:trPr>
          <w:cantSplit/>
        </w:trPr>
        <w:tc>
          <w:tcPr>
            <w:tcW w:type="dxa" w:w="2880"/>
            <w:shd w:fill="F2F4F6"/>
            <w:tcMar>
              <w:top w:w="45" w:type="dxa"/>
              <w:start w:w="80" w:type="dxa"/>
              <w:bottom w:w="45" w:type="dxa"/>
              <w:end w:w="80" w:type="dxa"/>
            </w:tcMar>
            <w:vAlign w:val="center"/>
          </w:tcPr>
          <w:p>
            <w:pPr>
              <w:spacing w:after="0"/>
            </w:pPr>
            <w:r>
              <w:rPr>
                <w:sz w:val="15"/>
              </w:rPr>
              <w:t>Unavailable camera halves</w:t>
            </w:r>
          </w:p>
        </w:tc>
        <w:tc>
          <w:tcPr>
            <w:tcW w:type="dxa" w:w="1152"/>
            <w:shd w:fill="F2F4F6"/>
            <w:tcMar>
              <w:top w:w="45" w:type="dxa"/>
              <w:start w:w="80" w:type="dxa"/>
              <w:bottom w:w="45" w:type="dxa"/>
              <w:end w:w="80" w:type="dxa"/>
            </w:tcMar>
            <w:vAlign w:val="center"/>
          </w:tcPr>
          <w:p>
            <w:pPr>
              <w:spacing w:after="0"/>
            </w:pPr>
            <w:r>
              <w:rPr>
                <w:sz w:val="15"/>
              </w:rPr>
              <w:t>−54</w:t>
            </w:r>
          </w:p>
        </w:tc>
        <w:tc>
          <w:tcPr>
            <w:tcW w:type="dxa" w:w="6192"/>
            <w:shd w:fill="F2F4F6"/>
            <w:tcMar>
              <w:top w:w="45" w:type="dxa"/>
              <w:start w:w="80" w:type="dxa"/>
              <w:bottom w:w="45" w:type="dxa"/>
              <w:end w:w="80" w:type="dxa"/>
            </w:tcMar>
            <w:vAlign w:val="center"/>
          </w:tcPr>
          <w:p>
            <w:pPr>
              <w:spacing w:after="0"/>
            </w:pPr>
            <w:r>
              <w:rPr>
                <w:sz w:val="15"/>
              </w:rPr>
              <w:t>W-0015 left: 25; W-0010 right: 29</w:t>
            </w:r>
          </w:p>
        </w:tc>
      </w:tr>
      <w:tr>
        <w:trPr>
          <w:cantSplit/>
        </w:trPr>
        <w:tc>
          <w:tcPr>
            <w:tcW w:type="dxa" w:w="2880"/>
            <w:tcMar>
              <w:top w:w="45" w:type="dxa"/>
              <w:start w:w="80" w:type="dxa"/>
              <w:bottom w:w="45" w:type="dxa"/>
              <w:end w:w="80" w:type="dxa"/>
            </w:tcMar>
            <w:vAlign w:val="center"/>
          </w:tcPr>
          <w:p>
            <w:pPr>
              <w:spacing w:after="0"/>
            </w:pPr>
            <w:r>
              <w:rPr>
                <w:sz w:val="15"/>
              </w:rPr>
              <w:t>No QC-eligible daily automated output</w:t>
            </w:r>
          </w:p>
        </w:tc>
        <w:tc>
          <w:tcPr>
            <w:tcW w:type="dxa" w:w="1152"/>
            <w:tcMar>
              <w:top w:w="45" w:type="dxa"/>
              <w:start w:w="80" w:type="dxa"/>
              <w:bottom w:w="45" w:type="dxa"/>
              <w:end w:w="80" w:type="dxa"/>
            </w:tcMar>
            <w:vAlign w:val="center"/>
          </w:tcPr>
          <w:p>
            <w:pPr>
              <w:spacing w:after="0"/>
            </w:pPr>
            <w:r>
              <w:rPr>
                <w:sz w:val="15"/>
              </w:rPr>
              <w:t>−27</w:t>
            </w:r>
          </w:p>
        </w:tc>
        <w:tc>
          <w:tcPr>
            <w:tcW w:type="dxa" w:w="6192"/>
            <w:tcMar>
              <w:top w:w="45" w:type="dxa"/>
              <w:start w:w="80" w:type="dxa"/>
              <w:bottom w:w="45" w:type="dxa"/>
              <w:end w:w="80" w:type="dxa"/>
            </w:tcMar>
            <w:vAlign w:val="center"/>
          </w:tcPr>
          <w:p>
            <w:pPr>
              <w:spacing w:after="0"/>
            </w:pPr>
            <w:r>
              <w:rPr>
                <w:sz w:val="15"/>
              </w:rPr>
              <w:t>Available cameras, but the corresponding date did not produce an eligible output</w:t>
            </w:r>
          </w:p>
        </w:tc>
      </w:tr>
      <w:tr>
        <w:trPr>
          <w:cantSplit/>
        </w:trPr>
        <w:tc>
          <w:tcPr>
            <w:tcW w:type="dxa" w:w="2880"/>
            <w:shd w:fill="F2F4F6"/>
            <w:tcMar>
              <w:top w:w="45" w:type="dxa"/>
              <w:start w:w="80" w:type="dxa"/>
              <w:bottom w:w="45" w:type="dxa"/>
              <w:end w:w="80" w:type="dxa"/>
            </w:tcMar>
            <w:vAlign w:val="center"/>
          </w:tcPr>
          <w:p>
            <w:pPr>
              <w:spacing w:after="0"/>
            </w:pPr>
            <w:r>
              <w:rPr>
                <w:sz w:val="15"/>
              </w:rPr>
              <w:t>Matched validation set</w:t>
            </w:r>
          </w:p>
        </w:tc>
        <w:tc>
          <w:tcPr>
            <w:tcW w:type="dxa" w:w="1152"/>
            <w:shd w:fill="F2F4F6"/>
            <w:tcMar>
              <w:top w:w="45" w:type="dxa"/>
              <w:start w:w="80" w:type="dxa"/>
              <w:bottom w:w="45" w:type="dxa"/>
              <w:end w:w="80" w:type="dxa"/>
            </w:tcMar>
            <w:vAlign w:val="center"/>
          </w:tcPr>
          <w:p>
            <w:pPr>
              <w:spacing w:after="0"/>
            </w:pPr>
            <w:r>
              <w:rPr>
                <w:sz w:val="15"/>
              </w:rPr>
              <w:t>166</w:t>
            </w:r>
          </w:p>
        </w:tc>
        <w:tc>
          <w:tcPr>
            <w:tcW w:type="dxa" w:w="6192"/>
            <w:shd w:fill="F2F4F6"/>
            <w:tcMar>
              <w:top w:w="45" w:type="dxa"/>
              <w:start w:w="80" w:type="dxa"/>
              <w:bottom w:w="45" w:type="dxa"/>
              <w:end w:w="80" w:type="dxa"/>
            </w:tcMar>
            <w:vAlign w:val="center"/>
          </w:tcPr>
          <w:p>
            <w:pPr>
              <w:spacing w:after="0"/>
            </w:pPr>
            <w:r>
              <w:rPr>
                <w:sz w:val="15"/>
              </w:rPr>
              <w:t>34 plants; 4 biological rows; 6 contributing camera views; 7 unique dates</w:t>
            </w:r>
          </w:p>
        </w:tc>
      </w:tr>
    </w:tbl>
    <w:p>
      <w:pPr>
        <w:spacing w:after="0"/>
      </w:pPr>
    </w:p>
    <w:p>
      <w:r>
        <w:t>Matching is by calendar date because the manual and image acquisitions are not simultaneous. The median absolute time difference is 2.78 h, the mean is 2.69 h, and the maximum is 6.90 h. These lags are part of the field reference error and are not corrected using the observed manual height.</w:t>
      </w:r>
    </w:p>
    <w:p>
      <w:pPr>
        <w:pStyle w:val="Heading1"/>
        <w:keepNext/>
      </w:pPr>
      <w:r>
        <w:t>6. Physical-reference quality control</w:t>
      </w:r>
    </w:p>
    <w:p>
      <w:r>
        <w:t>Field records describe the 2024 calibration pole as approximately vertical, 8–10 ft long, with adjacent red marks exactly 1 ft apart edge-to-edge. The visible pole bottom is not assumed to coincide with ground level. A metadata audit found that 89 of 237 accepted automatic candidate fits implied more than 10 one-foot intervals, and 1,296 of 1,302 filtered image records used such a span. The automatic sequential red-component scale is therefore excluded from the 2024 manual-height comparison. Low interpolation residual alone establishes internal regularity, not correct physical band identity.</w:t>
      </w:r>
    </w:p>
    <w:tbl>
      <w:tblPr>
        <w:tblW w:type="auto" w:w="0"/>
        <w:jc w:val="center"/>
        <w:tblLook w:firstColumn="1" w:firstRow="1" w:lastColumn="0" w:lastRow="0" w:noHBand="0" w:noVBand="1" w:val="04A0"/>
      </w:tblPr>
      <w:tblGrid>
        <w:gridCol w:w="10224"/>
      </w:tblGrid>
      <w:tr>
        <w:trPr>
          <w:cantSplit/>
        </w:trPr>
        <w:tc>
          <w:tcPr>
            <w:tcW w:type="dxa" w:w="10224"/>
            <w:shd w:fill="E9F2ED"/>
            <w:tcMar>
              <w:top w:w="130" w:type="dxa"/>
              <w:start w:w="160" w:type="dxa"/>
              <w:bottom w:w="130" w:type="dxa"/>
              <w:end w:w="160" w:type="dxa"/>
            </w:tcMar>
          </w:tcPr>
          <w:p>
            <w:r>
              <w:rPr>
                <w:b/>
                <w:color w:val="17365D"/>
              </w:rPr>
              <w:t>Analysis decision</w:t>
              <w:br/>
            </w:r>
            <w:r>
              <w:t>The 2024 manual-height validation uses the 2021 development calibration plus the independently recorded camera-distance ratio. The red-band output remains a diagnostic and does not determine the headline 2024 physical-height estimates.</w:t>
            </w:r>
          </w:p>
        </w:tc>
      </w:tr>
    </w:tbl>
    <w:p>
      <w:pPr>
        <w:spacing w:after="0"/>
      </w:pPr>
    </w:p>
    <w:p>
      <w:r>
        <w:br w:type="page"/>
      </w:r>
    </w:p>
    <w:p>
      <w:pPr>
        <w:pStyle w:val="Heading1"/>
        <w:keepNext/>
      </w:pPr>
      <w:r>
        <w:t>7. Prespecified outcomes and interpretation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rPr>
        <w:tc>
          <w:tcPr>
            <w:tcW w:type="dxa" w:w="3024"/>
            <w:shd w:fill="17365D"/>
            <w:tcMar>
              <w:top w:w="45" w:type="dxa"/>
              <w:start w:w="80" w:type="dxa"/>
              <w:bottom w:w="45" w:type="dxa"/>
              <w:end w:w="80" w:type="dxa"/>
            </w:tcMar>
          </w:tcPr>
          <w:p>
            <w:pPr>
              <w:jc w:val="left"/>
            </w:pPr>
            <w:r>
              <w:rPr>
                <w:b/>
                <w:color w:val="FFFFFF"/>
                <w:sz w:val="15"/>
              </w:rPr>
              <w:t>Outcome</w:t>
            </w:r>
          </w:p>
        </w:tc>
        <w:tc>
          <w:tcPr>
            <w:tcW w:type="dxa" w:w="1728"/>
            <w:shd w:fill="17365D"/>
            <w:tcMar>
              <w:top w:w="45" w:type="dxa"/>
              <w:start w:w="80" w:type="dxa"/>
              <w:bottom w:w="45" w:type="dxa"/>
              <w:end w:w="80" w:type="dxa"/>
            </w:tcMar>
          </w:tcPr>
          <w:p>
            <w:pPr>
              <w:jc w:val="left"/>
            </w:pPr>
            <w:r>
              <w:rPr>
                <w:b/>
                <w:color w:val="FFFFFF"/>
                <w:sz w:val="15"/>
              </w:rPr>
              <w:t>Single frame</w:t>
            </w:r>
          </w:p>
        </w:tc>
        <w:tc>
          <w:tcPr>
            <w:tcW w:type="dxa" w:w="2160"/>
            <w:shd w:fill="17365D"/>
            <w:tcMar>
              <w:top w:w="45" w:type="dxa"/>
              <w:start w:w="80" w:type="dxa"/>
              <w:bottom w:w="45" w:type="dxa"/>
              <w:end w:w="80" w:type="dxa"/>
            </w:tcMar>
          </w:tcPr>
          <w:p>
            <w:pPr>
              <w:jc w:val="left"/>
            </w:pPr>
            <w:r>
              <w:rPr>
                <w:b/>
                <w:color w:val="FFFFFF"/>
                <w:sz w:val="15"/>
              </w:rPr>
              <w:t>Bayesian longitudinal</w:t>
            </w:r>
          </w:p>
        </w:tc>
        <w:tc>
          <w:tcPr>
            <w:tcW w:type="dxa" w:w="4320"/>
            <w:shd w:fill="17365D"/>
            <w:tcMar>
              <w:top w:w="45" w:type="dxa"/>
              <w:start w:w="80" w:type="dxa"/>
              <w:bottom w:w="45" w:type="dxa"/>
              <w:end w:w="80" w:type="dxa"/>
            </w:tcMar>
          </w:tcPr>
          <w:p>
            <w:pPr>
              <w:jc w:val="left"/>
            </w:pPr>
            <w:r>
              <w:rPr>
                <w:b/>
                <w:color w:val="FFFFFF"/>
                <w:sz w:val="15"/>
              </w:rPr>
              <w:t>Interpretation</w:t>
            </w:r>
          </w:p>
        </w:tc>
      </w:tr>
      <w:tr>
        <w:trPr>
          <w:cantSplit/>
        </w:trPr>
        <w:tc>
          <w:tcPr>
            <w:tcW w:type="dxa" w:w="3024"/>
            <w:tcMar>
              <w:top w:w="45" w:type="dxa"/>
              <w:start w:w="80" w:type="dxa"/>
              <w:bottom w:w="45" w:type="dxa"/>
              <w:end w:w="80" w:type="dxa"/>
            </w:tcMar>
            <w:vAlign w:val="center"/>
          </w:tcPr>
          <w:p>
            <w:pPr>
              <w:spacing w:after="0"/>
            </w:pPr>
            <w:r>
              <w:rPr>
                <w:sz w:val="15"/>
              </w:rPr>
              <w:t>Bias (cm)</w:t>
            </w:r>
          </w:p>
        </w:tc>
        <w:tc>
          <w:tcPr>
            <w:tcW w:type="dxa" w:w="1728"/>
            <w:tcMar>
              <w:top w:w="45" w:type="dxa"/>
              <w:start w:w="80" w:type="dxa"/>
              <w:bottom w:w="45" w:type="dxa"/>
              <w:end w:w="80" w:type="dxa"/>
            </w:tcMar>
            <w:vAlign w:val="center"/>
          </w:tcPr>
          <w:p>
            <w:pPr>
              <w:spacing w:after="0"/>
            </w:pPr>
            <w:r>
              <w:rPr>
                <w:sz w:val="15"/>
              </w:rPr>
              <w:t>−13.49</w:t>
            </w:r>
          </w:p>
        </w:tc>
        <w:tc>
          <w:tcPr>
            <w:tcW w:type="dxa" w:w="2160"/>
            <w:tcMar>
              <w:top w:w="45" w:type="dxa"/>
              <w:start w:w="80" w:type="dxa"/>
              <w:bottom w:w="45" w:type="dxa"/>
              <w:end w:w="80" w:type="dxa"/>
            </w:tcMar>
            <w:vAlign w:val="center"/>
          </w:tcPr>
          <w:p>
            <w:pPr>
              <w:spacing w:after="0"/>
            </w:pPr>
            <w:r>
              <w:rPr>
                <w:sz w:val="15"/>
              </w:rPr>
              <w:t>−13.24</w:t>
            </w:r>
          </w:p>
        </w:tc>
        <w:tc>
          <w:tcPr>
            <w:tcW w:type="dxa" w:w="4320"/>
            <w:tcMar>
              <w:top w:w="45" w:type="dxa"/>
              <w:start w:w="80" w:type="dxa"/>
              <w:bottom w:w="45" w:type="dxa"/>
              <w:end w:w="80" w:type="dxa"/>
            </w:tcMar>
            <w:vAlign w:val="center"/>
          </w:tcPr>
          <w:p>
            <w:pPr>
              <w:spacing w:after="0"/>
            </w:pPr>
            <w:r>
              <w:rPr>
                <w:sz w:val="15"/>
              </w:rPr>
              <w:t>Both underestimate manual height</w:t>
            </w:r>
          </w:p>
        </w:tc>
      </w:tr>
      <w:tr>
        <w:trPr>
          <w:cantSplit/>
        </w:trPr>
        <w:tc>
          <w:tcPr>
            <w:tcW w:type="dxa" w:w="3024"/>
            <w:shd w:fill="F2F4F6"/>
            <w:tcMar>
              <w:top w:w="45" w:type="dxa"/>
              <w:start w:w="80" w:type="dxa"/>
              <w:bottom w:w="45" w:type="dxa"/>
              <w:end w:w="80" w:type="dxa"/>
            </w:tcMar>
            <w:vAlign w:val="center"/>
          </w:tcPr>
          <w:p>
            <w:pPr>
              <w:spacing w:after="0"/>
            </w:pPr>
            <w:r>
              <w:rPr>
                <w:sz w:val="15"/>
              </w:rPr>
              <w:t>MAE (cm)</w:t>
            </w:r>
          </w:p>
        </w:tc>
        <w:tc>
          <w:tcPr>
            <w:tcW w:type="dxa" w:w="1728"/>
            <w:shd w:fill="F2F4F6"/>
            <w:tcMar>
              <w:top w:w="45" w:type="dxa"/>
              <w:start w:w="80" w:type="dxa"/>
              <w:bottom w:w="45" w:type="dxa"/>
              <w:end w:w="80" w:type="dxa"/>
            </w:tcMar>
            <w:vAlign w:val="center"/>
          </w:tcPr>
          <w:p>
            <w:pPr>
              <w:spacing w:after="0"/>
            </w:pPr>
            <w:r>
              <w:rPr>
                <w:sz w:val="15"/>
              </w:rPr>
              <w:t>18.10</w:t>
            </w:r>
          </w:p>
        </w:tc>
        <w:tc>
          <w:tcPr>
            <w:tcW w:type="dxa" w:w="2160"/>
            <w:shd w:fill="F2F4F6"/>
            <w:tcMar>
              <w:top w:w="45" w:type="dxa"/>
              <w:start w:w="80" w:type="dxa"/>
              <w:bottom w:w="45" w:type="dxa"/>
              <w:end w:w="80" w:type="dxa"/>
            </w:tcMar>
            <w:vAlign w:val="center"/>
          </w:tcPr>
          <w:p>
            <w:pPr>
              <w:spacing w:after="0"/>
            </w:pPr>
            <w:r>
              <w:rPr>
                <w:sz w:val="15"/>
              </w:rPr>
              <w:t>17.36</w:t>
            </w:r>
          </w:p>
        </w:tc>
        <w:tc>
          <w:tcPr>
            <w:tcW w:type="dxa" w:w="4320"/>
            <w:shd w:fill="F2F4F6"/>
            <w:tcMar>
              <w:top w:w="45" w:type="dxa"/>
              <w:start w:w="80" w:type="dxa"/>
              <w:bottom w:w="45" w:type="dxa"/>
              <w:end w:w="80" w:type="dxa"/>
            </w:tcMar>
            <w:vAlign w:val="center"/>
          </w:tcPr>
          <w:p>
            <w:pPr>
              <w:spacing w:after="0"/>
            </w:pPr>
            <w:r>
              <w:rPr>
                <w:sz w:val="15"/>
              </w:rPr>
              <w:t>0.74-cm paired improvement</w:t>
            </w:r>
          </w:p>
        </w:tc>
      </w:tr>
      <w:tr>
        <w:trPr>
          <w:cantSplit/>
        </w:trPr>
        <w:tc>
          <w:tcPr>
            <w:tcW w:type="dxa" w:w="3024"/>
            <w:tcMar>
              <w:top w:w="45" w:type="dxa"/>
              <w:start w:w="80" w:type="dxa"/>
              <w:bottom w:w="45" w:type="dxa"/>
              <w:end w:w="80" w:type="dxa"/>
            </w:tcMar>
            <w:vAlign w:val="center"/>
          </w:tcPr>
          <w:p>
            <w:pPr>
              <w:spacing w:after="0"/>
            </w:pPr>
            <w:r>
              <w:rPr>
                <w:sz w:val="15"/>
              </w:rPr>
              <w:t>RMSE (cm)</w:t>
            </w:r>
          </w:p>
        </w:tc>
        <w:tc>
          <w:tcPr>
            <w:tcW w:type="dxa" w:w="1728"/>
            <w:tcMar>
              <w:top w:w="45" w:type="dxa"/>
              <w:start w:w="80" w:type="dxa"/>
              <w:bottom w:w="45" w:type="dxa"/>
              <w:end w:w="80" w:type="dxa"/>
            </w:tcMar>
            <w:vAlign w:val="center"/>
          </w:tcPr>
          <w:p>
            <w:pPr>
              <w:spacing w:after="0"/>
            </w:pPr>
            <w:r>
              <w:rPr>
                <w:sz w:val="15"/>
              </w:rPr>
              <w:t>23.54</w:t>
            </w:r>
          </w:p>
        </w:tc>
        <w:tc>
          <w:tcPr>
            <w:tcW w:type="dxa" w:w="2160"/>
            <w:tcMar>
              <w:top w:w="45" w:type="dxa"/>
              <w:start w:w="80" w:type="dxa"/>
              <w:bottom w:w="45" w:type="dxa"/>
              <w:end w:w="80" w:type="dxa"/>
            </w:tcMar>
            <w:vAlign w:val="center"/>
          </w:tcPr>
          <w:p>
            <w:pPr>
              <w:spacing w:after="0"/>
            </w:pPr>
            <w:r>
              <w:rPr>
                <w:sz w:val="15"/>
              </w:rPr>
              <w:t>22.41</w:t>
            </w:r>
          </w:p>
        </w:tc>
        <w:tc>
          <w:tcPr>
            <w:tcW w:type="dxa" w:w="4320"/>
            <w:tcMar>
              <w:top w:w="45" w:type="dxa"/>
              <w:start w:w="80" w:type="dxa"/>
              <w:bottom w:w="45" w:type="dxa"/>
              <w:end w:w="80" w:type="dxa"/>
            </w:tcMar>
            <w:vAlign w:val="center"/>
          </w:tcPr>
          <w:p>
            <w:pPr>
              <w:spacing w:after="0"/>
            </w:pPr>
            <w:r>
              <w:rPr>
                <w:sz w:val="15"/>
              </w:rPr>
              <w:t>Lower for longitudinal estimate</w:t>
            </w:r>
          </w:p>
        </w:tc>
      </w:tr>
      <w:tr>
        <w:trPr>
          <w:cantSplit/>
        </w:trPr>
        <w:tc>
          <w:tcPr>
            <w:tcW w:type="dxa" w:w="3024"/>
            <w:shd w:fill="F2F4F6"/>
            <w:tcMar>
              <w:top w:w="45" w:type="dxa"/>
              <w:start w:w="80" w:type="dxa"/>
              <w:bottom w:w="45" w:type="dxa"/>
              <w:end w:w="80" w:type="dxa"/>
            </w:tcMar>
            <w:vAlign w:val="center"/>
          </w:tcPr>
          <w:p>
            <w:pPr>
              <w:spacing w:after="0"/>
            </w:pPr>
            <w:r>
              <w:rPr>
                <w:sz w:val="15"/>
              </w:rPr>
              <w:t>Pearson correlation</w:t>
            </w:r>
          </w:p>
        </w:tc>
        <w:tc>
          <w:tcPr>
            <w:tcW w:type="dxa" w:w="1728"/>
            <w:shd w:fill="F2F4F6"/>
            <w:tcMar>
              <w:top w:w="45" w:type="dxa"/>
              <w:start w:w="80" w:type="dxa"/>
              <w:bottom w:w="45" w:type="dxa"/>
              <w:end w:w="80" w:type="dxa"/>
            </w:tcMar>
            <w:vAlign w:val="center"/>
          </w:tcPr>
          <w:p>
            <w:pPr>
              <w:spacing w:after="0"/>
            </w:pPr>
            <w:r>
              <w:rPr>
                <w:sz w:val="15"/>
              </w:rPr>
              <w:t>0.813</w:t>
            </w:r>
          </w:p>
        </w:tc>
        <w:tc>
          <w:tcPr>
            <w:tcW w:type="dxa" w:w="2160"/>
            <w:shd w:fill="F2F4F6"/>
            <w:tcMar>
              <w:top w:w="45" w:type="dxa"/>
              <w:start w:w="80" w:type="dxa"/>
              <w:bottom w:w="45" w:type="dxa"/>
              <w:end w:w="80" w:type="dxa"/>
            </w:tcMar>
            <w:vAlign w:val="center"/>
          </w:tcPr>
          <w:p>
            <w:pPr>
              <w:spacing w:after="0"/>
            </w:pPr>
            <w:r>
              <w:rPr>
                <w:sz w:val="15"/>
              </w:rPr>
              <w:t>0.847</w:t>
            </w:r>
          </w:p>
        </w:tc>
        <w:tc>
          <w:tcPr>
            <w:tcW w:type="dxa" w:w="4320"/>
            <w:shd w:fill="F2F4F6"/>
            <w:tcMar>
              <w:top w:w="45" w:type="dxa"/>
              <w:start w:w="80" w:type="dxa"/>
              <w:bottom w:w="45" w:type="dxa"/>
              <w:end w:w="80" w:type="dxa"/>
            </w:tcMar>
            <w:vAlign w:val="center"/>
          </w:tcPr>
          <w:p>
            <w:pPr>
              <w:spacing w:after="0"/>
            </w:pPr>
            <w:r>
              <w:rPr>
                <w:sz w:val="15"/>
              </w:rPr>
              <w:t>Higher longitudinal association</w:t>
            </w:r>
          </w:p>
        </w:tc>
      </w:tr>
      <w:tr>
        <w:trPr>
          <w:cantSplit/>
        </w:trPr>
        <w:tc>
          <w:tcPr>
            <w:tcW w:type="dxa" w:w="3024"/>
            <w:tcMar>
              <w:top w:w="45" w:type="dxa"/>
              <w:start w:w="80" w:type="dxa"/>
              <w:bottom w:w="45" w:type="dxa"/>
              <w:end w:w="80" w:type="dxa"/>
            </w:tcMar>
            <w:vAlign w:val="center"/>
          </w:tcPr>
          <w:p>
            <w:pPr>
              <w:spacing w:after="0"/>
            </w:pPr>
            <w:r>
              <w:rPr>
                <w:sz w:val="15"/>
              </w:rPr>
              <w:t>MAE gain, 95% row-cluster interval</w:t>
            </w:r>
          </w:p>
        </w:tc>
        <w:tc>
          <w:tcPr>
            <w:tcW w:type="dxa" w:w="1728"/>
            <w:tcMar>
              <w:top w:w="45" w:type="dxa"/>
              <w:start w:w="80" w:type="dxa"/>
              <w:bottom w:w="45" w:type="dxa"/>
              <w:end w:w="80" w:type="dxa"/>
            </w:tcMar>
            <w:vAlign w:val="center"/>
          </w:tcPr>
          <w:p>
            <w:pPr>
              <w:spacing w:after="0"/>
            </w:pPr>
            <w:r>
              <w:rPr>
                <w:sz w:val="15"/>
              </w:rPr>
              <w:t>—</w:t>
            </w:r>
          </w:p>
        </w:tc>
        <w:tc>
          <w:tcPr>
            <w:tcW w:type="dxa" w:w="2160"/>
            <w:tcMar>
              <w:top w:w="45" w:type="dxa"/>
              <w:start w:w="80" w:type="dxa"/>
              <w:bottom w:w="45" w:type="dxa"/>
              <w:end w:w="80" w:type="dxa"/>
            </w:tcMar>
            <w:vAlign w:val="center"/>
          </w:tcPr>
          <w:p>
            <w:pPr>
              <w:spacing w:after="0"/>
            </w:pPr>
            <w:r>
              <w:rPr>
                <w:sz w:val="15"/>
              </w:rPr>
              <w:t>−0.44 to 1.30 cm</w:t>
            </w:r>
          </w:p>
        </w:tc>
        <w:tc>
          <w:tcPr>
            <w:tcW w:type="dxa" w:w="4320"/>
            <w:tcMar>
              <w:top w:w="45" w:type="dxa"/>
              <w:start w:w="80" w:type="dxa"/>
              <w:bottom w:w="45" w:type="dxa"/>
              <w:end w:w="80" w:type="dxa"/>
            </w:tcMar>
            <w:vAlign w:val="center"/>
          </w:tcPr>
          <w:p>
            <w:pPr>
              <w:spacing w:after="0"/>
            </w:pPr>
            <w:r>
              <w:rPr>
                <w:sz w:val="15"/>
              </w:rPr>
              <w:t>Four-row interval includes zero</w:t>
            </w:r>
          </w:p>
        </w:tc>
      </w:tr>
      <w:tr>
        <w:trPr>
          <w:cantSplit/>
        </w:trPr>
        <w:tc>
          <w:tcPr>
            <w:tcW w:type="dxa" w:w="3024"/>
            <w:shd w:fill="F2F4F6"/>
            <w:tcMar>
              <w:top w:w="45" w:type="dxa"/>
              <w:start w:w="80" w:type="dxa"/>
              <w:bottom w:w="45" w:type="dxa"/>
              <w:end w:w="80" w:type="dxa"/>
            </w:tcMar>
            <w:vAlign w:val="center"/>
          </w:tcPr>
          <w:p>
            <w:pPr>
              <w:spacing w:after="0"/>
            </w:pPr>
            <w:r>
              <w:rPr>
                <w:sz w:val="15"/>
              </w:rPr>
              <w:t>95% interval coverage / mean width</w:t>
            </w:r>
          </w:p>
        </w:tc>
        <w:tc>
          <w:tcPr>
            <w:tcW w:type="dxa" w:w="1728"/>
            <w:shd w:fill="F2F4F6"/>
            <w:tcMar>
              <w:top w:w="45" w:type="dxa"/>
              <w:start w:w="80" w:type="dxa"/>
              <w:bottom w:w="45" w:type="dxa"/>
              <w:end w:w="80" w:type="dxa"/>
            </w:tcMar>
            <w:vAlign w:val="center"/>
          </w:tcPr>
          <w:p>
            <w:pPr>
              <w:spacing w:after="0"/>
            </w:pPr>
            <w:r>
              <w:rPr>
                <w:sz w:val="15"/>
              </w:rPr>
              <w:t>—</w:t>
            </w:r>
          </w:p>
        </w:tc>
        <w:tc>
          <w:tcPr>
            <w:tcW w:type="dxa" w:w="2160"/>
            <w:shd w:fill="F2F4F6"/>
            <w:tcMar>
              <w:top w:w="45" w:type="dxa"/>
              <w:start w:w="80" w:type="dxa"/>
              <w:bottom w:w="45" w:type="dxa"/>
              <w:end w:w="80" w:type="dxa"/>
            </w:tcMar>
            <w:vAlign w:val="center"/>
          </w:tcPr>
          <w:p>
            <w:pPr>
              <w:spacing w:after="0"/>
            </w:pPr>
            <w:r>
              <w:rPr>
                <w:sz w:val="15"/>
              </w:rPr>
              <w:t>97.0% / 97.5 cm</w:t>
            </w:r>
          </w:p>
        </w:tc>
        <w:tc>
          <w:tcPr>
            <w:tcW w:type="dxa" w:w="4320"/>
            <w:shd w:fill="F2F4F6"/>
            <w:tcMar>
              <w:top w:w="45" w:type="dxa"/>
              <w:start w:w="80" w:type="dxa"/>
              <w:bottom w:w="45" w:type="dxa"/>
              <w:end w:w="80" w:type="dxa"/>
            </w:tcMar>
            <w:vAlign w:val="center"/>
          </w:tcPr>
          <w:p>
            <w:pPr>
              <w:spacing w:after="0"/>
            </w:pPr>
            <w:r>
              <w:rPr>
                <w:sz w:val="15"/>
              </w:rPr>
              <w:t>Near-nominal coverage; uncertainty remains wide</w:t>
            </w:r>
          </w:p>
        </w:tc>
      </w:tr>
    </w:tbl>
    <w:p>
      <w:pPr>
        <w:spacing w:after="0"/>
      </w:pPr>
    </w:p>
    <w:p>
      <w:r>
        <w:t>The later-year manual reference strengthens the paper because it evaluates new annual plants and withholds their labels from every fitted step. It does not establish a large accuracy advantage: the four-row interval includes no improvement, and the wide transfer-aware interval reflects substantial calibration uncertainty. A Gaussian local-linear model given the same initial-growth prior and process scales was practically tied with the particle method (MAE 17.35 versus 17.36 cm; RMSE 22.42 versus 22.41 cm). The supported contribution is therefore the prior-guided image-analysis loop, temporal transfer evidence, and calibrated uncertainty rather than superiority of particle computation alone.</w:t>
      </w:r>
    </w:p>
    <w:p>
      <w:pPr>
        <w:pStyle w:val="Heading1"/>
        <w:keepNext/>
      </w:pPr>
      <w:r>
        <w:t>8. Analysis-ready data dictionary</w:t>
      </w:r>
    </w:p>
    <w:tbl>
      <w:tblPr>
        <w:tblStyle w:val="TableGrid"/>
        <w:tblW w:type="auto" w:w="0"/>
        <w:jc w:val="center"/>
        <w:tblLayout w:type="autofit"/>
        <w:tblLook w:firstColumn="1" w:firstRow="1" w:lastColumn="0" w:lastRow="0" w:noHBand="0" w:noVBand="1" w:val="04A0"/>
      </w:tblPr>
      <w:tblGrid>
        <w:gridCol w:w="5112"/>
        <w:gridCol w:w="5112"/>
      </w:tblGrid>
      <w:tr>
        <w:trPr>
          <w:cantSplit/>
        </w:trPr>
        <w:tc>
          <w:tcPr>
            <w:tcW w:type="dxa" w:w="3312"/>
            <w:shd w:fill="17365D"/>
            <w:tcMar>
              <w:top w:w="45" w:type="dxa"/>
              <w:start w:w="80" w:type="dxa"/>
              <w:bottom w:w="45" w:type="dxa"/>
              <w:end w:w="80" w:type="dxa"/>
            </w:tcMar>
          </w:tcPr>
          <w:p>
            <w:pPr>
              <w:jc w:val="left"/>
            </w:pPr>
            <w:r>
              <w:rPr>
                <w:b/>
                <w:color w:val="FFFFFF"/>
                <w:sz w:val="15"/>
              </w:rPr>
              <w:t>Field</w:t>
            </w:r>
          </w:p>
        </w:tc>
        <w:tc>
          <w:tcPr>
            <w:tcW w:type="dxa" w:w="7344"/>
            <w:shd w:fill="17365D"/>
            <w:tcMar>
              <w:top w:w="45" w:type="dxa"/>
              <w:start w:w="80" w:type="dxa"/>
              <w:bottom w:w="45" w:type="dxa"/>
              <w:end w:w="80" w:type="dxa"/>
            </w:tcMar>
          </w:tcPr>
          <w:p>
            <w:pPr>
              <w:jc w:val="left"/>
            </w:pPr>
            <w:r>
              <w:rPr>
                <w:b/>
                <w:color w:val="FFFFFF"/>
                <w:sz w:val="15"/>
              </w:rPr>
              <w:t>Definition</w:t>
            </w:r>
          </w:p>
        </w:tc>
      </w:tr>
      <w:tr>
        <w:trPr>
          <w:cantSplit/>
        </w:trPr>
        <w:tc>
          <w:tcPr>
            <w:tcW w:type="dxa" w:w="3312"/>
            <w:tcMar>
              <w:top w:w="45" w:type="dxa"/>
              <w:start w:w="80" w:type="dxa"/>
              <w:bottom w:w="45" w:type="dxa"/>
              <w:end w:w="80" w:type="dxa"/>
            </w:tcMar>
            <w:vAlign w:val="center"/>
          </w:tcPr>
          <w:p>
            <w:pPr>
              <w:spacing w:after="0"/>
            </w:pPr>
            <w:r>
              <w:rPr>
                <w:sz w:val="15"/>
              </w:rPr>
              <w:t>biological_row_id</w:t>
            </w:r>
          </w:p>
        </w:tc>
        <w:tc>
          <w:tcPr>
            <w:tcW w:type="dxa" w:w="7344"/>
            <w:tcMar>
              <w:top w:w="45" w:type="dxa"/>
              <w:start w:w="80" w:type="dxa"/>
              <w:bottom w:w="45" w:type="dxa"/>
              <w:end w:w="80" w:type="dxa"/>
            </w:tcMar>
            <w:vAlign w:val="center"/>
          </w:tcPr>
          <w:p>
            <w:pPr>
              <w:spacing w:after="0"/>
            </w:pPr>
            <w:r>
              <w:rPr>
                <w:sz w:val="15"/>
              </w:rPr>
              <w:t>Workbook row identity; the independent resampling cluster</w:t>
            </w:r>
          </w:p>
        </w:tc>
      </w:tr>
      <w:tr>
        <w:trPr>
          <w:cantSplit/>
        </w:trPr>
        <w:tc>
          <w:tcPr>
            <w:tcW w:type="dxa" w:w="3312"/>
            <w:shd w:fill="F2F4F6"/>
            <w:tcMar>
              <w:top w:w="45" w:type="dxa"/>
              <w:start w:w="80" w:type="dxa"/>
              <w:bottom w:w="45" w:type="dxa"/>
              <w:end w:w="80" w:type="dxa"/>
            </w:tcMar>
            <w:vAlign w:val="center"/>
          </w:tcPr>
          <w:p>
            <w:pPr>
              <w:spacing w:after="0"/>
            </w:pPr>
            <w:r>
              <w:rPr>
                <w:sz w:val="15"/>
              </w:rPr>
              <w:t>camera_id</w:t>
            </w:r>
          </w:p>
        </w:tc>
        <w:tc>
          <w:tcPr>
            <w:tcW w:type="dxa" w:w="7344"/>
            <w:shd w:fill="F2F4F6"/>
            <w:tcMar>
              <w:top w:w="45" w:type="dxa"/>
              <w:start w:w="80" w:type="dxa"/>
              <w:bottom w:w="45" w:type="dxa"/>
              <w:end w:w="80" w:type="dxa"/>
            </w:tcMar>
            <w:vAlign w:val="center"/>
          </w:tcPr>
          <w:p>
            <w:pPr>
              <w:spacing w:after="0"/>
            </w:pPr>
            <w:r>
              <w:rPr>
                <w:sz w:val="15"/>
              </w:rPr>
              <w:t>Five-character stationary-camera identifier from the Camera layout sheet</w:t>
            </w:r>
          </w:p>
        </w:tc>
      </w:tr>
      <w:tr>
        <w:trPr>
          <w:cantSplit/>
        </w:trPr>
        <w:tc>
          <w:tcPr>
            <w:tcW w:type="dxa" w:w="3312"/>
            <w:tcMar>
              <w:top w:w="45" w:type="dxa"/>
              <w:start w:w="80" w:type="dxa"/>
              <w:bottom w:w="45" w:type="dxa"/>
              <w:end w:w="80" w:type="dxa"/>
            </w:tcMar>
            <w:vAlign w:val="center"/>
          </w:tcPr>
          <w:p>
            <w:pPr>
              <w:spacing w:after="0"/>
            </w:pPr>
            <w:r>
              <w:rPr>
                <w:sz w:val="15"/>
              </w:rPr>
              <w:t>camera_position</w:t>
            </w:r>
          </w:p>
        </w:tc>
        <w:tc>
          <w:tcPr>
            <w:tcW w:type="dxa" w:w="7344"/>
            <w:tcMar>
              <w:top w:w="45" w:type="dxa"/>
              <w:start w:w="80" w:type="dxa"/>
              <w:bottom w:w="45" w:type="dxa"/>
              <w:end w:w="80" w:type="dxa"/>
            </w:tcMar>
            <w:vAlign w:val="center"/>
          </w:tcPr>
          <w:p>
            <w:pPr>
              <w:spacing w:after="0"/>
            </w:pPr>
            <w:r>
              <w:rPr>
                <w:sz w:val="15"/>
              </w:rPr>
              <w:t>L or R view within the biological row</w:t>
            </w:r>
          </w:p>
        </w:tc>
      </w:tr>
      <w:tr>
        <w:trPr>
          <w:cantSplit/>
        </w:trPr>
        <w:tc>
          <w:tcPr>
            <w:tcW w:type="dxa" w:w="3312"/>
            <w:shd w:fill="F2F4F6"/>
            <w:tcMar>
              <w:top w:w="45" w:type="dxa"/>
              <w:start w:w="80" w:type="dxa"/>
              <w:bottom w:w="45" w:type="dxa"/>
              <w:end w:w="80" w:type="dxa"/>
            </w:tcMar>
            <w:vAlign w:val="center"/>
          </w:tcPr>
          <w:p>
            <w:pPr>
              <w:spacing w:after="0"/>
            </w:pPr>
            <w:r>
              <w:rPr>
                <w:sz w:val="15"/>
              </w:rPr>
              <w:t>plant_id_global</w:t>
            </w:r>
          </w:p>
        </w:tc>
        <w:tc>
          <w:tcPr>
            <w:tcW w:type="dxa" w:w="7344"/>
            <w:shd w:fill="F2F4F6"/>
            <w:tcMar>
              <w:top w:w="45" w:type="dxa"/>
              <w:start w:w="80" w:type="dxa"/>
              <w:bottom w:w="45" w:type="dxa"/>
              <w:end w:w="80" w:type="dxa"/>
            </w:tcMar>
            <w:vAlign w:val="center"/>
          </w:tcPr>
          <w:p>
            <w:pPr>
              <w:spacing w:after="0"/>
            </w:pPr>
            <w:r>
              <w:rPr>
                <w:sz w:val="15"/>
              </w:rPr>
              <w:t>Row-wide right-to-left plant identifier, 1–12</w:t>
            </w:r>
          </w:p>
        </w:tc>
      </w:tr>
      <w:tr>
        <w:trPr>
          <w:cantSplit/>
        </w:trPr>
        <w:tc>
          <w:tcPr>
            <w:tcW w:type="dxa" w:w="3312"/>
            <w:tcMar>
              <w:top w:w="45" w:type="dxa"/>
              <w:start w:w="80" w:type="dxa"/>
              <w:bottom w:w="45" w:type="dxa"/>
              <w:end w:w="80" w:type="dxa"/>
            </w:tcMar>
            <w:vAlign w:val="center"/>
          </w:tcPr>
          <w:p>
            <w:pPr>
              <w:spacing w:after="0"/>
            </w:pPr>
            <w:r>
              <w:rPr>
                <w:sz w:val="15"/>
              </w:rPr>
              <w:t>manual_datetime_local</w:t>
            </w:r>
          </w:p>
        </w:tc>
        <w:tc>
          <w:tcPr>
            <w:tcW w:type="dxa" w:w="7344"/>
            <w:tcMar>
              <w:top w:w="45" w:type="dxa"/>
              <w:start w:w="80" w:type="dxa"/>
              <w:bottom w:w="45" w:type="dxa"/>
              <w:end w:w="80" w:type="dxa"/>
            </w:tcMar>
            <w:vAlign w:val="center"/>
          </w:tcPr>
          <w:p>
            <w:pPr>
              <w:spacing w:after="0"/>
            </w:pPr>
            <w:r>
              <w:rPr>
                <w:sz w:val="15"/>
              </w:rPr>
              <w:t>Recorded local field date and time in America/Chicago</w:t>
            </w:r>
          </w:p>
        </w:tc>
      </w:tr>
      <w:tr>
        <w:trPr>
          <w:cantSplit/>
        </w:trPr>
        <w:tc>
          <w:tcPr>
            <w:tcW w:type="dxa" w:w="3312"/>
            <w:shd w:fill="F2F4F6"/>
            <w:tcMar>
              <w:top w:w="45" w:type="dxa"/>
              <w:start w:w="80" w:type="dxa"/>
              <w:bottom w:w="45" w:type="dxa"/>
              <w:end w:w="80" w:type="dxa"/>
            </w:tcMar>
            <w:vAlign w:val="center"/>
          </w:tcPr>
          <w:p>
            <w:pPr>
              <w:spacing w:after="0"/>
            </w:pPr>
            <w:r>
              <w:rPr>
                <w:sz w:val="15"/>
              </w:rPr>
              <w:t>manual_height_cm</w:t>
            </w:r>
          </w:p>
        </w:tc>
        <w:tc>
          <w:tcPr>
            <w:tcW w:type="dxa" w:w="7344"/>
            <w:shd w:fill="F2F4F6"/>
            <w:tcMar>
              <w:top w:w="45" w:type="dxa"/>
              <w:start w:w="80" w:type="dxa"/>
              <w:bottom w:w="45" w:type="dxa"/>
              <w:end w:w="80" w:type="dxa"/>
            </w:tcMar>
            <w:vAlign w:val="center"/>
          </w:tcPr>
          <w:p>
            <w:pPr>
              <w:spacing w:after="0"/>
            </w:pPr>
            <w:r>
              <w:rPr>
                <w:sz w:val="15"/>
              </w:rPr>
              <w:t>Workbook value; no imputation and no inferred anatomical endpoint</w:t>
            </w:r>
          </w:p>
        </w:tc>
      </w:tr>
      <w:tr>
        <w:trPr>
          <w:cantSplit/>
        </w:trPr>
        <w:tc>
          <w:tcPr>
            <w:tcW w:type="dxa" w:w="3312"/>
            <w:tcMar>
              <w:top w:w="45" w:type="dxa"/>
              <w:start w:w="80" w:type="dxa"/>
              <w:bottom w:w="45" w:type="dxa"/>
              <w:end w:w="80" w:type="dxa"/>
            </w:tcMar>
            <w:vAlign w:val="center"/>
          </w:tcPr>
          <w:p>
            <w:pPr>
              <w:spacing w:after="0"/>
            </w:pPr>
            <w:r>
              <w:rPr>
                <w:sz w:val="15"/>
              </w:rPr>
              <w:t>image_datetime_local</w:t>
            </w:r>
          </w:p>
        </w:tc>
        <w:tc>
          <w:tcPr>
            <w:tcW w:type="dxa" w:w="7344"/>
            <w:tcMar>
              <w:top w:w="45" w:type="dxa"/>
              <w:start w:w="80" w:type="dxa"/>
              <w:bottom w:w="45" w:type="dxa"/>
              <w:end w:w="80" w:type="dxa"/>
            </w:tcMar>
            <w:vAlign w:val="center"/>
          </w:tcPr>
          <w:p>
            <w:pPr>
              <w:spacing w:after="0"/>
            </w:pPr>
            <w:r>
              <w:rPr>
                <w:sz w:val="15"/>
              </w:rPr>
              <w:t>Closest QC-eligible daily image on the same calendar date</w:t>
            </w:r>
          </w:p>
        </w:tc>
      </w:tr>
      <w:tr>
        <w:trPr>
          <w:cantSplit/>
        </w:trPr>
        <w:tc>
          <w:tcPr>
            <w:tcW w:type="dxa" w:w="3312"/>
            <w:shd w:fill="F2F4F6"/>
            <w:tcMar>
              <w:top w:w="45" w:type="dxa"/>
              <w:start w:w="80" w:type="dxa"/>
              <w:bottom w:w="45" w:type="dxa"/>
              <w:end w:w="80" w:type="dxa"/>
            </w:tcMar>
            <w:vAlign w:val="center"/>
          </w:tcPr>
          <w:p>
            <w:pPr>
              <w:spacing w:after="0"/>
            </w:pPr>
            <w:r>
              <w:rPr>
                <w:sz w:val="15"/>
              </w:rPr>
              <w:t>single_frame_cm</w:t>
            </w:r>
          </w:p>
        </w:tc>
        <w:tc>
          <w:tcPr>
            <w:tcW w:type="dxa" w:w="7344"/>
            <w:shd w:fill="F2F4F6"/>
            <w:tcMar>
              <w:top w:w="45" w:type="dxa"/>
              <w:start w:w="80" w:type="dxa"/>
              <w:bottom w:w="45" w:type="dxa"/>
              <w:end w:w="80" w:type="dxa"/>
            </w:tcMar>
            <w:vAlign w:val="center"/>
          </w:tcPr>
          <w:p>
            <w:pPr>
              <w:spacing w:after="0"/>
            </w:pPr>
            <w:r>
              <w:rPr>
                <w:sz w:val="15"/>
              </w:rPr>
              <w:t>Transferred current-image estimate before temporal updating</w:t>
            </w:r>
          </w:p>
        </w:tc>
      </w:tr>
      <w:tr>
        <w:trPr>
          <w:cantSplit/>
        </w:trPr>
        <w:tc>
          <w:tcPr>
            <w:tcW w:type="dxa" w:w="3312"/>
            <w:tcMar>
              <w:top w:w="45" w:type="dxa"/>
              <w:start w:w="80" w:type="dxa"/>
              <w:bottom w:w="45" w:type="dxa"/>
              <w:end w:w="80" w:type="dxa"/>
            </w:tcMar>
            <w:vAlign w:val="center"/>
          </w:tcPr>
          <w:p>
            <w:pPr>
              <w:spacing w:after="0"/>
            </w:pPr>
            <w:r>
              <w:rPr>
                <w:sz w:val="15"/>
              </w:rPr>
              <w:t>bayesian_mean_cm</w:t>
            </w:r>
          </w:p>
        </w:tc>
        <w:tc>
          <w:tcPr>
            <w:tcW w:type="dxa" w:w="7344"/>
            <w:tcMar>
              <w:top w:w="45" w:type="dxa"/>
              <w:start w:w="80" w:type="dxa"/>
              <w:bottom w:w="45" w:type="dxa"/>
              <w:end w:w="80" w:type="dxa"/>
            </w:tcMar>
            <w:vAlign w:val="center"/>
          </w:tcPr>
          <w:p>
            <w:pPr>
              <w:spacing w:after="0"/>
            </w:pPr>
            <w:r>
              <w:rPr>
                <w:sz w:val="15"/>
              </w:rPr>
              <w:t>Posterior mean after the current image is incorporated</w:t>
            </w:r>
          </w:p>
        </w:tc>
      </w:tr>
      <w:tr>
        <w:trPr>
          <w:cantSplit/>
        </w:trPr>
        <w:tc>
          <w:tcPr>
            <w:tcW w:type="dxa" w:w="3312"/>
            <w:shd w:fill="F2F4F6"/>
            <w:tcMar>
              <w:top w:w="45" w:type="dxa"/>
              <w:start w:w="80" w:type="dxa"/>
              <w:bottom w:w="45" w:type="dxa"/>
              <w:end w:w="80" w:type="dxa"/>
            </w:tcMar>
            <w:vAlign w:val="center"/>
          </w:tcPr>
          <w:p>
            <w:pPr>
              <w:spacing w:after="0"/>
            </w:pPr>
            <w:r>
              <w:rPr>
                <w:sz w:val="15"/>
              </w:rPr>
              <w:t>interval_lower_cm / interval_upper_cm</w:t>
            </w:r>
          </w:p>
        </w:tc>
        <w:tc>
          <w:tcPr>
            <w:tcW w:type="dxa" w:w="7344"/>
            <w:shd w:fill="F2F4F6"/>
            <w:tcMar>
              <w:top w:w="45" w:type="dxa"/>
              <w:start w:w="80" w:type="dxa"/>
              <w:bottom w:w="45" w:type="dxa"/>
              <w:end w:w="80" w:type="dxa"/>
            </w:tcMar>
            <w:vAlign w:val="center"/>
          </w:tcPr>
          <w:p>
            <w:pPr>
              <w:spacing w:after="0"/>
            </w:pPr>
            <w:r>
              <w:rPr>
                <w:sz w:val="15"/>
              </w:rPr>
              <w:t>Transfer-aware posterior agreement interval</w:t>
            </w:r>
          </w:p>
        </w:tc>
      </w:tr>
    </w:tbl>
    <w:p>
      <w:pPr>
        <w:spacing w:after="0"/>
      </w:pPr>
    </w:p>
    <w:p>
      <w:pPr>
        <w:pStyle w:val="Heading1"/>
        <w:keepNext/>
      </w:pPr>
      <w:r>
        <w:t>9. Reporting checklist</w:t>
      </w:r>
    </w:p>
    <w:p>
      <w:pPr>
        <w:pStyle w:val="ListBullet"/>
        <w:spacing w:after="40"/>
      </w:pPr>
      <w:r>
        <w:t>Call the unit a biological row and state that each row has a paired left/right camera layout.</w:t>
      </w:r>
    </w:p>
    <w:p>
      <w:pPr>
        <w:pStyle w:val="ListBullet"/>
        <w:spacing w:after="40"/>
      </w:pPr>
      <w:r>
        <w:t>Report four independent row clusters, six contributing camera views, 34 plants, and 166 matched records.</w:t>
      </w:r>
    </w:p>
    <w:p>
      <w:pPr>
        <w:pStyle w:val="ListBullet"/>
        <w:spacing w:after="40"/>
      </w:pPr>
      <w:r>
        <w:t>State that 2021 data develop the transfer and 2024 manual labels score it after predictions are fixed.</w:t>
      </w:r>
    </w:p>
    <w:p>
      <w:pPr>
        <w:pStyle w:val="ListBullet"/>
        <w:spacing w:after="40"/>
      </w:pPr>
      <w:r>
        <w:t>Describe the result as later-year, subject-disjoint, label-held-out temporal validation; avoid a fully external-site claim.</w:t>
      </w:r>
    </w:p>
    <w:p>
      <w:pPr>
        <w:pStyle w:val="ListBullet"/>
        <w:spacing w:after="40"/>
      </w:pPr>
      <w:r>
        <w:t>Report the complete 247-to-166 accounting and the date-level time-lag distribution.</w:t>
      </w:r>
    </w:p>
    <w:p>
      <w:pPr>
        <w:pStyle w:val="ListBullet"/>
        <w:spacing w:after="40"/>
      </w:pPr>
      <w:r>
        <w:t>Label the outcome manual field height until the pre-tasseling endpoint can be confirmed from source records.</w:t>
      </w:r>
    </w:p>
    <w:p>
      <w:pPr>
        <w:pStyle w:val="ListBullet"/>
        <w:spacing w:after="40"/>
      </w:pPr>
      <w:r>
        <w:t>Report both the modest MAE change and its biological-row cluster interval.</w:t>
      </w:r>
    </w:p>
    <w:p>
      <w:pPr>
        <w:pStyle w:val="ListBullet"/>
        <w:spacing w:after="40"/>
      </w:pPr>
      <w:r>
        <w:t>Report interval coverage together with width, and identify the nonshrinking 2021 transfer component.</w:t>
      </w:r>
    </w:p>
    <w:p>
      <w:pPr>
        <w:pStyle w:val="ListBullet"/>
        <w:spacing w:after="40"/>
      </w:pPr>
      <w:r>
        <w:t>Retain the red-band physical-span audit and do not use the old automatic band enumeration for absolute 2024 calibration.</w:t>
      </w:r>
    </w:p>
    <w:p>
      <w:pPr>
        <w:pStyle w:val="Heading1"/>
        <w:keepNext/>
      </w:pPr>
      <w:r>
        <w:t>10. Files produced by this audit</w:t>
      </w:r>
    </w:p>
    <w:tbl>
      <w:tblPr>
        <w:tblStyle w:val="TableGrid"/>
        <w:tblW w:type="auto" w:w="0"/>
        <w:jc w:val="center"/>
        <w:tblLayout w:type="autofit"/>
        <w:tblLook w:firstColumn="1" w:firstRow="1" w:lastColumn="0" w:lastRow="0" w:noHBand="0" w:noVBand="1" w:val="04A0"/>
      </w:tblPr>
      <w:tblGrid>
        <w:gridCol w:w="5112"/>
        <w:gridCol w:w="5112"/>
      </w:tblGrid>
      <w:tr>
        <w:trPr>
          <w:cantSplit/>
        </w:trPr>
        <w:tc>
          <w:tcPr>
            <w:tcW w:type="dxa" w:w="2160"/>
            <w:shd w:fill="17365D"/>
            <w:tcMar>
              <w:top w:w="45" w:type="dxa"/>
              <w:start w:w="80" w:type="dxa"/>
              <w:bottom w:w="45" w:type="dxa"/>
              <w:end w:w="80" w:type="dxa"/>
            </w:tcMar>
          </w:tcPr>
          <w:p>
            <w:pPr>
              <w:jc w:val="left"/>
            </w:pPr>
            <w:r>
              <w:rPr>
                <w:b/>
                <w:color w:val="FFFFFF"/>
                <w:sz w:val="15"/>
              </w:rPr>
              <w:t>Group</w:t>
            </w:r>
          </w:p>
        </w:tc>
        <w:tc>
          <w:tcPr>
            <w:tcW w:type="dxa" w:w="8496"/>
            <w:shd w:fill="17365D"/>
            <w:tcMar>
              <w:top w:w="45" w:type="dxa"/>
              <w:start w:w="80" w:type="dxa"/>
              <w:bottom w:w="45" w:type="dxa"/>
              <w:end w:w="80" w:type="dxa"/>
            </w:tcMar>
          </w:tcPr>
          <w:p>
            <w:pPr>
              <w:jc w:val="left"/>
            </w:pPr>
            <w:r>
              <w:rPr>
                <w:b/>
                <w:color w:val="FFFFFF"/>
                <w:sz w:val="15"/>
              </w:rPr>
              <w:t>Canonical paths</w:t>
            </w:r>
          </w:p>
        </w:tc>
      </w:tr>
      <w:tr>
        <w:trPr>
          <w:cantSplit/>
        </w:trPr>
        <w:tc>
          <w:tcPr>
            <w:tcW w:type="dxa" w:w="2160"/>
            <w:tcMar>
              <w:top w:w="45" w:type="dxa"/>
              <w:start w:w="80" w:type="dxa"/>
              <w:bottom w:w="45" w:type="dxa"/>
              <w:end w:w="80" w:type="dxa"/>
            </w:tcMar>
            <w:vAlign w:val="center"/>
          </w:tcPr>
          <w:p>
            <w:pPr>
              <w:spacing w:after="0"/>
            </w:pPr>
            <w:r>
              <w:rPr>
                <w:sz w:val="15"/>
              </w:rPr>
              <w:t>Imported sources</w:t>
            </w:r>
          </w:p>
        </w:tc>
        <w:tc>
          <w:tcPr>
            <w:tcW w:type="dxa" w:w="8496"/>
            <w:tcMar>
              <w:top w:w="45" w:type="dxa"/>
              <w:start w:w="80" w:type="dxa"/>
              <w:bottom w:w="45" w:type="dxa"/>
              <w:end w:w="80" w:type="dxa"/>
            </w:tcMar>
            <w:vAlign w:val="center"/>
          </w:tcPr>
          <w:p>
            <w:pPr>
              <w:spacing w:after="0"/>
            </w:pPr>
            <w:r>
              <w:rPr>
                <w:sz w:val="15"/>
              </w:rPr>
              <w:t>data/raw/manual_height_2024/{manual_height_2024_long.csv, camera_layout_2024.csv, source_metadata.json}</w:t>
            </w:r>
          </w:p>
        </w:tc>
      </w:tr>
      <w:tr>
        <w:trPr>
          <w:cantSplit/>
        </w:trPr>
        <w:tc>
          <w:tcPr>
            <w:tcW w:type="dxa" w:w="2160"/>
            <w:shd w:fill="F2F4F6"/>
            <w:tcMar>
              <w:top w:w="45" w:type="dxa"/>
              <w:start w:w="80" w:type="dxa"/>
              <w:bottom w:w="45" w:type="dxa"/>
              <w:end w:w="80" w:type="dxa"/>
            </w:tcMar>
            <w:vAlign w:val="center"/>
          </w:tcPr>
          <w:p>
            <w:pPr>
              <w:spacing w:after="0"/>
            </w:pPr>
            <w:r>
              <w:rPr>
                <w:sz w:val="15"/>
              </w:rPr>
              <w:t>Matched analysis</w:t>
            </w:r>
          </w:p>
        </w:tc>
        <w:tc>
          <w:tcPr>
            <w:tcW w:type="dxa" w:w="8496"/>
            <w:shd w:fill="F2F4F6"/>
            <w:tcMar>
              <w:top w:w="45" w:type="dxa"/>
              <w:start w:w="80" w:type="dxa"/>
              <w:bottom w:w="45" w:type="dxa"/>
              <w:end w:w="80" w:type="dxa"/>
            </w:tcMar>
            <w:vAlign w:val="center"/>
          </w:tcPr>
          <w:p>
            <w:pPr>
              <w:spacing w:after="0"/>
            </w:pPr>
            <w:r>
              <w:rPr>
                <w:sz w:val="15"/>
              </w:rPr>
              <w:t>outputs/manual_height_transfer_2024/{matched_manual_validation_2024.csv, camera_pair_accounting_2024.csv}</w:t>
            </w:r>
          </w:p>
        </w:tc>
      </w:tr>
      <w:tr>
        <w:trPr>
          <w:cantSplit/>
        </w:trPr>
        <w:tc>
          <w:tcPr>
            <w:tcW w:type="dxa" w:w="2160"/>
            <w:tcMar>
              <w:top w:w="45" w:type="dxa"/>
              <w:start w:w="80" w:type="dxa"/>
              <w:bottom w:w="45" w:type="dxa"/>
              <w:end w:w="80" w:type="dxa"/>
            </w:tcMar>
            <w:vAlign w:val="center"/>
          </w:tcPr>
          <w:p>
            <w:pPr>
              <w:spacing w:after="0"/>
            </w:pPr>
            <w:r>
              <w:rPr>
                <w:sz w:val="15"/>
              </w:rPr>
              <w:t>Audits and summary</w:t>
            </w:r>
          </w:p>
        </w:tc>
        <w:tc>
          <w:tcPr>
            <w:tcW w:type="dxa" w:w="8496"/>
            <w:tcMar>
              <w:top w:w="45" w:type="dxa"/>
              <w:start w:w="80" w:type="dxa"/>
              <w:bottom w:w="45" w:type="dxa"/>
              <w:end w:w="80" w:type="dxa"/>
            </w:tcMar>
            <w:vAlign w:val="center"/>
          </w:tcPr>
          <w:p>
            <w:pPr>
              <w:spacing w:after="0"/>
            </w:pPr>
            <w:r>
              <w:rPr>
                <w:sz w:val="15"/>
              </w:rPr>
              <w:t>outputs/manual_height_transfer_2024/{red_band_metadata_audit_2024.csv, validation_summary.json}</w:t>
            </w:r>
          </w:p>
        </w:tc>
      </w:tr>
      <w:tr>
        <w:trPr>
          <w:cantSplit/>
        </w:trPr>
        <w:tc>
          <w:tcPr>
            <w:tcW w:type="dxa" w:w="2160"/>
            <w:shd w:fill="F2F4F6"/>
            <w:tcMar>
              <w:top w:w="45" w:type="dxa"/>
              <w:start w:w="80" w:type="dxa"/>
              <w:bottom w:w="45" w:type="dxa"/>
              <w:end w:w="80" w:type="dxa"/>
            </w:tcMar>
            <w:vAlign w:val="center"/>
          </w:tcPr>
          <w:p>
            <w:pPr>
              <w:spacing w:after="0"/>
            </w:pPr>
            <w:r>
              <w:rPr>
                <w:sz w:val="15"/>
              </w:rPr>
              <w:t>Figure</w:t>
            </w:r>
          </w:p>
        </w:tc>
        <w:tc>
          <w:tcPr>
            <w:tcW w:type="dxa" w:w="8496"/>
            <w:shd w:fill="F2F4F6"/>
            <w:tcMar>
              <w:top w:w="45" w:type="dxa"/>
              <w:start w:w="80" w:type="dxa"/>
              <w:bottom w:w="45" w:type="dxa"/>
              <w:end w:w="80" w:type="dxa"/>
            </w:tcMar>
            <w:vAlign w:val="center"/>
          </w:tcPr>
          <w:p>
            <w:pPr>
              <w:spacing w:after="0"/>
            </w:pPr>
            <w:r>
              <w:rPr>
                <w:sz w:val="15"/>
              </w:rPr>
              <w:t>outputs/manual_height_transfer_2024/manual_height_transfer_2024.pdf</w:t>
            </w:r>
          </w:p>
        </w:tc>
      </w:tr>
    </w:tbl>
    <w:p>
      <w:pPr>
        <w:spacing w:after="0" w:before="0" w:line="20" w:lineRule="exact"/>
      </w:pPr>
      <w:r>
        <w:rPr>
          <w:sz w:val="2"/>
        </w:rPr>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E6B4D"/>
        <w:sz w:val="15"/>
      </w:rPr>
      <w:t>PRIOR-GUIDED BAYESIAN LONGITUDINAL PHENOTYPING  |  AUDITED FIELD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E6B4D"/>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E6B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2E6B4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Manual Maize Height Measurement and Validation Protocol</dc:title>
  <dc:subject>Anonymous audited field protocol</dc:subject>
  <dc:creator/>
  <cp:keywords>maize, manual height, temporal validation, camera pairing</cp:keywords>
  <dc:description>generated by python-docx</dc:description>
  <cp:lastModifiedBy/>
  <cp:revision>1</cp:revision>
  <dcterms:created xsi:type="dcterms:W3CDTF">2013-12-23T23:15:00Z</dcterms:created>
  <dcterms:modified xsi:type="dcterms:W3CDTF">2013-12-23T23:15:00Z</dcterms:modified>
  <cp:category/>
</cp:coreProperties>
</file>