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42A10" w14:textId="77777777" w:rsidR="003807C1" w:rsidRDefault="00000000">
      <w:pPr>
        <w:spacing w:after="71" w:line="259" w:lineRule="auto"/>
        <w:ind w:right="26"/>
        <w:jc w:val="center"/>
      </w:pPr>
      <w:r>
        <w:rPr>
          <w:b/>
          <w:sz w:val="29"/>
        </w:rPr>
        <w:t>Group Assignment</w:t>
      </w:r>
    </w:p>
    <w:p w14:paraId="773E4C13" w14:textId="77777777" w:rsidR="003807C1" w:rsidRDefault="00000000">
      <w:pPr>
        <w:spacing w:after="449" w:line="259" w:lineRule="auto"/>
        <w:jc w:val="center"/>
      </w:pPr>
      <w:r>
        <w:t>Machine Learning for Business (QBUS6810)</w:t>
      </w:r>
    </w:p>
    <w:p w14:paraId="2BF971CF" w14:textId="77777777" w:rsidR="003807C1" w:rsidRDefault="00000000">
      <w:pPr>
        <w:pStyle w:val="1"/>
        <w:ind w:left="477" w:right="0" w:hanging="484"/>
      </w:pPr>
      <w:r>
        <w:t>Overview</w:t>
      </w:r>
    </w:p>
    <w:p w14:paraId="1B8FE440" w14:textId="77777777" w:rsidR="003807C1" w:rsidRDefault="00000000">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A341AC0" w14:textId="77777777" w:rsidR="003807C1" w:rsidRDefault="00000000">
      <w:pPr>
        <w:spacing w:after="158"/>
        <w:ind w:left="10"/>
      </w:pPr>
      <w:r>
        <w:t>Cook County is a county in the US state of Illinois. It includes Chicago and surrounding suburbs. The Assessor’s Office is a local government agency. It uses estimates of what properties would sell for to help assess them for tax purposes. A home does not need to be on the market for the office to assess it.</w:t>
      </w:r>
      <w:r>
        <w:rPr>
          <w:vertAlign w:val="superscript"/>
        </w:rPr>
        <w:footnoteReference w:id="1"/>
      </w:r>
    </w:p>
    <w:p w14:paraId="3BF33E19" w14:textId="77777777" w:rsidR="003807C1" w:rsidRDefault="00000000">
      <w:pPr>
        <w:spacing w:after="444"/>
        <w:ind w:left="10"/>
      </w:pPr>
      <w:r>
        <w:t xml:space="preserve">You are given historical transactions with known sale prices. Use these records to train and test your model, with </w:t>
      </w:r>
      <w:proofErr w:type="spellStart"/>
      <w:r>
        <w:t>sale_price</w:t>
      </w:r>
      <w:proofErr w:type="spellEnd"/>
      <w:r>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7DA212C7" w14:textId="77777777" w:rsidR="003807C1" w:rsidRDefault="00000000">
      <w:pPr>
        <w:pStyle w:val="1"/>
        <w:ind w:left="477" w:right="0" w:hanging="484"/>
      </w:pPr>
      <w:r>
        <w:t>Data</w:t>
      </w:r>
    </w:p>
    <w:p w14:paraId="4DB76A5B" w14:textId="77777777" w:rsidR="003807C1" w:rsidRDefault="00000000">
      <w:pPr>
        <w:spacing w:after="141"/>
        <w:ind w:left="10"/>
      </w:pPr>
      <w:r>
        <w:t xml:space="preserve">The supplied public records contain completed sales and property characteristics, including building size, age, location, nearby facilities and </w:t>
      </w:r>
      <w:proofErr w:type="spellStart"/>
      <w:r>
        <w:t>neighbourhood</w:t>
      </w:r>
      <w:proofErr w:type="spellEnd"/>
      <w:r>
        <w:t xml:space="preserve"> information. They do not contain property listings or asking prices. Homes without a recorded sale in this sample are not included; their sale prices are unobserved.</w:t>
      </w:r>
    </w:p>
    <w:p w14:paraId="10780DE3" w14:textId="77777777" w:rsidR="003807C1" w:rsidRDefault="00000000">
      <w:pPr>
        <w:spacing w:after="232"/>
        <w:ind w:left="10"/>
      </w:pPr>
      <w:r>
        <w:t>Use the two datasets in the data folder:</w:t>
      </w:r>
    </w:p>
    <w:p w14:paraId="68B9755C" w14:textId="77777777" w:rsidR="003807C1" w:rsidRDefault="00000000">
      <w:pPr>
        <w:numPr>
          <w:ilvl w:val="0"/>
          <w:numId w:val="2"/>
        </w:numPr>
        <w:spacing w:after="203"/>
        <w:ind w:hanging="279"/>
      </w:pPr>
      <w:r>
        <w:t>sales.csv: 109,307 sales from 2023–2025, with property and transaction identifiers, sale date and sale price.</w:t>
      </w:r>
    </w:p>
    <w:p w14:paraId="2DD83798" w14:textId="77777777" w:rsidR="003807C1" w:rsidRDefault="00000000">
      <w:pPr>
        <w:numPr>
          <w:ilvl w:val="0"/>
          <w:numId w:val="2"/>
        </w:numPr>
        <w:spacing w:after="221"/>
        <w:ind w:hanging="279"/>
      </w:pPr>
      <w:r>
        <w:t xml:space="preserve">properties_2022.csv: 98,899 properties, with a property identifier and 97 property and </w:t>
      </w:r>
      <w:proofErr w:type="spellStart"/>
      <w:r>
        <w:t>neighbourhood</w:t>
      </w:r>
      <w:proofErr w:type="spellEnd"/>
      <w:r>
        <w:t xml:space="preserve"> features.</w:t>
      </w:r>
    </w:p>
    <w:p w14:paraId="5AD98EA5" w14:textId="77777777" w:rsidR="003807C1" w:rsidRDefault="00000000">
      <w:pPr>
        <w:spacing w:after="110"/>
        <w:ind w:left="10"/>
      </w:pPr>
      <w:r>
        <w:t xml:space="preserve">Join on </w:t>
      </w:r>
      <w:proofErr w:type="spellStart"/>
      <w:r>
        <w:t>property_id</w:t>
      </w:r>
      <w:proofErr w:type="spellEnd"/>
      <w:r>
        <w:t>. Each sale should match one property record. A property may have several sales. Read QBUS6810_data_dictionary.pdf and variable_dictionary.csv for field definitions. All required data are supplied as CSV files.</w:t>
      </w:r>
    </w:p>
    <w:p w14:paraId="67423445" w14:textId="77777777" w:rsidR="003807C1" w:rsidRDefault="00000000">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71DC1D38" w14:textId="77777777" w:rsidR="003807C1" w:rsidRDefault="00000000">
      <w:pPr>
        <w:ind w:left="10"/>
      </w:pPr>
      <w:r>
        <w:t xml:space="preserve">The target is </w:t>
      </w:r>
      <w:proofErr w:type="spellStart"/>
      <w:r>
        <w:t>sale_price</w:t>
      </w:r>
      <w:proofErr w:type="spellEnd"/>
      <w:r>
        <w:t xml:space="preserve">. Property features come from the 2022 archive, before the sales. The </w:t>
      </w:r>
      <w:proofErr w:type="spellStart"/>
      <w:r>
        <w:t>sale_date</w:t>
      </w:r>
      <w:proofErr w:type="spellEnd"/>
      <w:r>
        <w:t xml:space="preserve"> field provides calendar information for </w:t>
      </w:r>
      <w:proofErr w:type="spellStart"/>
      <w:r>
        <w:t>analysing</w:t>
      </w:r>
      <w:proofErr w:type="spellEnd"/>
      <w:r>
        <w:t xml:space="preserve"> prices over time. Do not use </w:t>
      </w:r>
      <w:proofErr w:type="spellStart"/>
      <w:r>
        <w:t>sale_price</w:t>
      </w:r>
      <w:proofErr w:type="spellEnd"/>
      <w:r>
        <w:t xml:space="preserve">, </w:t>
      </w:r>
      <w:proofErr w:type="spellStart"/>
      <w:r>
        <w:t>property_id</w:t>
      </w:r>
      <w:proofErr w:type="spellEnd"/>
      <w:r>
        <w:t xml:space="preserve"> or </w:t>
      </w:r>
      <w:proofErr w:type="spellStart"/>
      <w:r>
        <w:t>transaction_id</w:t>
      </w:r>
      <w:proofErr w:type="spellEnd"/>
      <w:r>
        <w:t xml:space="preserve"> as input features. Keep the identifiers for joining data and checking repeated sales.</w:t>
      </w:r>
    </w:p>
    <w:p w14:paraId="2459EB9A" w14:textId="77777777" w:rsidR="003807C1" w:rsidRDefault="00000000">
      <w:pPr>
        <w:pStyle w:val="1"/>
        <w:ind w:left="477" w:right="0" w:hanging="484"/>
      </w:pPr>
      <w:r>
        <w:t>Deliverables</w:t>
      </w:r>
    </w:p>
    <w:p w14:paraId="28B028F8" w14:textId="77777777" w:rsidR="003807C1" w:rsidRDefault="00000000">
      <w:pPr>
        <w:ind w:left="10"/>
      </w:pPr>
      <w:r>
        <w:t>Submit to Canvas:</w:t>
      </w:r>
    </w:p>
    <w:p w14:paraId="09208A83" w14:textId="77777777" w:rsidR="003807C1" w:rsidRDefault="00000000">
      <w:pPr>
        <w:numPr>
          <w:ilvl w:val="0"/>
          <w:numId w:val="3"/>
        </w:numPr>
        <w:ind w:hanging="279"/>
      </w:pPr>
      <w:r>
        <w:rPr>
          <w:b/>
        </w:rPr>
        <w:t xml:space="preserve">Report (PDF): </w:t>
      </w:r>
      <w:r>
        <w:t>your analysis, reasoning and recommendations, following the structure below.</w:t>
      </w:r>
    </w:p>
    <w:p w14:paraId="406E83F4" w14:textId="77777777" w:rsidR="003807C1" w:rsidRDefault="00000000">
      <w:pPr>
        <w:numPr>
          <w:ilvl w:val="0"/>
          <w:numId w:val="3"/>
        </w:numPr>
        <w:ind w:hanging="279"/>
      </w:pPr>
      <w:r>
        <w:rPr>
          <w:b/>
        </w:rPr>
        <w:t xml:space="preserve">Code: </w:t>
      </w:r>
      <w:r>
        <w:t>a Jupyter notebook or Python script, in a maximum of two files, that reproduces the reported results.</w:t>
      </w:r>
    </w:p>
    <w:p w14:paraId="6AC9029A" w14:textId="77777777" w:rsidR="003807C1" w:rsidRDefault="00000000">
      <w:pPr>
        <w:numPr>
          <w:ilvl w:val="0"/>
          <w:numId w:val="3"/>
        </w:numPr>
        <w:spacing w:after="444"/>
        <w:ind w:hanging="279"/>
      </w:pPr>
      <w:r>
        <w:rPr>
          <w:b/>
        </w:rPr>
        <w:t xml:space="preserve">Additional data (if used): </w:t>
      </w:r>
      <w:r>
        <w:t>upload the external data files used in your analysis so that your results can be reproduced.</w:t>
      </w:r>
    </w:p>
    <w:p w14:paraId="3C75BB6B" w14:textId="77777777" w:rsidR="003807C1" w:rsidRDefault="00000000">
      <w:pPr>
        <w:pStyle w:val="1"/>
        <w:ind w:left="477" w:right="0" w:hanging="484"/>
      </w:pPr>
      <w:r>
        <w:t>Report structure</w:t>
      </w:r>
    </w:p>
    <w:p w14:paraId="0BA3B9E3" w14:textId="77777777" w:rsidR="003807C1" w:rsidRDefault="00000000">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231EEDEB" w14:textId="77777777" w:rsidR="003807C1" w:rsidRDefault="00000000">
      <w:pPr>
        <w:pStyle w:val="2"/>
        <w:ind w:left="3"/>
      </w:pPr>
      <w:r>
        <w:t>Section 1: Business objective</w:t>
      </w:r>
    </w:p>
    <w:p w14:paraId="3D1A3ED7" w14:textId="73EC2FCA" w:rsidR="00C21402" w:rsidRDefault="00000000" w:rsidP="00C21402">
      <w:pPr>
        <w:ind w:left="10"/>
        <w:rPr>
          <w:rFonts w:eastAsiaTheme="minorEastAsia"/>
          <w:b/>
        </w:rPr>
      </w:pPr>
      <w:r>
        <w:rPr>
          <w:b/>
        </w:rPr>
        <w:t>1a.</w:t>
      </w:r>
      <w:r w:rsidR="00C21402">
        <w:rPr>
          <w:rFonts w:eastAsiaTheme="minorEastAsia" w:hint="eastAsia"/>
          <w:b/>
        </w:rPr>
        <w:t xml:space="preserve"> </w:t>
      </w:r>
      <w:r w:rsidR="00C21402" w:rsidRPr="00C21402">
        <w:rPr>
          <w:rFonts w:eastAsiaTheme="minorEastAsia"/>
          <w:bCs/>
        </w:rPr>
        <w:t>Explain the client’s business problem, who will use the predictions, and the practical value the project could provide.</w:t>
      </w:r>
    </w:p>
    <w:p w14:paraId="6A8DC11A" w14:textId="6E89F21D" w:rsidR="00C21402" w:rsidRPr="00C21402" w:rsidRDefault="00C21402" w:rsidP="00C21402">
      <w:pPr>
        <w:ind w:left="10"/>
        <w:rPr>
          <w:rFonts w:eastAsiaTheme="minorEastAsia"/>
        </w:rPr>
      </w:pPr>
      <w:r w:rsidRPr="00C21402">
        <w:rPr>
          <w:rFonts w:eastAsiaTheme="minorEastAsia"/>
        </w:rPr>
        <w:t xml:space="preserve">The Cook County Assessor’s Office needs to estimate the potential selling prices of residential properties for taxation purposes. For properties without recent sale records, the absence of a recent transaction price makes it difficult to estimate </w:t>
      </w:r>
      <w:r w:rsidRPr="00C21402">
        <w:rPr>
          <w:rFonts w:eastAsiaTheme="minorEastAsia"/>
        </w:rPr>
        <w:lastRenderedPageBreak/>
        <w:t>their potential market values. The office therefore needs a consistent approach to support property valuation when recent sales information is unavailable.</w:t>
      </w:r>
    </w:p>
    <w:p w14:paraId="59ECCACA" w14:textId="17B7358B" w:rsidR="00C21402" w:rsidRPr="00C21402" w:rsidRDefault="00C21402" w:rsidP="00C21402">
      <w:pPr>
        <w:ind w:left="10"/>
        <w:rPr>
          <w:rFonts w:eastAsiaTheme="minorEastAsia"/>
        </w:rPr>
      </w:pPr>
      <w:r w:rsidRPr="00C21402">
        <w:rPr>
          <w:rFonts w:eastAsiaTheme="minorEastAsia"/>
        </w:rPr>
        <w:t xml:space="preserve">The purpose of this project is to develop and evaluate a regression model that uses historical transaction data, property characteristics, and location information to estimate residential selling prices in US dollars. The predictions are intended to provide the Assessor’s Office’s residential valuation team with an initial estimate for review, supporting informed and consistent valuation decisions without replacing professional judgement. This could improve the consistency and efficiency of preliminary assessments and help analysts </w:t>
      </w:r>
      <w:proofErr w:type="spellStart"/>
      <w:r w:rsidRPr="00C21402">
        <w:rPr>
          <w:rFonts w:eastAsiaTheme="minorEastAsia"/>
        </w:rPr>
        <w:t>prioritise</w:t>
      </w:r>
      <w:proofErr w:type="spellEnd"/>
      <w:r w:rsidRPr="00C21402">
        <w:rPr>
          <w:rFonts w:eastAsiaTheme="minorEastAsia"/>
        </w:rPr>
        <w:t xml:space="preserve"> cases for closer review</w:t>
      </w:r>
    </w:p>
    <w:p w14:paraId="11B246B3" w14:textId="6C2C863D" w:rsidR="003807C1" w:rsidRDefault="00C21402" w:rsidP="00C21402">
      <w:pPr>
        <w:ind w:left="10"/>
        <w:rPr>
          <w:rFonts w:eastAsiaTheme="minorEastAsia"/>
        </w:rPr>
      </w:pPr>
      <w:r w:rsidRPr="00C21402">
        <w:rPr>
          <w:rFonts w:eastAsiaTheme="minorEastAsia"/>
        </w:rPr>
        <w:t>The model will be evaluated using a chronological holdout design, with earlier years used for training and model selection and a later year reserved for final testing. This assesses how well the model predicts prices for later historical transactions. However, because the model is trained exclusively on properties that have sold, its performance on the historical test set may overstate its accuracy for properties that remain unsold or lack recent transactions. The primary objective is to support the valuation of properties that have static archival characteristics (known features) but lack a recent transaction price, rather than predicting properties that are entirely unrecorded in the dataset. These sample-selection limitations will be considered when assessing the model's suitability for tax assessment purposes. These limitations will be considered when assessing whether the model is suitable for supporting property valuation.</w:t>
      </w:r>
    </w:p>
    <w:p w14:paraId="2E128F18" w14:textId="77777777" w:rsidR="00C21402" w:rsidRDefault="00C21402" w:rsidP="00C21402">
      <w:pPr>
        <w:ind w:left="10"/>
        <w:rPr>
          <w:rFonts w:eastAsiaTheme="minorEastAsia"/>
        </w:rPr>
      </w:pPr>
    </w:p>
    <w:p w14:paraId="7F4EF194" w14:textId="77777777" w:rsidR="003807C1" w:rsidRDefault="00000000">
      <w:pPr>
        <w:pStyle w:val="2"/>
        <w:ind w:left="3"/>
      </w:pPr>
      <w:r>
        <w:t>Section 2: Data understanding and representation</w:t>
      </w:r>
    </w:p>
    <w:p w14:paraId="1296AF95" w14:textId="77777777" w:rsidR="003807C1" w:rsidRDefault="00000000">
      <w:pPr>
        <w:ind w:left="434" w:hanging="426"/>
        <w:rPr>
          <w:rFonts w:eastAsiaTheme="minorEastAsia"/>
        </w:rPr>
      </w:pPr>
      <w:r>
        <w:rPr>
          <w:b/>
        </w:rPr>
        <w:t xml:space="preserve">2a. </w:t>
      </w:r>
      <w:r>
        <w:t>What does each row represent? Verify the join, check for duplicate records and repeated sales of the same property, and justify how you handle them.</w:t>
      </w:r>
    </w:p>
    <w:p w14:paraId="55364EB6" w14:textId="77777777" w:rsidR="00C21402" w:rsidRPr="00C21402" w:rsidRDefault="00C21402">
      <w:pPr>
        <w:ind w:left="434" w:hanging="426"/>
        <w:rPr>
          <w:rFonts w:eastAsiaTheme="minorEastAsia"/>
        </w:rPr>
      </w:pPr>
    </w:p>
    <w:p w14:paraId="406CBEDC" w14:textId="463CAB62" w:rsidR="00C21402" w:rsidRDefault="00FA231D" w:rsidP="00C21402">
      <w:pPr>
        <w:ind w:left="10"/>
        <w:rPr>
          <w:rFonts w:eastAsiaTheme="minorEastAsia"/>
        </w:rPr>
      </w:pPr>
      <w:r w:rsidRPr="00FA231D">
        <w:rPr>
          <w:rFonts w:eastAsiaTheme="minorEastAsia"/>
        </w:rPr>
        <w:t xml:space="preserve">Our data consists of Properties_2022.csv, which contains one row per unique property (98,899 rows with unique </w:t>
      </w:r>
      <w:proofErr w:type="spellStart"/>
      <w:r w:rsidRPr="00FA231D">
        <w:rPr>
          <w:rFonts w:eastAsiaTheme="minorEastAsia"/>
        </w:rPr>
        <w:t>property_id</w:t>
      </w:r>
      <w:proofErr w:type="spellEnd"/>
      <w:r w:rsidRPr="00FA231D">
        <w:rPr>
          <w:rFonts w:eastAsiaTheme="minorEastAsia"/>
        </w:rPr>
        <w:t xml:space="preserve">), and sales.csv, which contains one row per completed transaction (109,307 unique </w:t>
      </w:r>
      <w:proofErr w:type="spellStart"/>
      <w:r w:rsidRPr="00FA231D">
        <w:rPr>
          <w:rFonts w:eastAsiaTheme="minorEastAsia"/>
        </w:rPr>
        <w:t>transaction_id</w:t>
      </w:r>
      <w:proofErr w:type="spellEnd"/>
      <w:r w:rsidRPr="00FA231D">
        <w:rPr>
          <w:rFonts w:eastAsiaTheme="minorEastAsia"/>
        </w:rPr>
        <w:t xml:space="preserve">). A duplicate record would share the same </w:t>
      </w:r>
      <w:proofErr w:type="spellStart"/>
      <w:r w:rsidRPr="00FA231D">
        <w:rPr>
          <w:rFonts w:eastAsiaTheme="minorEastAsia"/>
        </w:rPr>
        <w:t>transaction_id</w:t>
      </w:r>
      <w:proofErr w:type="spellEnd"/>
      <w:r w:rsidRPr="00FA231D">
        <w:rPr>
          <w:rFonts w:eastAsiaTheme="minorEastAsia"/>
        </w:rPr>
        <w:t xml:space="preserve">, which we confirmed does not exist. Repeated sales of the same property (same </w:t>
      </w:r>
      <w:proofErr w:type="spellStart"/>
      <w:r w:rsidRPr="00FA231D">
        <w:rPr>
          <w:rFonts w:eastAsiaTheme="minorEastAsia"/>
        </w:rPr>
        <w:t>property_id</w:t>
      </w:r>
      <w:proofErr w:type="spellEnd"/>
      <w:r w:rsidRPr="00FA231D">
        <w:rPr>
          <w:rFonts w:eastAsiaTheme="minorEastAsia"/>
        </w:rPr>
        <w:t xml:space="preserve">, different </w:t>
      </w:r>
      <w:proofErr w:type="spellStart"/>
      <w:r w:rsidRPr="00FA231D">
        <w:rPr>
          <w:rFonts w:eastAsiaTheme="minorEastAsia"/>
        </w:rPr>
        <w:t>transaction_id</w:t>
      </w:r>
      <w:proofErr w:type="spellEnd"/>
      <w:r w:rsidRPr="00FA231D">
        <w:rPr>
          <w:rFonts w:eastAsiaTheme="minorEastAsia"/>
        </w:rPr>
        <w:t xml:space="preserve"> and </w:t>
      </w:r>
      <w:proofErr w:type="spellStart"/>
      <w:r w:rsidRPr="00FA231D">
        <w:rPr>
          <w:rFonts w:eastAsiaTheme="minorEastAsia"/>
        </w:rPr>
        <w:t>sale_date</w:t>
      </w:r>
      <w:proofErr w:type="spellEnd"/>
      <w:r w:rsidRPr="00FA231D">
        <w:rPr>
          <w:rFonts w:eastAsiaTheme="minorEastAsia"/>
        </w:rPr>
        <w:t xml:space="preserve">) are legitimate and account for the 10,408 extra rows. We set </w:t>
      </w:r>
      <w:proofErr w:type="spellStart"/>
      <w:r w:rsidRPr="00FA231D">
        <w:rPr>
          <w:rFonts w:eastAsiaTheme="minorEastAsia"/>
        </w:rPr>
        <w:t>property_id</w:t>
      </w:r>
      <w:proofErr w:type="spellEnd"/>
      <w:r w:rsidRPr="00FA231D">
        <w:rPr>
          <w:rFonts w:eastAsiaTheme="minorEastAsia"/>
        </w:rPr>
        <w:t xml:space="preserve"> as the index and verified a perfect bi-directional match between the two tables. A left join with validate="</w:t>
      </w:r>
      <w:proofErr w:type="spellStart"/>
      <w:r w:rsidRPr="00FA231D">
        <w:rPr>
          <w:rFonts w:eastAsiaTheme="minorEastAsia"/>
        </w:rPr>
        <w:t>many_to_one</w:t>
      </w:r>
      <w:proofErr w:type="spellEnd"/>
      <w:r w:rsidRPr="00FA231D">
        <w:rPr>
          <w:rFonts w:eastAsiaTheme="minorEastAsia"/>
        </w:rPr>
        <w:t>" confirmed no row inflation. We retained these repeated sales for the time-trend analysis in 2c, and their treatment in modelling is discussed in Section 3c.</w:t>
      </w:r>
    </w:p>
    <w:p w14:paraId="65993B3D" w14:textId="77777777" w:rsidR="00C21402" w:rsidRPr="00C21402" w:rsidRDefault="00C21402">
      <w:pPr>
        <w:ind w:left="434" w:hanging="426"/>
        <w:rPr>
          <w:rFonts w:eastAsiaTheme="minorEastAsia"/>
        </w:rPr>
      </w:pPr>
    </w:p>
    <w:p w14:paraId="5AAD5F45" w14:textId="3AEA3AD8" w:rsidR="00C21402" w:rsidRDefault="00000000" w:rsidP="00FD4433">
      <w:pPr>
        <w:ind w:left="10"/>
        <w:rPr>
          <w:rFonts w:eastAsiaTheme="minorEastAsia"/>
        </w:rPr>
      </w:pPr>
      <w:r>
        <w:rPr>
          <w:b/>
        </w:rPr>
        <w:t xml:space="preserve">2b. </w:t>
      </w:r>
      <w:r>
        <w:t>Which missing or unusual predictor values matter, and how will you handle them?</w:t>
      </w:r>
    </w:p>
    <w:p w14:paraId="56119801" w14:textId="77777777" w:rsidR="00FA231D" w:rsidRPr="00FA231D" w:rsidRDefault="00FA231D" w:rsidP="00FD4433">
      <w:pPr>
        <w:ind w:left="10"/>
        <w:rPr>
          <w:rFonts w:eastAsiaTheme="minorEastAsia"/>
        </w:rPr>
      </w:pPr>
    </w:p>
    <w:p w14:paraId="2E39C80F" w14:textId="77777777" w:rsidR="00FA231D" w:rsidRPr="00FA231D" w:rsidRDefault="00FA231D" w:rsidP="00FA231D">
      <w:pPr>
        <w:ind w:left="10"/>
        <w:rPr>
          <w:rFonts w:eastAsiaTheme="minorEastAsia"/>
        </w:rPr>
      </w:pPr>
      <w:r w:rsidRPr="00FA231D">
        <w:rPr>
          <w:rFonts w:eastAsiaTheme="minorEastAsia"/>
        </w:rPr>
        <w:t xml:space="preserve">We identified and addressed predictor-quality issues using a context-dependent, evidence-based approach. Guided by the data dictionary, we imputed structural missing values before splitting the data. For instance, missing </w:t>
      </w:r>
      <w:proofErr w:type="spellStart"/>
      <w:r w:rsidRPr="00FA231D">
        <w:rPr>
          <w:rFonts w:eastAsiaTheme="minorEastAsia"/>
        </w:rPr>
        <w:t>char_type_resd</w:t>
      </w:r>
      <w:proofErr w:type="spellEnd"/>
      <w:r w:rsidRPr="00FA231D">
        <w:rPr>
          <w:rFonts w:eastAsiaTheme="minorEastAsia"/>
        </w:rPr>
        <w:t xml:space="preserve"> was filled with '9.9' (defined as "Missing"). For Chicago-specific location features, missing values indicated properties outside Chicago; we filled these globally based on an </w:t>
      </w:r>
      <w:proofErr w:type="spellStart"/>
      <w:r w:rsidRPr="00FA231D">
        <w:rPr>
          <w:rFonts w:eastAsiaTheme="minorEastAsia"/>
        </w:rPr>
        <w:t>is_Chicago</w:t>
      </w:r>
      <w:proofErr w:type="spellEnd"/>
      <w:r w:rsidRPr="00FA231D">
        <w:rPr>
          <w:rFonts w:eastAsiaTheme="minorEastAsia"/>
        </w:rPr>
        <w:t xml:space="preserve"> indicator. Because these are rule-based transformations independent of the target variable, they pose no label leakage.</w:t>
      </w:r>
    </w:p>
    <w:p w14:paraId="79BCACAE" w14:textId="77777777" w:rsidR="00FA231D" w:rsidRPr="00FA231D" w:rsidRDefault="00FA231D" w:rsidP="00FA231D">
      <w:pPr>
        <w:ind w:left="10"/>
        <w:rPr>
          <w:rFonts w:eastAsiaTheme="minorEastAsia"/>
        </w:rPr>
      </w:pPr>
      <w:r w:rsidRPr="00FA231D">
        <w:rPr>
          <w:rFonts w:eastAsiaTheme="minorEastAsia"/>
        </w:rPr>
        <w:t xml:space="preserve">After the chronological split, missing values in the training set were handled using a differentiated strategy based on missingness fraction and feature type. Features with minimal missingness (&lt; 1%) were imputed with the median or mode. For general substantial-missing features (&gt; 1%), we imputed the median/mode and created a corresponding binary indicator (e.g., </w:t>
      </w:r>
      <w:proofErr w:type="spellStart"/>
      <w:r w:rsidRPr="00FA231D">
        <w:rPr>
          <w:rFonts w:eastAsiaTheme="minorEastAsia"/>
        </w:rPr>
        <w:t>feature_missing</w:t>
      </w:r>
      <w:proofErr w:type="spellEnd"/>
      <w:r w:rsidRPr="00FA231D">
        <w:rPr>
          <w:rFonts w:eastAsiaTheme="minorEastAsia"/>
        </w:rPr>
        <w:t xml:space="preserve">). For three specific fields with extreme missing rates (&gt; 90%, such as </w:t>
      </w:r>
      <w:proofErr w:type="spellStart"/>
      <w:r w:rsidRPr="00FA231D">
        <w:rPr>
          <w:rFonts w:eastAsiaTheme="minorEastAsia"/>
        </w:rPr>
        <w:t>loc_tax_tif_district_num</w:t>
      </w:r>
      <w:proofErr w:type="spellEnd"/>
      <w:r w:rsidRPr="00FA231D">
        <w:rPr>
          <w:rFonts w:eastAsiaTheme="minorEastAsia"/>
        </w:rPr>
        <w:t>), we created an _</w:t>
      </w:r>
      <w:proofErr w:type="spellStart"/>
      <w:r w:rsidRPr="00FA231D">
        <w:rPr>
          <w:rFonts w:eastAsiaTheme="minorEastAsia"/>
        </w:rPr>
        <w:t>is_missing</w:t>
      </w:r>
      <w:proofErr w:type="spellEnd"/>
      <w:r w:rsidRPr="00FA231D">
        <w:rPr>
          <w:rFonts w:eastAsiaTheme="minorEastAsia"/>
        </w:rPr>
        <w:t xml:space="preserve"> indicator and explicitly replaced the missing categories with the string "Unknown". To justify these indicators, we evaluated whether missingness correlated with the target by comparing median prices between missing and non-missing groups. This descriptive evidence serves as a data-driven heuristic suggesting potential MNAR patterns, rather than a definitive statistical proof.</w:t>
      </w:r>
    </w:p>
    <w:p w14:paraId="6AE58A27" w14:textId="16D16F43" w:rsidR="00FA231D" w:rsidRDefault="00FA231D" w:rsidP="00FA231D">
      <w:pPr>
        <w:ind w:left="10"/>
        <w:rPr>
          <w:rFonts w:eastAsiaTheme="minorEastAsia"/>
        </w:rPr>
      </w:pPr>
      <w:r w:rsidRPr="00FA231D">
        <w:rPr>
          <w:rFonts w:eastAsiaTheme="minorEastAsia"/>
        </w:rPr>
        <w:t xml:space="preserve">To handle unusual values, continuous features were clipped at the 1st and 99th percentiles to prevent distortion, and heavy-skewed variables (e.g., </w:t>
      </w:r>
      <w:proofErr w:type="spellStart"/>
      <w:r w:rsidRPr="00FA231D">
        <w:rPr>
          <w:rFonts w:eastAsiaTheme="minorEastAsia"/>
        </w:rPr>
        <w:t>char_land_sf</w:t>
      </w:r>
      <w:proofErr w:type="spellEnd"/>
      <w:r w:rsidRPr="00FA231D">
        <w:rPr>
          <w:rFonts w:eastAsiaTheme="minorEastAsia"/>
        </w:rPr>
        <w:t xml:space="preserve">) underwent Yeo-Johnson transformations to approximate Gaussian distributions. For categorical features, we applied a dynamic encoding strategy: high-cardinality features </w:t>
      </w:r>
      <w:proofErr w:type="gramStart"/>
      <w:r w:rsidRPr="00FA231D">
        <w:rPr>
          <w:rFonts w:eastAsiaTheme="minorEastAsia"/>
        </w:rPr>
        <w:t>(</w:t>
      </w:r>
      <w:r w:rsidRPr="00FA231D">
        <w:rPr>
          <w:rFonts w:eastAsiaTheme="minorEastAsia" w:hint="eastAsia"/>
        </w:rPr>
        <w:t>≥</w:t>
      </w:r>
      <w:r w:rsidRPr="00FA231D">
        <w:rPr>
          <w:rFonts w:eastAsiaTheme="minorEastAsia"/>
        </w:rPr>
        <w:t xml:space="preserve"> 30 categories)</w:t>
      </w:r>
      <w:proofErr w:type="gramEnd"/>
      <w:r w:rsidRPr="00FA231D">
        <w:rPr>
          <w:rFonts w:eastAsiaTheme="minorEastAsia"/>
        </w:rPr>
        <w:t xml:space="preserve"> used smoothed Out-of-Fold Target Encoding to prevent leakage and dimensionality explosion; lower-cardinality features were dynamically inspected, merging low-frequency rare categories into an 'Other' group before applying One-Hot Encoding. Redundant </w:t>
      </w:r>
      <w:proofErr w:type="spellStart"/>
      <w:r w:rsidRPr="00FA231D">
        <w:rPr>
          <w:rFonts w:eastAsiaTheme="minorEastAsia"/>
        </w:rPr>
        <w:t>boolean</w:t>
      </w:r>
      <w:proofErr w:type="spellEnd"/>
      <w:r w:rsidRPr="00FA231D">
        <w:rPr>
          <w:rFonts w:eastAsiaTheme="minorEastAsia"/>
        </w:rPr>
        <w:t xml:space="preserve"> missing indicators were removed if they lacked significant correlation with the target. All data-driven statistics, clipping bounds, and transformation parameters were strictly fitted on the training set and applied to validation and test sets</w:t>
      </w:r>
      <w:r>
        <w:rPr>
          <w:rFonts w:eastAsiaTheme="minorEastAsia" w:hint="eastAsia"/>
        </w:rPr>
        <w:t>.</w:t>
      </w:r>
    </w:p>
    <w:p w14:paraId="18471A29" w14:textId="02F1F1AF" w:rsidR="00C21402" w:rsidRPr="00C21402" w:rsidRDefault="00C21402" w:rsidP="00FA231D">
      <w:pPr>
        <w:rPr>
          <w:rFonts w:eastAsiaTheme="minorEastAsia"/>
        </w:rPr>
      </w:pPr>
    </w:p>
    <w:p w14:paraId="13727216" w14:textId="77777777" w:rsidR="003807C1" w:rsidRDefault="00000000">
      <w:pPr>
        <w:ind w:left="424" w:hanging="416"/>
        <w:rPr>
          <w:rFonts w:eastAsiaTheme="minorEastAsia"/>
        </w:rPr>
      </w:pPr>
      <w:r>
        <w:rPr>
          <w:b/>
        </w:rPr>
        <w:t xml:space="preserve">2c. </w:t>
      </w:r>
      <w:r>
        <w:t>What do summaries and plots show about prices over time and across locations? Identify higher- and lower-price periods and discuss possible explanations.</w:t>
      </w:r>
    </w:p>
    <w:p w14:paraId="76ED3237" w14:textId="77777777" w:rsidR="00C21402" w:rsidRPr="00C21402" w:rsidRDefault="00C21402" w:rsidP="00FA231D">
      <w:pPr>
        <w:ind w:left="10"/>
        <w:rPr>
          <w:rFonts w:eastAsiaTheme="minorEastAsia"/>
        </w:rPr>
      </w:pPr>
    </w:p>
    <w:p w14:paraId="7B24D1C3" w14:textId="6E2B6CF9" w:rsidR="00D0469A" w:rsidRPr="00D0469A" w:rsidRDefault="00D0469A" w:rsidP="00D0469A">
      <w:pPr>
        <w:ind w:left="10"/>
        <w:rPr>
          <w:rFonts w:eastAsiaTheme="minorEastAsia"/>
        </w:rPr>
      </w:pPr>
      <w:r w:rsidRPr="00D0469A">
        <w:rPr>
          <w:rFonts w:eastAsiaTheme="minorEastAsia"/>
        </w:rPr>
        <w:t>The summary statistics and time-series plots reveal two distinct temporal dynamics: a clear year-over-year appreciation and strong seasonality. Regarding annual price differences, the reported median sale price was $315,000 for 2023 and $340,000 in early 2024, approximately 7.94% higher. However, because these figures represent different time windows, this difference should not be interpreted as a like-for-like year-over-year growth rate; changes in the characteristics and locations of homes sold may also contribute to the observed variation.</w:t>
      </w:r>
    </w:p>
    <w:p w14:paraId="4E90237E" w14:textId="77777777" w:rsidR="00D0469A" w:rsidRPr="00D0469A" w:rsidRDefault="00D0469A" w:rsidP="00D0469A">
      <w:pPr>
        <w:ind w:left="10"/>
        <w:rPr>
          <w:rFonts w:eastAsiaTheme="minorEastAsia"/>
        </w:rPr>
      </w:pPr>
    </w:p>
    <w:p w14:paraId="0AAE8A25" w14:textId="3AB7BA82" w:rsidR="00D0469A" w:rsidRPr="00D0469A" w:rsidRDefault="00D0469A" w:rsidP="00D0469A">
      <w:pPr>
        <w:ind w:left="10"/>
        <w:rPr>
          <w:rFonts w:eastAsiaTheme="minorEastAsia"/>
        </w:rPr>
      </w:pPr>
      <w:r w:rsidRPr="00D0469A">
        <w:rPr>
          <w:rFonts w:eastAsiaTheme="minorEastAsia"/>
        </w:rPr>
        <w:t>A distinct seasonal peak occurs in May and June, reaching a median price of $355,000. A possible explanation is the seasonal surge in housing demand, as families may prefer to move during the summer to align with school district schedules, and favorable weather could facilitate viewings and moving logistics. Conversely, price troughs are consistently observed in January, February, and October–December, with medians dropping to around $285,000–$300,000. This reflects typical winter market cooling. During these periods, lower transaction volumes and holiday distractions may reduce buyer urgency, potentially giving buyers stronger negotiating power. Furthermore, comparing the raw and log-scale plots shows that the raw mean is heavily skewed by high-end luxury properties (long-tail extremes), whereas the log transformation stabilizes the variance, providing a clearer view of true central tendencies. (Note: While these market mechanisms are plausible, they cannot be definitively proven by the descriptive price statistics alone.)</w:t>
      </w:r>
    </w:p>
    <w:p w14:paraId="64F65A19" w14:textId="77777777" w:rsidR="00D0469A" w:rsidRPr="00D0469A" w:rsidRDefault="00D0469A" w:rsidP="00D0469A">
      <w:pPr>
        <w:ind w:left="10"/>
        <w:rPr>
          <w:rFonts w:eastAsiaTheme="minorEastAsia"/>
        </w:rPr>
      </w:pPr>
    </w:p>
    <w:p w14:paraId="59EB54CF" w14:textId="77777777" w:rsidR="00D0469A" w:rsidRPr="00D0469A" w:rsidRDefault="00D0469A" w:rsidP="00D0469A">
      <w:pPr>
        <w:ind w:left="10"/>
        <w:rPr>
          <w:rFonts w:eastAsiaTheme="minorEastAsia"/>
        </w:rPr>
      </w:pPr>
      <w:r w:rsidRPr="00D0469A">
        <w:rPr>
          <w:rFonts w:eastAsiaTheme="minorEastAsia"/>
        </w:rPr>
        <w:t xml:space="preserve">The spatial analysis reveals substantial geographic inequality and spatial gradients in property values. Scatter plots of coordinates and latitude/longitude decile charts show a clear "Northeast high, South low" gradient. Prices rise steadily as one </w:t>
      </w:r>
      <w:proofErr w:type="gramStart"/>
      <w:r w:rsidRPr="00D0469A">
        <w:rPr>
          <w:rFonts w:eastAsiaTheme="minorEastAsia"/>
        </w:rPr>
        <w:t>moves</w:t>
      </w:r>
      <w:proofErr w:type="gramEnd"/>
      <w:r w:rsidRPr="00D0469A">
        <w:rPr>
          <w:rFonts w:eastAsiaTheme="minorEastAsia"/>
        </w:rPr>
        <w:t xml:space="preserve"> north (higher latitude) and east toward the Lake Michigan shoreline (higher longitude). The inter-decile price difference across latitudes and longitudes represents a 2.66x and 2.25x multiplier, respectively. This aligns with the presence of premium waterfront resources and higher socioeconomic status in the northern suburbs.</w:t>
      </w:r>
    </w:p>
    <w:p w14:paraId="34218056" w14:textId="77777777" w:rsidR="00D0469A" w:rsidRPr="00D0469A" w:rsidRDefault="00D0469A" w:rsidP="00D0469A">
      <w:pPr>
        <w:ind w:left="10"/>
        <w:rPr>
          <w:rFonts w:eastAsiaTheme="minorEastAsia"/>
        </w:rPr>
      </w:pPr>
    </w:p>
    <w:p w14:paraId="100F18A2" w14:textId="044535BE" w:rsidR="00C21402" w:rsidRDefault="00D0469A" w:rsidP="00D0469A">
      <w:pPr>
        <w:ind w:left="10"/>
        <w:rPr>
          <w:rFonts w:eastAsiaTheme="minorEastAsia"/>
        </w:rPr>
      </w:pPr>
      <w:r w:rsidRPr="00D0469A">
        <w:rPr>
          <w:rFonts w:eastAsiaTheme="minorEastAsia"/>
        </w:rPr>
        <w:t xml:space="preserve">Aggregation by </w:t>
      </w:r>
      <w:proofErr w:type="spellStart"/>
      <w:r w:rsidRPr="00D0469A">
        <w:rPr>
          <w:rFonts w:eastAsiaTheme="minorEastAsia"/>
        </w:rPr>
        <w:t>loc_property_city</w:t>
      </w:r>
      <w:proofErr w:type="spellEnd"/>
      <w:r w:rsidRPr="00D0469A">
        <w:rPr>
          <w:rFonts w:eastAsiaTheme="minorEastAsia"/>
        </w:rPr>
        <w:t xml:space="preserve"> reveals substantial differences in observed sale prices across Cook County. Northern suburbs such as Kenilworth and Winnetka have median prices exceeding $1.4 million, whereas locations such as Posen and Chicago Heights have medians below $160,000. This pronounced disparity highlights the importance of location-related predictors in residential price estimation. Furthermore, the high-volume city of CHICAGO exhibits an extremely wide Interquartile Range (IQR) and numerous outliers in its boxplot. This indicates severe internal spatial polarization, meaning the city encompasses both highly expensive luxury housing and extremely low-priced properties, reflecting stark internal economic disparities</w:t>
      </w:r>
      <w:r w:rsidR="00FA231D" w:rsidRPr="00FA231D">
        <w:rPr>
          <w:rFonts w:eastAsiaTheme="minorEastAsia"/>
        </w:rPr>
        <w:t>.</w:t>
      </w:r>
    </w:p>
    <w:p w14:paraId="4049FB78" w14:textId="77777777" w:rsidR="00FA231D" w:rsidRPr="00C21402" w:rsidRDefault="00FA231D" w:rsidP="00FA231D">
      <w:pPr>
        <w:ind w:left="424" w:hanging="416"/>
        <w:rPr>
          <w:rFonts w:eastAsiaTheme="minorEastAsia"/>
        </w:rPr>
      </w:pPr>
    </w:p>
    <w:p w14:paraId="288F6D84" w14:textId="77777777" w:rsidR="003807C1" w:rsidRDefault="00000000">
      <w:pPr>
        <w:ind w:left="10"/>
        <w:rPr>
          <w:rFonts w:eastAsiaTheme="minorEastAsia"/>
        </w:rPr>
      </w:pPr>
      <w:r>
        <w:rPr>
          <w:b/>
        </w:rPr>
        <w:t xml:space="preserve">2d. </w:t>
      </w:r>
      <w:r>
        <w:t>How will you represent the data? Create and justify at least two new features.</w:t>
      </w:r>
    </w:p>
    <w:p w14:paraId="7C5379C8" w14:textId="77777777" w:rsidR="00FA231D" w:rsidRDefault="00FA231D" w:rsidP="00391AA0">
      <w:pPr>
        <w:ind w:left="10"/>
        <w:rPr>
          <w:rFonts w:eastAsiaTheme="minorEastAsia"/>
        </w:rPr>
      </w:pPr>
    </w:p>
    <w:p w14:paraId="5758F8C2" w14:textId="77777777" w:rsidR="000E581B" w:rsidRPr="000E581B" w:rsidRDefault="000E581B" w:rsidP="000E581B">
      <w:pPr>
        <w:ind w:left="10"/>
        <w:rPr>
          <w:rFonts w:eastAsiaTheme="minorEastAsia"/>
        </w:rPr>
      </w:pPr>
      <w:r w:rsidRPr="000E581B">
        <w:rPr>
          <w:rFonts w:eastAsiaTheme="minorEastAsia"/>
        </w:rPr>
        <w:t>Our data representation followed a dictionary-guided pipeline. We applied strict type casting, ensuring nullable types (Int64, string) preserved missing values as &lt;NA&gt; to support accurate downstream imputation. Categorical variables were encoded cleanly based on cardinality. Building upon this foundation, we constructed new features focusing on non-linear relationships, real-time valuation signals, and distributional stability:</w:t>
      </w:r>
    </w:p>
    <w:p w14:paraId="0B4C181A" w14:textId="77777777" w:rsidR="000E581B" w:rsidRPr="000E581B" w:rsidRDefault="000E581B" w:rsidP="000E581B">
      <w:pPr>
        <w:ind w:left="10"/>
        <w:rPr>
          <w:rFonts w:eastAsiaTheme="minorEastAsia"/>
        </w:rPr>
      </w:pPr>
      <w:r w:rsidRPr="000E581B">
        <w:rPr>
          <w:rFonts w:eastAsiaTheme="minorEastAsia"/>
        </w:rPr>
        <w:t>1.</w:t>
      </w:r>
      <w:r w:rsidRPr="000E581B">
        <w:rPr>
          <w:rFonts w:eastAsiaTheme="minorEastAsia"/>
        </w:rPr>
        <w:tab/>
        <w:t>House Age (</w:t>
      </w:r>
      <w:proofErr w:type="spellStart"/>
      <w:r w:rsidRPr="000E581B">
        <w:rPr>
          <w:rFonts w:eastAsiaTheme="minorEastAsia"/>
        </w:rPr>
        <w:t>house_age</w:t>
      </w:r>
      <w:proofErr w:type="spellEnd"/>
      <w:r w:rsidRPr="000E581B">
        <w:rPr>
          <w:rFonts w:eastAsiaTheme="minorEastAsia"/>
        </w:rPr>
        <w:t xml:space="preserve">): Calculated as </w:t>
      </w:r>
      <w:proofErr w:type="spellStart"/>
      <w:r w:rsidRPr="000E581B">
        <w:rPr>
          <w:rFonts w:eastAsiaTheme="minorEastAsia"/>
        </w:rPr>
        <w:t>sale_year</w:t>
      </w:r>
      <w:proofErr w:type="spellEnd"/>
      <w:r w:rsidRPr="000E581B">
        <w:rPr>
          <w:rFonts w:eastAsiaTheme="minorEastAsia"/>
        </w:rPr>
        <w:t xml:space="preserve"> - </w:t>
      </w:r>
      <w:proofErr w:type="spellStart"/>
      <w:r w:rsidRPr="000E581B">
        <w:rPr>
          <w:rFonts w:eastAsiaTheme="minorEastAsia"/>
        </w:rPr>
        <w:t>char_yrblt</w:t>
      </w:r>
      <w:proofErr w:type="spellEnd"/>
      <w:r w:rsidRPr="000E581B">
        <w:rPr>
          <w:rFonts w:eastAsiaTheme="minorEastAsia"/>
        </w:rPr>
        <w:t xml:space="preserve"> (clipped at 0). This captures real-time depreciation at the exact moment of sale.</w:t>
      </w:r>
    </w:p>
    <w:p w14:paraId="014546F6" w14:textId="77777777" w:rsidR="000E581B" w:rsidRPr="000E581B" w:rsidRDefault="000E581B" w:rsidP="000E581B">
      <w:pPr>
        <w:ind w:left="10"/>
        <w:rPr>
          <w:rFonts w:eastAsiaTheme="minorEastAsia"/>
        </w:rPr>
      </w:pPr>
      <w:r w:rsidRPr="000E581B">
        <w:rPr>
          <w:rFonts w:eastAsiaTheme="minorEastAsia"/>
        </w:rPr>
        <w:t>2.</w:t>
      </w:r>
      <w:r w:rsidRPr="000E581B">
        <w:rPr>
          <w:rFonts w:eastAsiaTheme="minorEastAsia"/>
        </w:rPr>
        <w:tab/>
        <w:t>Built Area × Construction Quality (</w:t>
      </w:r>
      <w:proofErr w:type="spellStart"/>
      <w:r w:rsidRPr="000E581B">
        <w:rPr>
          <w:rFonts w:eastAsiaTheme="minorEastAsia"/>
        </w:rPr>
        <w:t>inter_bldg_sf_quality_deluxe</w:t>
      </w:r>
      <w:proofErr w:type="spellEnd"/>
      <w:r w:rsidRPr="000E581B">
        <w:rPr>
          <w:rFonts w:eastAsiaTheme="minorEastAsia"/>
        </w:rPr>
        <w:t xml:space="preserve"> &amp; </w:t>
      </w:r>
      <w:proofErr w:type="spellStart"/>
      <w:r w:rsidRPr="000E581B">
        <w:rPr>
          <w:rFonts w:eastAsiaTheme="minorEastAsia"/>
        </w:rPr>
        <w:t>inter_bldg_sf_quality_poor</w:t>
      </w:r>
      <w:proofErr w:type="spellEnd"/>
      <w:r w:rsidRPr="000E581B">
        <w:rPr>
          <w:rFonts w:eastAsiaTheme="minorEastAsia"/>
        </w:rPr>
        <w:t>): Because construction quality is a categorical concept (Deluxe, Average, Poor) rather than a continuous multiplier, we multiplied the building area (</w:t>
      </w:r>
      <w:proofErr w:type="spellStart"/>
      <w:r w:rsidRPr="000E581B">
        <w:rPr>
          <w:rFonts w:eastAsiaTheme="minorEastAsia"/>
        </w:rPr>
        <w:t>char_bldg_sf</w:t>
      </w:r>
      <w:proofErr w:type="spellEnd"/>
      <w:r w:rsidRPr="000E581B">
        <w:rPr>
          <w:rFonts w:eastAsiaTheme="minorEastAsia"/>
        </w:rPr>
        <w:t>) by binary flags for "Deluxe" and "Poor". This split-interaction represents the "effective premium/discount living space," enabling the model to capture the non-linear synergy and achieving a strong Spearman correlation (~0.55) with the log sale price.</w:t>
      </w:r>
    </w:p>
    <w:p w14:paraId="5C5E4457" w14:textId="59BFF09B" w:rsidR="00391AA0" w:rsidRDefault="000E581B" w:rsidP="000E581B">
      <w:pPr>
        <w:ind w:left="10"/>
        <w:rPr>
          <w:rFonts w:eastAsiaTheme="minorEastAsia"/>
        </w:rPr>
      </w:pPr>
      <w:r w:rsidRPr="000E581B">
        <w:rPr>
          <w:rFonts w:eastAsiaTheme="minorEastAsia"/>
        </w:rPr>
        <w:t>3.</w:t>
      </w:r>
      <w:r w:rsidRPr="000E581B">
        <w:rPr>
          <w:rFonts w:eastAsiaTheme="minorEastAsia"/>
        </w:rPr>
        <w:tab/>
        <w:t xml:space="preserve">Land Area × Building Area (inter_log1p_land_bldg_product): We created a volumetric proxy by multiplying </w:t>
      </w:r>
      <w:proofErr w:type="spellStart"/>
      <w:r w:rsidRPr="000E581B">
        <w:rPr>
          <w:rFonts w:eastAsiaTheme="minorEastAsia"/>
        </w:rPr>
        <w:t>char_land_sf</w:t>
      </w:r>
      <w:proofErr w:type="spellEnd"/>
      <w:r w:rsidRPr="000E581B">
        <w:rPr>
          <w:rFonts w:eastAsiaTheme="minorEastAsia"/>
        </w:rPr>
        <w:t xml:space="preserve"> and </w:t>
      </w:r>
      <w:proofErr w:type="spellStart"/>
      <w:r w:rsidRPr="000E581B">
        <w:rPr>
          <w:rFonts w:eastAsiaTheme="minorEastAsia"/>
        </w:rPr>
        <w:t>char_bldg_sf</w:t>
      </w:r>
      <w:proofErr w:type="spellEnd"/>
      <w:r w:rsidRPr="000E581B">
        <w:rPr>
          <w:rFonts w:eastAsiaTheme="minorEastAsia"/>
        </w:rPr>
        <w:t xml:space="preserve"> to isolate estate properties. Since the raw product resulted in an extreme right-skewed long tail, we applied np.log1</w:t>
      </w:r>
      <w:proofErr w:type="gramStart"/>
      <w:r w:rsidRPr="000E581B">
        <w:rPr>
          <w:rFonts w:eastAsiaTheme="minorEastAsia"/>
        </w:rPr>
        <w:t>p(</w:t>
      </w:r>
      <w:proofErr w:type="gramEnd"/>
      <w:r w:rsidRPr="000E581B">
        <w:rPr>
          <w:rFonts w:eastAsiaTheme="minorEastAsia"/>
        </w:rPr>
        <w:t>) transformation. While land area alone has a weak correlation (Spearman 0.158) with price, the log-transformed interaction jumps to 0.431, distinguishing large-scale estates from other property types without distorting the regression.</w:t>
      </w:r>
    </w:p>
    <w:p w14:paraId="0F9E90B5" w14:textId="77777777" w:rsidR="000E581B" w:rsidRPr="000E581B" w:rsidRDefault="000E581B" w:rsidP="000E581B">
      <w:pPr>
        <w:ind w:left="10"/>
        <w:rPr>
          <w:rFonts w:eastAsiaTheme="minorEastAsia"/>
        </w:rPr>
      </w:pPr>
    </w:p>
    <w:p w14:paraId="701E74EE" w14:textId="77777777" w:rsidR="00391AA0" w:rsidRPr="000E581B" w:rsidRDefault="00391AA0" w:rsidP="00391AA0">
      <w:pPr>
        <w:ind w:left="10"/>
        <w:rPr>
          <w:rFonts w:eastAsiaTheme="minorEastAsia"/>
          <w:color w:val="EE0000"/>
        </w:rPr>
      </w:pPr>
      <w:r w:rsidRPr="000E581B">
        <w:rPr>
          <w:rFonts w:eastAsiaTheme="minorEastAsia"/>
          <w:color w:val="EE0000"/>
        </w:rPr>
        <w:t>For the original linear-model comparisons, Feature Set D combined 97 location and property predictors with a Building Size × Archived Building Age interaction. This interaction used pre-sale property information and tested whether the association between floor area and price differed across older and newer buildings. Separately, a continuous valuation month index, measured relative to January 2023, and building age at valuation were explored as candidate temporal features in the E-series experiments. Their purpose was to assess whether explicitly representing transaction timing could capture information beyond the archived property characteristics.</w:t>
      </w:r>
    </w:p>
    <w:p w14:paraId="78403DB9" w14:textId="77777777" w:rsidR="00391AA0" w:rsidRPr="000E581B" w:rsidRDefault="00391AA0" w:rsidP="00391AA0">
      <w:pPr>
        <w:ind w:left="10"/>
        <w:rPr>
          <w:rFonts w:eastAsiaTheme="minorEastAsia"/>
          <w:color w:val="EE0000"/>
        </w:rPr>
      </w:pPr>
    </w:p>
    <w:p w14:paraId="0A623688" w14:textId="16058919" w:rsidR="00C21402" w:rsidRPr="000E581B" w:rsidRDefault="00391AA0" w:rsidP="00391AA0">
      <w:pPr>
        <w:ind w:left="10"/>
        <w:rPr>
          <w:rFonts w:eastAsiaTheme="minorEastAsia"/>
          <w:color w:val="EE0000"/>
        </w:rPr>
      </w:pPr>
      <w:r w:rsidRPr="000E581B">
        <w:rPr>
          <w:rFonts w:eastAsiaTheme="minorEastAsia"/>
          <w:color w:val="EE0000"/>
        </w:rPr>
        <w:t xml:space="preserve">Because the E-series changed multiple feature components, an additional controlled comparison examined the month index alone by adding it to Lasso Feature Set D while holding the </w:t>
      </w:r>
      <w:proofErr w:type="spellStart"/>
      <w:r w:rsidRPr="000E581B">
        <w:rPr>
          <w:rFonts w:eastAsiaTheme="minorEastAsia"/>
          <w:color w:val="EE0000"/>
        </w:rPr>
        <w:t>regularisation</w:t>
      </w:r>
      <w:proofErr w:type="spellEnd"/>
      <w:r w:rsidRPr="000E581B">
        <w:rPr>
          <w:rFonts w:eastAsiaTheme="minorEastAsia"/>
          <w:color w:val="EE0000"/>
        </w:rPr>
        <w:t xml:space="preserve"> strength at α = 20. This distinguished the incremental contribution of the month index from the combined effects of other engineered features. The final inclusion decision was based on the chronological validation results and the primary WAE (2:1) criterion, rather than assuming that additional temporal information would necessarily improve business-weighted prediction performance. The detailed experimental evidence and resulting feature-selection decision are presented in Section 3d</w:t>
      </w:r>
      <w:r w:rsidR="0030317E" w:rsidRPr="000E581B">
        <w:rPr>
          <w:rFonts w:eastAsiaTheme="minorEastAsia"/>
          <w:color w:val="EE0000"/>
        </w:rPr>
        <w:t>.</w:t>
      </w:r>
    </w:p>
    <w:p w14:paraId="5F1A0702" w14:textId="77777777" w:rsidR="00FA231D" w:rsidRPr="0030317E" w:rsidRDefault="00FA231D" w:rsidP="00391AA0">
      <w:pPr>
        <w:ind w:left="10"/>
        <w:rPr>
          <w:rFonts w:eastAsiaTheme="minorEastAsia"/>
        </w:rPr>
      </w:pPr>
    </w:p>
    <w:p w14:paraId="21692B49" w14:textId="77777777" w:rsidR="003807C1" w:rsidRDefault="00000000" w:rsidP="00C21402">
      <w:pPr>
        <w:ind w:left="10"/>
        <w:rPr>
          <w:rFonts w:eastAsiaTheme="minorEastAsia"/>
        </w:rPr>
      </w:pPr>
      <w:r>
        <w:rPr>
          <w:b/>
        </w:rPr>
        <w:t xml:space="preserve">2e. </w:t>
      </w:r>
      <w:r>
        <w:t>What could cause leakage or biased conclusions? How does using only sold properties limit claims about homes that have not sold?</w:t>
      </w:r>
    </w:p>
    <w:p w14:paraId="2BB49406" w14:textId="77777777" w:rsidR="00C21402" w:rsidRPr="00C21402" w:rsidRDefault="00C21402" w:rsidP="00C21402">
      <w:pPr>
        <w:ind w:left="10"/>
        <w:rPr>
          <w:rFonts w:eastAsiaTheme="minorEastAsia"/>
        </w:rPr>
      </w:pPr>
    </w:p>
    <w:p w14:paraId="483434BF" w14:textId="0954DD78" w:rsidR="00D0469A" w:rsidRPr="00D0469A" w:rsidRDefault="00D0469A" w:rsidP="00D0469A">
      <w:pPr>
        <w:ind w:left="10"/>
        <w:rPr>
          <w:rFonts w:eastAsiaTheme="minorEastAsia"/>
        </w:rPr>
      </w:pPr>
      <w:r w:rsidRPr="00D0469A">
        <w:rPr>
          <w:rFonts w:eastAsiaTheme="minorEastAsia"/>
        </w:rPr>
        <w:t xml:space="preserve">To prevent data leakage, we strictly separated global, rule-based structural handling from data-driven statistical learning. Structural imputations (e.g., filling </w:t>
      </w:r>
      <w:proofErr w:type="spellStart"/>
      <w:r w:rsidRPr="00D0469A">
        <w:rPr>
          <w:rFonts w:eastAsiaTheme="minorEastAsia"/>
        </w:rPr>
        <w:t>loc_chicago_ward_num</w:t>
      </w:r>
      <w:proofErr w:type="spellEnd"/>
      <w:r w:rsidRPr="00D0469A">
        <w:rPr>
          <w:rFonts w:eastAsiaTheme="minorEastAsia"/>
        </w:rPr>
        <w:t xml:space="preserve"> as 'Non-Chicago' based on the </w:t>
      </w:r>
      <w:proofErr w:type="spellStart"/>
      <w:r w:rsidRPr="00D0469A">
        <w:rPr>
          <w:rFonts w:eastAsiaTheme="minorEastAsia"/>
        </w:rPr>
        <w:t>is_Chicago</w:t>
      </w:r>
      <w:proofErr w:type="spellEnd"/>
      <w:r w:rsidRPr="00D0469A">
        <w:rPr>
          <w:rFonts w:eastAsiaTheme="minorEastAsia"/>
        </w:rPr>
        <w:t xml:space="preserve"> indicator) were performed globally before the chronological split. Because these rely purely on feature definitions and are entirely independent of the target variable (</w:t>
      </w:r>
      <w:proofErr w:type="spellStart"/>
      <w:r w:rsidRPr="00D0469A">
        <w:rPr>
          <w:rFonts w:eastAsiaTheme="minorEastAsia"/>
        </w:rPr>
        <w:t>sale_price</w:t>
      </w:r>
      <w:proofErr w:type="spellEnd"/>
      <w:r w:rsidRPr="00D0469A">
        <w:rPr>
          <w:rFonts w:eastAsiaTheme="minorEastAsia"/>
        </w:rPr>
        <w:t>), they do not introduce label leakage. In contrast, any global application of data-driven transformations (e.g., calculating medians or target encoding) would leak future information. Therefore, after the chronological split, all such statistics—including imputation medians, clipping bounds, scaling parameters, and Target Encoding—were fitted exclusively on the training set and applied to the validation/test sets.</w:t>
      </w:r>
    </w:p>
    <w:p w14:paraId="0D5F9283" w14:textId="65E2AC2D" w:rsidR="00C21402" w:rsidRDefault="00D0469A" w:rsidP="00D0469A">
      <w:pPr>
        <w:ind w:left="10"/>
        <w:rPr>
          <w:rFonts w:eastAsiaTheme="minorEastAsia"/>
        </w:rPr>
      </w:pPr>
      <w:r w:rsidRPr="00D0469A">
        <w:rPr>
          <w:rFonts w:eastAsiaTheme="minorEastAsia"/>
        </w:rPr>
        <w:t>A critical limitation lies in the provided data structure: only transactions that have already occurred are included in the dataset. There are no records of homes that remained unsold during the observed period (i.e., properties in the supplied archive without matching sales). This sample-selection bias carries two implications. First, our model cannot learn the characteristics of unsold homes; it may systematically misestimate their true market value due to unobserved characteristics (e.g., extreme property staleness or hidden defects). Second, because the model is trained on a bounded pool of 98,899 sold properties rather than the full population of housing stock, its predictive capability may fail to generalize to entirely novel, out-of-sample homes that exhibit architectural styles or neighborhood dynamics not captured in this historical archive. This inherent limitation necessitates expert human review for any property outside the known historical distribution.</w:t>
      </w:r>
    </w:p>
    <w:p w14:paraId="034F3DFE" w14:textId="77777777" w:rsidR="00FA231D" w:rsidRPr="00C21402" w:rsidRDefault="00FA231D" w:rsidP="00C21402">
      <w:pPr>
        <w:ind w:left="10"/>
        <w:rPr>
          <w:rFonts w:eastAsiaTheme="minorEastAsia"/>
        </w:rPr>
      </w:pPr>
    </w:p>
    <w:p w14:paraId="5AAE4A30" w14:textId="77777777" w:rsidR="003807C1" w:rsidRDefault="00000000">
      <w:pPr>
        <w:pStyle w:val="2"/>
        <w:ind w:left="3"/>
      </w:pPr>
      <w:r>
        <w:t>Section 3: Model development</w:t>
      </w:r>
    </w:p>
    <w:p w14:paraId="6B60F5E4" w14:textId="77777777" w:rsidR="003807C1" w:rsidRDefault="00000000">
      <w:pPr>
        <w:widowControl w:val="0"/>
        <w:rPr>
          <w:rFonts w:eastAsiaTheme="minorEastAsia"/>
          <w:color w:val="auto"/>
          <w:szCs w:val="22"/>
          <w:lang w:val="en-AU"/>
        </w:rPr>
      </w:pPr>
      <w:r>
        <w:rPr>
          <w:rFonts w:eastAsiaTheme="minorEastAsia"/>
          <w:b/>
          <w:bCs/>
          <w:color w:val="auto"/>
          <w:szCs w:val="22"/>
          <w:lang w:val="en-AU"/>
        </w:rPr>
        <w:t>3a</w:t>
      </w:r>
      <w:r>
        <w:rPr>
          <w:rFonts w:eastAsiaTheme="minorEastAsia"/>
          <w:color w:val="auto"/>
          <w:szCs w:val="22"/>
          <w:lang w:val="en-AU"/>
        </w:rPr>
        <w:t>. Establish a simple price-prediction baseline and explain its purpose.</w:t>
      </w:r>
    </w:p>
    <w:p w14:paraId="23E70C60" w14:textId="4BD1C493" w:rsidR="00847088" w:rsidRPr="00847088" w:rsidRDefault="00EF17A9" w:rsidP="00EF17A9">
      <w:pPr>
        <w:ind w:left="10"/>
        <w:rPr>
          <w:rFonts w:eastAsiaTheme="minorEastAsia"/>
          <w:color w:val="auto"/>
          <w:szCs w:val="22"/>
        </w:rPr>
      </w:pPr>
      <w:r w:rsidRPr="00EF17A9">
        <w:rPr>
          <w:rFonts w:eastAsiaTheme="minorEastAsia"/>
          <w:color w:val="auto"/>
          <w:szCs w:val="22"/>
        </w:rPr>
        <w:t>A Global Mean baseline was established by predicting the training-set mean sale price of $418,490 for every validation transaction, regardless of property characteristics or location. This simple benchmark uses only information available during training and provides a reference for determining whether more sophisticated models offer meaningful improvements in predictive performance</w:t>
      </w:r>
      <w:r w:rsidR="00847088" w:rsidRPr="00847088">
        <w:rPr>
          <w:rFonts w:eastAsiaTheme="minorEastAsia"/>
          <w:color w:val="auto"/>
          <w:szCs w:val="22"/>
        </w:rPr>
        <w:t>.</w:t>
      </w:r>
    </w:p>
    <w:p w14:paraId="28B6D61F" w14:textId="03718F7A" w:rsidR="003807C1" w:rsidRDefault="00000000">
      <w:pPr>
        <w:ind w:left="10"/>
        <w:rPr>
          <w:rFonts w:eastAsiaTheme="minorEastAsia"/>
          <w:b/>
          <w:bCs/>
        </w:rPr>
      </w:pPr>
      <w:r w:rsidRPr="0019104F">
        <w:rPr>
          <w:rFonts w:eastAsiaTheme="minorEastAsia"/>
          <w:b/>
          <w:bCs/>
          <w:sz w:val="21"/>
          <w:szCs w:val="22"/>
        </w:rPr>
        <w:t xml:space="preserve">Table </w:t>
      </w:r>
      <w:r w:rsidR="00061F5B">
        <w:rPr>
          <w:rFonts w:eastAsiaTheme="minorEastAsia" w:hint="eastAsia"/>
          <w:b/>
          <w:bCs/>
          <w:sz w:val="21"/>
          <w:szCs w:val="22"/>
        </w:rPr>
        <w:t>3.1</w:t>
      </w:r>
      <w:r w:rsidRPr="0019104F">
        <w:rPr>
          <w:rFonts w:eastAsiaTheme="minorEastAsia"/>
          <w:b/>
          <w:bCs/>
          <w:sz w:val="21"/>
          <w:szCs w:val="22"/>
        </w:rPr>
        <w:t>. Global Mean baseline performance on the 2024 validation set</w:t>
      </w:r>
    </w:p>
    <w:tbl>
      <w:tblPr>
        <w:tblStyle w:val="PlainTable11"/>
        <w:tblW w:w="0" w:type="auto"/>
        <w:jc w:val="center"/>
        <w:tblLayout w:type="fixed"/>
        <w:tblLook w:val="04A0" w:firstRow="1" w:lastRow="0" w:firstColumn="1" w:lastColumn="0" w:noHBand="0" w:noVBand="1"/>
      </w:tblPr>
      <w:tblGrid>
        <w:gridCol w:w="1555"/>
        <w:gridCol w:w="2551"/>
        <w:gridCol w:w="1564"/>
        <w:gridCol w:w="1559"/>
        <w:gridCol w:w="1559"/>
      </w:tblGrid>
      <w:tr w:rsidR="003807C1" w14:paraId="59101C37" w14:textId="77777777" w:rsidTr="003807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09413D2F" w14:textId="77777777" w:rsidR="003807C1" w:rsidRDefault="00000000">
            <w:pPr>
              <w:ind w:left="10"/>
              <w:rPr>
                <w:rFonts w:eastAsiaTheme="minorEastAsia"/>
                <w:b w:val="0"/>
                <w:bCs w:val="0"/>
              </w:rPr>
            </w:pPr>
            <w:r>
              <w:rPr>
                <w:rFonts w:eastAsiaTheme="minorEastAsia"/>
              </w:rPr>
              <w:t>Baseline</w:t>
            </w:r>
          </w:p>
        </w:tc>
        <w:tc>
          <w:tcPr>
            <w:tcW w:w="2551" w:type="dxa"/>
          </w:tcPr>
          <w:p w14:paraId="4E489A7A" w14:textId="5DFA6A81" w:rsidR="003807C1" w:rsidRPr="00D46484" w:rsidRDefault="00000000" w:rsidP="00D46484">
            <w:pPr>
              <w:ind w:left="10"/>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rPr>
              <w:t>M</w:t>
            </w:r>
            <w:r>
              <w:rPr>
                <w:rFonts w:eastAsiaTheme="minorEastAsia" w:hint="eastAsia"/>
              </w:rPr>
              <w:t>S</w:t>
            </w:r>
            <w:r>
              <w:rPr>
                <w:rFonts w:eastAsiaTheme="minorEastAsia"/>
              </w:rPr>
              <w:t>E</w:t>
            </w:r>
            <w:r w:rsidR="00D730F8" w:rsidRPr="00D730F8">
              <w:rPr>
                <w:b w:val="0"/>
                <w:bCs w:val="0"/>
              </w:rPr>
              <w:t>($²)</w:t>
            </w:r>
          </w:p>
        </w:tc>
        <w:tc>
          <w:tcPr>
            <w:tcW w:w="1564" w:type="dxa"/>
          </w:tcPr>
          <w:p w14:paraId="525B09BE" w14:textId="542A37CA" w:rsidR="003807C1" w:rsidRDefault="00000000">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hint="eastAsia"/>
              </w:rPr>
              <w:t>MA</w:t>
            </w:r>
            <w:r>
              <w:rPr>
                <w:rFonts w:eastAsiaTheme="minorEastAsia"/>
              </w:rPr>
              <w:t>E</w:t>
            </w:r>
            <w:r w:rsidR="00B15BEC" w:rsidRPr="00D46484">
              <w:t xml:space="preserve"> ($)</w:t>
            </w:r>
          </w:p>
        </w:tc>
        <w:tc>
          <w:tcPr>
            <w:tcW w:w="1559" w:type="dxa"/>
          </w:tcPr>
          <w:p w14:paraId="0991AC8C" w14:textId="77777777" w:rsidR="003807C1" w:rsidRDefault="00000000">
            <w:pPr>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color w:val="auto"/>
              </w:rPr>
            </w:pPr>
            <w:r>
              <w:t>R²</w:t>
            </w:r>
          </w:p>
        </w:tc>
        <w:tc>
          <w:tcPr>
            <w:tcW w:w="1559" w:type="dxa"/>
          </w:tcPr>
          <w:p w14:paraId="34952744" w14:textId="515E1A33" w:rsidR="003807C1" w:rsidRDefault="00000000">
            <w:pPr>
              <w:jc w:val="left"/>
              <w:cnfStyle w:val="100000000000" w:firstRow="1" w:lastRow="0" w:firstColumn="0" w:lastColumn="0" w:oddVBand="0" w:evenVBand="0" w:oddHBand="0" w:evenHBand="0" w:firstRowFirstColumn="0" w:firstRowLastColumn="0" w:lastRowFirstColumn="0" w:lastRowLastColumn="0"/>
              <w:rPr>
                <w:b w:val="0"/>
                <w:bCs w:val="0"/>
              </w:rPr>
            </w:pPr>
            <w:r w:rsidRPr="00D46484">
              <w:rPr>
                <w:rFonts w:hint="eastAsia"/>
              </w:rPr>
              <w:t>WAE</w:t>
            </w:r>
            <w:r w:rsidR="007D3B7A" w:rsidRPr="00D46484">
              <w:rPr>
                <w:rFonts w:hint="eastAsia"/>
              </w:rPr>
              <w:t xml:space="preserve"> </w:t>
            </w:r>
            <w:r w:rsidR="007D3B7A" w:rsidRPr="00D46484">
              <w:t>2:1 ($)</w:t>
            </w:r>
          </w:p>
        </w:tc>
      </w:tr>
      <w:tr w:rsidR="003807C1" w14:paraId="1DBA7E9E" w14:textId="77777777" w:rsidTr="003807C1">
        <w:trPr>
          <w:jc w:val="center"/>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5A1752E1" w14:textId="77777777" w:rsidR="003807C1" w:rsidRDefault="00000000">
            <w:pPr>
              <w:ind w:left="10"/>
              <w:rPr>
                <w:rFonts w:eastAsiaTheme="minorEastAsia"/>
                <w:b w:val="0"/>
                <w:bCs w:val="0"/>
              </w:rPr>
            </w:pPr>
            <w:r>
              <w:rPr>
                <w:rFonts w:eastAsiaTheme="minorEastAsia"/>
              </w:rPr>
              <w:t>Global Mean</w:t>
            </w:r>
          </w:p>
        </w:tc>
        <w:tc>
          <w:tcPr>
            <w:tcW w:w="2551" w:type="dxa"/>
            <w:shd w:val="clear" w:color="auto" w:fill="F2F2F2" w:themeFill="background1" w:themeFillShade="F2"/>
          </w:tcPr>
          <w:p w14:paraId="4BD366F7"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191,693,119,024.97</w:t>
            </w:r>
          </w:p>
        </w:tc>
        <w:tc>
          <w:tcPr>
            <w:tcW w:w="1564" w:type="dxa"/>
            <w:shd w:val="clear" w:color="auto" w:fill="F2F2F2" w:themeFill="background1" w:themeFillShade="F2"/>
          </w:tcPr>
          <w:p w14:paraId="0821FAC9"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238,599.62</w:t>
            </w:r>
          </w:p>
        </w:tc>
        <w:tc>
          <w:tcPr>
            <w:tcW w:w="1559" w:type="dxa"/>
            <w:shd w:val="clear" w:color="auto" w:fill="F2F2F2" w:themeFill="background1" w:themeFillShade="F2"/>
          </w:tcPr>
          <w:p w14:paraId="1A9E9776"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-0.0050</w:t>
            </w:r>
          </w:p>
        </w:tc>
        <w:tc>
          <w:tcPr>
            <w:tcW w:w="1559" w:type="dxa"/>
            <w:shd w:val="clear" w:color="auto" w:fill="F2F2F2" w:themeFill="background1" w:themeFillShade="F2"/>
          </w:tcPr>
          <w:p w14:paraId="5125444F" w14:textId="4E28316B" w:rsidR="003807C1" w:rsidRPr="007D3B7A" w:rsidRDefault="007D3B7A" w:rsidP="007D3B7A">
            <w:pPr>
              <w:pStyle w:val="a5"/>
              <w:cnfStyle w:val="000000000000" w:firstRow="0" w:lastRow="0" w:firstColumn="0" w:lastColumn="0" w:oddVBand="0" w:evenVBand="0" w:oddHBand="0" w:evenHBand="0" w:firstRowFirstColumn="0" w:firstRowLastColumn="0" w:lastRowFirstColumn="0" w:lastRowLastColumn="0"/>
              <w:rPr>
                <w:rFonts w:eastAsiaTheme="minorEastAsia"/>
                <w:color w:val="auto"/>
                <w:kern w:val="0"/>
                <w14:ligatures w14:val="none"/>
              </w:rPr>
            </w:pPr>
            <w:r>
              <w:t>342,381.82</w:t>
            </w:r>
          </w:p>
        </w:tc>
      </w:tr>
    </w:tbl>
    <w:p w14:paraId="1D2C0667" w14:textId="77777777" w:rsidR="000E24B6" w:rsidRPr="000E24B6" w:rsidRDefault="000E24B6" w:rsidP="000E24B6">
      <w:pPr>
        <w:rPr>
          <w:rFonts w:eastAsiaTheme="minorEastAsia"/>
        </w:rPr>
      </w:pPr>
      <w:r w:rsidRPr="000E24B6">
        <w:rPr>
          <w:rFonts w:eastAsiaTheme="minorEastAsia"/>
        </w:rPr>
        <w:t>The slightly negative R² indicates that the training-mean prediction performed marginally worse than predicting the validation-set mean retrospectively. The baseline also produced a WAE (2:1) of $342,381.82, reflecting the greater penalty assigned to overvaluation under the project's primary business-weighted metric. Although the baseline does not account for differences between properties, it establishes a transparent benchmark against which the additional predictive value of property characteristics, location information and more complex regression models can be assessed.</w:t>
      </w:r>
    </w:p>
    <w:p w14:paraId="6615512D" w14:textId="48F5F3F1" w:rsidR="003807C1" w:rsidRPr="00C94BEC" w:rsidRDefault="00000000">
      <w:pPr>
        <w:ind w:left="443" w:hanging="437"/>
        <w:rPr>
          <w:rFonts w:eastAsiaTheme="minorEastAsia"/>
          <w:color w:val="EE0000"/>
        </w:rPr>
      </w:pPr>
      <w:r w:rsidRPr="00C94BEC">
        <w:rPr>
          <w:b/>
          <w:color w:val="EE0000"/>
          <w:highlight w:val="yellow"/>
        </w:rPr>
        <w:t xml:space="preserve">3b. </w:t>
      </w:r>
      <w:r w:rsidRPr="00C94BEC">
        <w:rPr>
          <w:color w:val="EE0000"/>
          <w:highlight w:val="yellow"/>
        </w:rPr>
        <w:t xml:space="preserve">Compare multiple regression approaches taught in the course. Explain your choices and what you learned. You may also investigate separate models for different </w:t>
      </w:r>
      <w:proofErr w:type="gramStart"/>
      <w:r w:rsidRPr="00C94BEC">
        <w:rPr>
          <w:color w:val="EE0000"/>
          <w:highlight w:val="yellow"/>
        </w:rPr>
        <w:t>locations.</w:t>
      </w:r>
      <w:r w:rsidR="00C94BEC">
        <w:rPr>
          <w:rFonts w:ascii="宋体" w:eastAsia="宋体" w:hAnsi="宋体" w:cs="宋体" w:hint="eastAsia"/>
          <w:color w:val="EE0000"/>
          <w:highlight w:val="yellow"/>
        </w:rPr>
        <w:t>（</w:t>
      </w:r>
      <w:proofErr w:type="gramEnd"/>
      <w:r w:rsidR="00C94BEC">
        <w:rPr>
          <w:rFonts w:ascii="宋体" w:eastAsia="宋体" w:hAnsi="宋体" w:cs="宋体" w:hint="eastAsia"/>
          <w:color w:val="EE0000"/>
          <w:highlight w:val="yellow"/>
        </w:rPr>
        <w:t>需要其他人的）</w:t>
      </w:r>
    </w:p>
    <w:p w14:paraId="25C8EDBA" w14:textId="77777777" w:rsidR="00896A5B" w:rsidRDefault="00896A5B" w:rsidP="00896A5B">
      <w:pPr>
        <w:rPr>
          <w:rFonts w:eastAsiaTheme="minorEastAsia"/>
        </w:rPr>
      </w:pPr>
      <w:r w:rsidRPr="00896A5B">
        <w:rPr>
          <w:rFonts w:eastAsiaTheme="minorEastAsia"/>
        </w:rPr>
        <w:t xml:space="preserve">Linear Regression, Ridge and Lasso were compared to investigate whether coefficient </w:t>
      </w:r>
      <w:proofErr w:type="spellStart"/>
      <w:r w:rsidRPr="00896A5B">
        <w:rPr>
          <w:rFonts w:eastAsiaTheme="minorEastAsia"/>
        </w:rPr>
        <w:t>regularisation</w:t>
      </w:r>
      <w:proofErr w:type="spellEnd"/>
      <w:r w:rsidRPr="00896A5B">
        <w:rPr>
          <w:rFonts w:eastAsiaTheme="minorEastAsia"/>
        </w:rPr>
        <w:t xml:space="preserve"> improves house-price prediction. Linear Regression provides an </w:t>
      </w:r>
      <w:proofErr w:type="spellStart"/>
      <w:r w:rsidRPr="00896A5B">
        <w:rPr>
          <w:rFonts w:eastAsiaTheme="minorEastAsia"/>
        </w:rPr>
        <w:t>unregularised</w:t>
      </w:r>
      <w:proofErr w:type="spellEnd"/>
      <w:r w:rsidRPr="00896A5B">
        <w:rPr>
          <w:rFonts w:eastAsiaTheme="minorEastAsia"/>
        </w:rPr>
        <w:t xml:space="preserve"> reference. Ridge uses L2 </w:t>
      </w:r>
      <w:proofErr w:type="spellStart"/>
      <w:r w:rsidRPr="00896A5B">
        <w:rPr>
          <w:rFonts w:eastAsiaTheme="minorEastAsia"/>
        </w:rPr>
        <w:t>regularisation</w:t>
      </w:r>
      <w:proofErr w:type="spellEnd"/>
      <w:r w:rsidRPr="00896A5B">
        <w:rPr>
          <w:rFonts w:eastAsiaTheme="minorEastAsia"/>
        </w:rPr>
        <w:t xml:space="preserve"> to shrink coefficients and potentially reduce instability, particularly when predictors are correlated or expanded through categorical encoding. Lasso uses L1 </w:t>
      </w:r>
      <w:proofErr w:type="spellStart"/>
      <w:r w:rsidRPr="00896A5B">
        <w:rPr>
          <w:rFonts w:eastAsiaTheme="minorEastAsia"/>
        </w:rPr>
        <w:t>regularisation</w:t>
      </w:r>
      <w:proofErr w:type="spellEnd"/>
      <w:r w:rsidRPr="00896A5B">
        <w:rPr>
          <w:rFonts w:eastAsiaTheme="minorEastAsia"/>
        </w:rPr>
        <w:t xml:space="preserve">, which can additionally set some coefficients to zero. Comparing these approaches allows us to assess whether </w:t>
      </w:r>
      <w:proofErr w:type="spellStart"/>
      <w:r w:rsidRPr="00896A5B">
        <w:rPr>
          <w:rFonts w:eastAsiaTheme="minorEastAsia"/>
        </w:rPr>
        <w:t>regularisation</w:t>
      </w:r>
      <w:proofErr w:type="spellEnd"/>
      <w:r w:rsidRPr="00896A5B">
        <w:rPr>
          <w:rFonts w:eastAsiaTheme="minorEastAsia"/>
        </w:rPr>
        <w:t xml:space="preserve"> provides predictive benefits beyond an ordinary linear model.</w:t>
      </w:r>
    </w:p>
    <w:p w14:paraId="4E397290" w14:textId="77777777" w:rsidR="00896A5B" w:rsidRPr="00896A5B" w:rsidRDefault="00896A5B" w:rsidP="00896A5B">
      <w:pPr>
        <w:rPr>
          <w:rFonts w:eastAsiaTheme="minorEastAsia"/>
        </w:rPr>
      </w:pPr>
    </w:p>
    <w:p w14:paraId="081538A0" w14:textId="17A90F7C" w:rsidR="006166F1" w:rsidRPr="001527E6" w:rsidRDefault="00DB3CEA" w:rsidP="005E5E2C">
      <w:pPr>
        <w:rPr>
          <w:rFonts w:eastAsiaTheme="minorEastAsia"/>
        </w:rPr>
      </w:pPr>
      <w:r w:rsidRPr="00DB3CEA">
        <w:rPr>
          <w:rFonts w:eastAsiaTheme="minorEastAsia"/>
        </w:rPr>
        <w:t>To make the comparison consistent, all three models were evaluated using Feature Set D</w:t>
      </w:r>
      <w:r w:rsidR="00896A5B" w:rsidRPr="00896A5B">
        <w:rPr>
          <w:rFonts w:eastAsiaTheme="minorEastAsia"/>
        </w:rPr>
        <w:t xml:space="preserve">, consisting of combined location and property characteristics plus the Building Size × Archived Building Age interaction. They were trained using the same chronological training and validation samples, with an independently reconstructed preprocessing pipeline fitted on training data only. Ridge and Lasso were fitted using their standard </w:t>
      </w:r>
      <w:proofErr w:type="spellStart"/>
      <w:r w:rsidR="00896A5B" w:rsidRPr="00896A5B">
        <w:rPr>
          <w:rFonts w:eastAsiaTheme="minorEastAsia"/>
        </w:rPr>
        <w:t>penalised</w:t>
      </w:r>
      <w:proofErr w:type="spellEnd"/>
      <w:r w:rsidR="00896A5B" w:rsidRPr="00896A5B">
        <w:rPr>
          <w:rFonts w:eastAsiaTheme="minorEastAsia"/>
        </w:rPr>
        <w:t xml:space="preserve"> squared-error objectives, with </w:t>
      </w:r>
      <w:proofErr w:type="spellStart"/>
      <w:r w:rsidR="00896A5B" w:rsidRPr="00896A5B">
        <w:rPr>
          <w:rFonts w:eastAsiaTheme="minorEastAsia"/>
        </w:rPr>
        <w:t>regularisation</w:t>
      </w:r>
      <w:proofErr w:type="spellEnd"/>
      <w:r w:rsidR="00896A5B" w:rsidRPr="00896A5B">
        <w:rPr>
          <w:rFonts w:eastAsiaTheme="minorEastAsia"/>
        </w:rPr>
        <w:t xml:space="preserve"> strengths selected according to the pre-specified validation WAE (2:1). MAE, MSE and R² provided supporting performance measures.</w:t>
      </w:r>
    </w:p>
    <w:p w14:paraId="668F7534" w14:textId="6E1B2058" w:rsidR="005E5E2C" w:rsidRPr="005E5E2C" w:rsidRDefault="005E5E2C" w:rsidP="005E5E2C">
      <w:pPr>
        <w:ind w:left="443" w:hanging="437"/>
        <w:rPr>
          <w:rFonts w:eastAsiaTheme="minorEastAsia"/>
        </w:rPr>
      </w:pPr>
      <w:r w:rsidRPr="005E5E2C">
        <w:rPr>
          <w:rFonts w:eastAsiaTheme="minorEastAsia"/>
          <w:b/>
          <w:bCs/>
        </w:rPr>
        <w:t xml:space="preserve">Table </w:t>
      </w:r>
      <w:r w:rsidR="00061F5B">
        <w:rPr>
          <w:rFonts w:eastAsiaTheme="minorEastAsia" w:hint="eastAsia"/>
          <w:b/>
          <w:bCs/>
        </w:rPr>
        <w:t>3.2</w:t>
      </w:r>
      <w:r w:rsidRPr="005E5E2C">
        <w:rPr>
          <w:rFonts w:eastAsiaTheme="minorEastAsia"/>
          <w:b/>
          <w:bCs/>
        </w:rPr>
        <w:t>. Comparison of linear regression approaches using the same Feature Set D on the 2024 H2 validation set</w:t>
      </w:r>
    </w:p>
    <w:tbl>
      <w:tblPr>
        <w:tblStyle w:val="11"/>
        <w:tblW w:w="0" w:type="auto"/>
        <w:jc w:val="center"/>
        <w:tblLook w:val="04A0" w:firstRow="1" w:lastRow="0" w:firstColumn="1" w:lastColumn="0" w:noHBand="0" w:noVBand="1"/>
      </w:tblPr>
      <w:tblGrid>
        <w:gridCol w:w="1829"/>
        <w:gridCol w:w="1300"/>
        <w:gridCol w:w="442"/>
        <w:gridCol w:w="1384"/>
        <w:gridCol w:w="1204"/>
        <w:gridCol w:w="1872"/>
        <w:gridCol w:w="827"/>
      </w:tblGrid>
      <w:tr w:rsidR="005E5E2C" w:rsidRPr="005E5E2C" w14:paraId="4D10CF1C" w14:textId="77777777" w:rsidTr="005E5E2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274BDE" w14:textId="77777777" w:rsidR="005E5E2C" w:rsidRPr="005E5E2C" w:rsidRDefault="005E5E2C" w:rsidP="005E5E2C">
            <w:pPr>
              <w:ind w:left="443" w:hanging="437"/>
              <w:rPr>
                <w:rFonts w:eastAsiaTheme="minorEastAsia"/>
              </w:rPr>
            </w:pPr>
            <w:r w:rsidRPr="005E5E2C">
              <w:rPr>
                <w:rFonts w:eastAsiaTheme="minorEastAsia"/>
              </w:rPr>
              <w:t>Model</w:t>
            </w:r>
          </w:p>
        </w:tc>
        <w:tc>
          <w:tcPr>
            <w:tcW w:w="0" w:type="auto"/>
            <w:hideMark/>
          </w:tcPr>
          <w:p w14:paraId="369653A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Feature Set</w:t>
            </w:r>
          </w:p>
        </w:tc>
        <w:tc>
          <w:tcPr>
            <w:tcW w:w="0" w:type="auto"/>
            <w:hideMark/>
          </w:tcPr>
          <w:p w14:paraId="4014C706"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α</w:t>
            </w:r>
          </w:p>
        </w:tc>
        <w:tc>
          <w:tcPr>
            <w:tcW w:w="0" w:type="auto"/>
            <w:hideMark/>
          </w:tcPr>
          <w:p w14:paraId="78240D57"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WAE 2:1 ($)</w:t>
            </w:r>
          </w:p>
        </w:tc>
        <w:tc>
          <w:tcPr>
            <w:tcW w:w="0" w:type="auto"/>
            <w:hideMark/>
          </w:tcPr>
          <w:p w14:paraId="1A20AC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MAE ($)</w:t>
            </w:r>
          </w:p>
        </w:tc>
        <w:tc>
          <w:tcPr>
            <w:tcW w:w="0" w:type="auto"/>
            <w:hideMark/>
          </w:tcPr>
          <w:p w14:paraId="7285B7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MSE ($², billions)</w:t>
            </w:r>
          </w:p>
        </w:tc>
        <w:tc>
          <w:tcPr>
            <w:tcW w:w="0" w:type="auto"/>
            <w:hideMark/>
          </w:tcPr>
          <w:p w14:paraId="0EDCF0D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R²</w:t>
            </w:r>
          </w:p>
        </w:tc>
      </w:tr>
      <w:tr w:rsidR="00896A5B" w:rsidRPr="005E5E2C" w14:paraId="62269529" w14:textId="77777777" w:rsidTr="00634E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E63EF0" w14:textId="43E2FE91" w:rsidR="00896A5B" w:rsidRPr="00532A3D" w:rsidRDefault="00896A5B" w:rsidP="00896A5B">
            <w:pPr>
              <w:ind w:left="443" w:hanging="437"/>
              <w:rPr>
                <w:rFonts w:eastAsiaTheme="minorEastAsia"/>
                <w:b w:val="0"/>
                <w:bCs w:val="0"/>
              </w:rPr>
            </w:pPr>
            <w:r w:rsidRPr="00532A3D">
              <w:rPr>
                <w:b w:val="0"/>
                <w:bCs w:val="0"/>
              </w:rPr>
              <w:t>Linear Regression</w:t>
            </w:r>
          </w:p>
        </w:tc>
        <w:tc>
          <w:tcPr>
            <w:tcW w:w="0" w:type="auto"/>
            <w:vAlign w:val="center"/>
            <w:hideMark/>
          </w:tcPr>
          <w:p w14:paraId="540947E4" w14:textId="7CC3F2FE"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D</w:t>
            </w:r>
          </w:p>
        </w:tc>
        <w:tc>
          <w:tcPr>
            <w:tcW w:w="0" w:type="auto"/>
            <w:vAlign w:val="center"/>
            <w:hideMark/>
          </w:tcPr>
          <w:p w14:paraId="0317D358" w14:textId="3F35A491"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w:t>
            </w:r>
          </w:p>
        </w:tc>
        <w:tc>
          <w:tcPr>
            <w:tcW w:w="0" w:type="auto"/>
            <w:vAlign w:val="center"/>
            <w:hideMark/>
          </w:tcPr>
          <w:p w14:paraId="44137E75" w14:textId="2F8105A3"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157,248.20</w:t>
            </w:r>
          </w:p>
        </w:tc>
        <w:tc>
          <w:tcPr>
            <w:tcW w:w="0" w:type="auto"/>
            <w:vAlign w:val="center"/>
            <w:hideMark/>
          </w:tcPr>
          <w:p w14:paraId="3AE71DC8" w14:textId="44366FE4"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113,045.10</w:t>
            </w:r>
          </w:p>
        </w:tc>
        <w:tc>
          <w:tcPr>
            <w:tcW w:w="0" w:type="auto"/>
            <w:vAlign w:val="center"/>
            <w:hideMark/>
          </w:tcPr>
          <w:p w14:paraId="4F6E52E1" w14:textId="08434D1D"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54.13</w:t>
            </w:r>
          </w:p>
        </w:tc>
        <w:tc>
          <w:tcPr>
            <w:tcW w:w="0" w:type="auto"/>
            <w:vAlign w:val="center"/>
            <w:hideMark/>
          </w:tcPr>
          <w:p w14:paraId="566E57AE" w14:textId="15D42B7E"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0.7162</w:t>
            </w:r>
          </w:p>
        </w:tc>
      </w:tr>
      <w:tr w:rsidR="00896A5B" w:rsidRPr="005E5E2C" w14:paraId="38B83A97" w14:textId="77777777" w:rsidTr="00634EB8">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3535C2" w14:textId="02360A99" w:rsidR="00896A5B" w:rsidRPr="00532A3D" w:rsidRDefault="00896A5B" w:rsidP="00896A5B">
            <w:pPr>
              <w:ind w:left="443" w:hanging="437"/>
              <w:rPr>
                <w:rFonts w:eastAsiaTheme="minorEastAsia"/>
                <w:b w:val="0"/>
                <w:bCs w:val="0"/>
              </w:rPr>
            </w:pPr>
            <w:r w:rsidRPr="00532A3D">
              <w:rPr>
                <w:b w:val="0"/>
                <w:bCs w:val="0"/>
              </w:rPr>
              <w:t>Ridge</w:t>
            </w:r>
          </w:p>
        </w:tc>
        <w:tc>
          <w:tcPr>
            <w:tcW w:w="0" w:type="auto"/>
            <w:vAlign w:val="center"/>
            <w:hideMark/>
          </w:tcPr>
          <w:p w14:paraId="7D5C5AF2" w14:textId="5906E480"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D</w:t>
            </w:r>
          </w:p>
        </w:tc>
        <w:tc>
          <w:tcPr>
            <w:tcW w:w="0" w:type="auto"/>
            <w:vAlign w:val="center"/>
            <w:hideMark/>
          </w:tcPr>
          <w:p w14:paraId="5B19DF56" w14:textId="530260BD"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12</w:t>
            </w:r>
          </w:p>
        </w:tc>
        <w:tc>
          <w:tcPr>
            <w:tcW w:w="0" w:type="auto"/>
            <w:vAlign w:val="center"/>
            <w:hideMark/>
          </w:tcPr>
          <w:p w14:paraId="0A99D5F7" w14:textId="2337DDBA"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153,109.49</w:t>
            </w:r>
          </w:p>
        </w:tc>
        <w:tc>
          <w:tcPr>
            <w:tcW w:w="0" w:type="auto"/>
            <w:vAlign w:val="center"/>
            <w:hideMark/>
          </w:tcPr>
          <w:p w14:paraId="4AB2118A" w14:textId="483BB7AB"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110,441.40</w:t>
            </w:r>
          </w:p>
        </w:tc>
        <w:tc>
          <w:tcPr>
            <w:tcW w:w="0" w:type="auto"/>
            <w:vAlign w:val="center"/>
            <w:hideMark/>
          </w:tcPr>
          <w:p w14:paraId="2C57A670" w14:textId="029864A2"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52.30</w:t>
            </w:r>
          </w:p>
        </w:tc>
        <w:tc>
          <w:tcPr>
            <w:tcW w:w="0" w:type="auto"/>
            <w:vAlign w:val="center"/>
            <w:hideMark/>
          </w:tcPr>
          <w:p w14:paraId="3998DF38" w14:textId="19CE98D5"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0.7258</w:t>
            </w:r>
          </w:p>
        </w:tc>
      </w:tr>
      <w:tr w:rsidR="00896A5B" w:rsidRPr="005E5E2C" w14:paraId="67E040B4" w14:textId="77777777" w:rsidTr="00634E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AC8521" w14:textId="4F6351C4" w:rsidR="00896A5B" w:rsidRPr="00532A3D" w:rsidRDefault="00896A5B" w:rsidP="00896A5B">
            <w:pPr>
              <w:ind w:left="443" w:hanging="437"/>
              <w:rPr>
                <w:rFonts w:eastAsiaTheme="minorEastAsia"/>
                <w:color w:val="000000" w:themeColor="text1"/>
              </w:rPr>
            </w:pPr>
            <w:r w:rsidRPr="00532A3D">
              <w:rPr>
                <w:color w:val="000000" w:themeColor="text1"/>
              </w:rPr>
              <w:t>Lasso</w:t>
            </w:r>
          </w:p>
        </w:tc>
        <w:tc>
          <w:tcPr>
            <w:tcW w:w="0" w:type="auto"/>
            <w:vAlign w:val="center"/>
            <w:hideMark/>
          </w:tcPr>
          <w:p w14:paraId="0B7C0767" w14:textId="57E1804B"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D</w:t>
            </w:r>
          </w:p>
        </w:tc>
        <w:tc>
          <w:tcPr>
            <w:tcW w:w="0" w:type="auto"/>
            <w:vAlign w:val="center"/>
            <w:hideMark/>
          </w:tcPr>
          <w:p w14:paraId="3034A7AD" w14:textId="01749C6B"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20</w:t>
            </w:r>
          </w:p>
        </w:tc>
        <w:tc>
          <w:tcPr>
            <w:tcW w:w="0" w:type="auto"/>
            <w:vAlign w:val="center"/>
            <w:hideMark/>
          </w:tcPr>
          <w:p w14:paraId="6F116698" w14:textId="58C554A6"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152,566.39</w:t>
            </w:r>
          </w:p>
        </w:tc>
        <w:tc>
          <w:tcPr>
            <w:tcW w:w="0" w:type="auto"/>
            <w:vAlign w:val="center"/>
            <w:hideMark/>
          </w:tcPr>
          <w:p w14:paraId="0999D1C1" w14:textId="1FC8DDF1"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110,000.68</w:t>
            </w:r>
          </w:p>
        </w:tc>
        <w:tc>
          <w:tcPr>
            <w:tcW w:w="0" w:type="auto"/>
            <w:vAlign w:val="center"/>
            <w:hideMark/>
          </w:tcPr>
          <w:p w14:paraId="6D108864" w14:textId="61A7E26F"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51.76</w:t>
            </w:r>
          </w:p>
        </w:tc>
        <w:tc>
          <w:tcPr>
            <w:tcW w:w="0" w:type="auto"/>
            <w:vAlign w:val="center"/>
            <w:hideMark/>
          </w:tcPr>
          <w:p w14:paraId="2E4D55C5" w14:textId="11A21D85"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0.7286</w:t>
            </w:r>
          </w:p>
        </w:tc>
      </w:tr>
    </w:tbl>
    <w:p w14:paraId="79A90C91" w14:textId="77777777" w:rsidR="005E5E2C" w:rsidRPr="005E5E2C" w:rsidRDefault="005E5E2C" w:rsidP="005E5E2C">
      <w:pPr>
        <w:ind w:left="443" w:hanging="437"/>
        <w:rPr>
          <w:rFonts w:eastAsiaTheme="minorEastAsia"/>
        </w:rPr>
      </w:pPr>
      <w:r w:rsidRPr="005E5E2C">
        <w:rPr>
          <w:rFonts w:eastAsiaTheme="minorEastAsia"/>
          <w:i/>
          <w:iCs/>
        </w:rPr>
        <w:t>Note: Feature Set D contains the Combined location and property predictors plus the Size × Archived Building Age interaction. All three models use the same original predictors.</w:t>
      </w:r>
    </w:p>
    <w:p w14:paraId="52D35AF5" w14:textId="77777777" w:rsidR="00C052C8" w:rsidRDefault="00C052C8" w:rsidP="00C052C8">
      <w:pPr>
        <w:rPr>
          <w:rFonts w:eastAsiaTheme="minorEastAsia"/>
        </w:rPr>
      </w:pPr>
      <w:r w:rsidRPr="00C052C8">
        <w:rPr>
          <w:rFonts w:eastAsiaTheme="minorEastAsia"/>
        </w:rPr>
        <w:t xml:space="preserve">Both </w:t>
      </w:r>
      <w:proofErr w:type="spellStart"/>
      <w:r w:rsidRPr="00C052C8">
        <w:rPr>
          <w:rFonts w:eastAsiaTheme="minorEastAsia"/>
        </w:rPr>
        <w:t>regularised</w:t>
      </w:r>
      <w:proofErr w:type="spellEnd"/>
      <w:r w:rsidRPr="00C052C8">
        <w:rPr>
          <w:rFonts w:eastAsiaTheme="minorEastAsia"/>
        </w:rPr>
        <w:t xml:space="preserve"> models outperformed ordinary Linear Regression across all reported validation metrics. Lasso reduced WAE (2:1) by approximately 2.98% relative to Linear Regression, suggesting that </w:t>
      </w:r>
      <w:proofErr w:type="spellStart"/>
      <w:r w:rsidRPr="00C052C8">
        <w:rPr>
          <w:rFonts w:eastAsiaTheme="minorEastAsia"/>
        </w:rPr>
        <w:t>regularisation</w:t>
      </w:r>
      <w:proofErr w:type="spellEnd"/>
      <w:r w:rsidRPr="00C052C8">
        <w:rPr>
          <w:rFonts w:eastAsiaTheme="minorEastAsia"/>
        </w:rPr>
        <w:t xml:space="preserve"> improved predictive performance for this feature representation. However, Lasso's advantage over Ridge was only $543.10 (0.35%), indicating that L1 </w:t>
      </w:r>
      <w:proofErr w:type="spellStart"/>
      <w:r w:rsidRPr="00C052C8">
        <w:rPr>
          <w:rFonts w:eastAsiaTheme="minorEastAsia"/>
        </w:rPr>
        <w:t>regularisation</w:t>
      </w:r>
      <w:proofErr w:type="spellEnd"/>
      <w:r w:rsidRPr="00C052C8">
        <w:rPr>
          <w:rFonts w:eastAsiaTheme="minorEastAsia"/>
        </w:rPr>
        <w:t xml:space="preserve"> provided a relatively modest additional benefit over L2 </w:t>
      </w:r>
      <w:proofErr w:type="spellStart"/>
      <w:r w:rsidRPr="00C052C8">
        <w:rPr>
          <w:rFonts w:eastAsiaTheme="minorEastAsia"/>
        </w:rPr>
        <w:t>regularisation</w:t>
      </w:r>
      <w:proofErr w:type="spellEnd"/>
      <w:r w:rsidRPr="00C052C8">
        <w:rPr>
          <w:rFonts w:eastAsiaTheme="minorEastAsia"/>
        </w:rPr>
        <w:t>.</w:t>
      </w:r>
    </w:p>
    <w:p w14:paraId="4D17C716" w14:textId="77777777" w:rsidR="00C052C8" w:rsidRPr="00C052C8" w:rsidRDefault="00C052C8" w:rsidP="00C052C8">
      <w:pPr>
        <w:rPr>
          <w:rFonts w:eastAsiaTheme="minorEastAsia"/>
        </w:rPr>
      </w:pPr>
    </w:p>
    <w:p w14:paraId="115553A1" w14:textId="77777777" w:rsidR="00C052C8" w:rsidRDefault="00C052C8" w:rsidP="00C052C8">
      <w:pPr>
        <w:rPr>
          <w:rFonts w:eastAsiaTheme="minorEastAsia"/>
        </w:rPr>
      </w:pPr>
      <w:r w:rsidRPr="00C052C8">
        <w:rPr>
          <w:rFonts w:eastAsiaTheme="minorEastAsia"/>
        </w:rPr>
        <w:lastRenderedPageBreak/>
        <w:t>To assess sensitivity to feature representation, a supplementary comparison was conducted using the same 209-predictor exported feature matrix intended for the tree-based and boosting models. On the same validation transactions, Linear Regression, Ridge and Lasso achieved WAE (2:1) values of $184,558.38, $182,447.60 and $180,751.62, respectively. Lasso again performed best among the tested configurations, although both Ridge and Lasso selected α = 100 at the upper boundary of the supplementary search range. All three shared-matrix models performed worse than the corresponding original-pipeline configurations evaluated here. This suggests that predictive performance is sensitive to feature representation; however, the differences cannot be attributed to preprocessing alone because the original feature specifications and tuning configurations also differed. Detailed supplementary results are provided in Appendix Table A1.</w:t>
      </w:r>
    </w:p>
    <w:p w14:paraId="666E9268" w14:textId="77777777" w:rsidR="00C052C8" w:rsidRPr="00C052C8" w:rsidRDefault="00C052C8" w:rsidP="00C052C8">
      <w:pPr>
        <w:rPr>
          <w:rFonts w:eastAsiaTheme="minorEastAsia"/>
        </w:rPr>
      </w:pPr>
    </w:p>
    <w:p w14:paraId="11760D2D" w14:textId="77777777" w:rsidR="00C052C8" w:rsidRPr="00C052C8" w:rsidRDefault="00C052C8" w:rsidP="00C052C8">
      <w:pPr>
        <w:rPr>
          <w:rFonts w:eastAsiaTheme="minorEastAsia"/>
        </w:rPr>
      </w:pPr>
      <w:r w:rsidRPr="00C052C8">
        <w:rPr>
          <w:rFonts w:eastAsiaTheme="minorEastAsia"/>
        </w:rPr>
        <w:t xml:space="preserve">Overall, the results support </w:t>
      </w:r>
      <w:proofErr w:type="spellStart"/>
      <w:r w:rsidRPr="00C052C8">
        <w:rPr>
          <w:rFonts w:eastAsiaTheme="minorEastAsia"/>
        </w:rPr>
        <w:t>regularisation</w:t>
      </w:r>
      <w:proofErr w:type="spellEnd"/>
      <w:r w:rsidRPr="00C052C8">
        <w:rPr>
          <w:rFonts w:eastAsiaTheme="minorEastAsia"/>
        </w:rPr>
        <w:t xml:space="preserve"> and demonstrate the importance of evaluating preprocessing choices alongside model algorithms. Lasso with Feature Set D and α = 20 was retained as the preferred linear-family candidate under the primary WAE (2:1) criterion. Nevertheless, its advantage over Ridge was modest, and validation performance does not guarantee superiority across future periods or alternative feature representations. Final model selection remains subject to comparison with tree-based and ensemble approaches.</w:t>
      </w:r>
    </w:p>
    <w:p w14:paraId="5AF47C62" w14:textId="77777777" w:rsidR="00C052C8" w:rsidRPr="00C052C8" w:rsidRDefault="00C052C8" w:rsidP="00D274D6">
      <w:pPr>
        <w:rPr>
          <w:rFonts w:eastAsiaTheme="minorEastAsia"/>
          <w:color w:val="EE0000"/>
          <w:highlight w:val="yellow"/>
        </w:rPr>
      </w:pPr>
    </w:p>
    <w:p w14:paraId="5A784601" w14:textId="7537062A" w:rsidR="00D274D6" w:rsidRPr="00D274D6" w:rsidRDefault="00D274D6" w:rsidP="00D274D6">
      <w:pPr>
        <w:rPr>
          <w:rFonts w:eastAsiaTheme="minorEastAsia"/>
          <w:color w:val="EE0000"/>
          <w:highlight w:val="yellow"/>
        </w:rPr>
      </w:pPr>
      <w:r w:rsidRPr="00D274D6">
        <w:rPr>
          <w:rFonts w:eastAsiaTheme="minorEastAsia"/>
          <w:color w:val="EE0000"/>
          <w:highlight w:val="yellow"/>
        </w:rPr>
        <w:t>Decision Tree and Random Forest — Member 3</w:t>
      </w:r>
    </w:p>
    <w:p w14:paraId="53227458"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[Add model choices, validation comparison and key findings.]</w:t>
      </w:r>
    </w:p>
    <w:p w14:paraId="6BD647F5"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Boosting — Member 4</w:t>
      </w:r>
    </w:p>
    <w:p w14:paraId="169362BD"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[Add model rationale, validation performance and key findings.]</w:t>
      </w:r>
    </w:p>
    <w:p w14:paraId="2F3FB352" w14:textId="77777777" w:rsidR="00D274D6" w:rsidRPr="00D274D6" w:rsidRDefault="00D274D6" w:rsidP="00D274D6">
      <w:pPr>
        <w:rPr>
          <w:rFonts w:eastAsiaTheme="minorEastAsia"/>
          <w:color w:val="EE0000"/>
        </w:rPr>
      </w:pPr>
      <w:r w:rsidRPr="00D274D6">
        <w:rPr>
          <w:rFonts w:eastAsiaTheme="minorEastAsia"/>
          <w:color w:val="EE0000"/>
          <w:highlight w:val="yellow"/>
        </w:rPr>
        <w:t>Overall Comparison — To be completed after all model results are available.</w:t>
      </w:r>
    </w:p>
    <w:p w14:paraId="1DCA9FCC" w14:textId="77777777" w:rsidR="00D274D6" w:rsidRPr="00D274D6" w:rsidRDefault="00D274D6" w:rsidP="005E5E2C">
      <w:pPr>
        <w:rPr>
          <w:rFonts w:eastAsiaTheme="minorEastAsia"/>
        </w:rPr>
      </w:pPr>
    </w:p>
    <w:p w14:paraId="2CD8ADC6" w14:textId="77777777" w:rsidR="003807C1" w:rsidRDefault="00000000">
      <w:pPr>
        <w:ind w:left="424" w:hanging="416"/>
        <w:rPr>
          <w:rFonts w:eastAsiaTheme="minorEastAsia"/>
        </w:rPr>
      </w:pPr>
      <w:r>
        <w:rPr>
          <w:b/>
        </w:rPr>
        <w:t xml:space="preserve">3c. </w:t>
      </w:r>
      <w:r>
        <w:t>How will you split the data and compare models? Justify your validation strategy, considering sale dates and repeated properties.</w:t>
      </w:r>
    </w:p>
    <w:p w14:paraId="36EC5063" w14:textId="77777777" w:rsidR="00F71512" w:rsidRDefault="00F71512" w:rsidP="00F71512">
      <w:pPr>
        <w:ind w:left="10"/>
        <w:rPr>
          <w:rFonts w:eastAsiaTheme="minorEastAsia"/>
        </w:rPr>
      </w:pPr>
      <w:r w:rsidRPr="00F71512">
        <w:rPr>
          <w:rFonts w:eastAsiaTheme="minorEastAsia"/>
        </w:rPr>
        <w:t>A chronological validation strategy was adopted because the forecasting task is to predict future residential sale prices using information available from earlier transactions. A random split could place later sales in the training set and earlier sales in the validation set, creating an unrealistic evaluation setting in which models learn from future market conditions. To preserve the temporal order, the 109,307 transactions were divided into training data from January 2023 to June 2024 (18 months; 54,853 transactions), validation data from July to December 2024 (6 months; 18,132 transactions), and test data from January to December 2025 (12 months; 36,322 transactions).</w:t>
      </w:r>
    </w:p>
    <w:p w14:paraId="2457709F" w14:textId="77777777" w:rsidR="00F71512" w:rsidRPr="00F71512" w:rsidRDefault="00F71512" w:rsidP="00F71512">
      <w:pPr>
        <w:ind w:left="10"/>
        <w:rPr>
          <w:rFonts w:eastAsiaTheme="minorEastAsia"/>
        </w:rPr>
      </w:pPr>
    </w:p>
    <w:p w14:paraId="22D4AA4D" w14:textId="77777777" w:rsidR="00F71512" w:rsidRDefault="00F71512" w:rsidP="00F71512">
      <w:pPr>
        <w:ind w:left="10"/>
        <w:rPr>
          <w:rFonts w:eastAsiaTheme="minorEastAsia"/>
        </w:rPr>
      </w:pPr>
      <w:r w:rsidRPr="00F71512">
        <w:rPr>
          <w:rFonts w:eastAsiaTheme="minorEastAsia"/>
        </w:rPr>
        <w:t>These boundaries were selected to reflect the forecasting horizon rather than the observed distribution of sale prices. The training period includes the full 2023 calendar year and the first half of 2024, providing a substantial sample and at least one complete annual seasonal cycle. The immediately following six months provide an out-of-time validation period that approximates predicting near-term transactions under second-half market conditions. Reserving the entire 2025 calendar year for testing allows the final model to be assessed over a longer future period covering all four seasons. The monthly transaction timeline was also checked across the 36-month dataset, with no months lacking transactions. Together, these choices provide a clear chronological separation while retaining sufficient observations for model development and evaluation.</w:t>
      </w:r>
    </w:p>
    <w:p w14:paraId="3A62DCD7" w14:textId="77777777" w:rsidR="00F71512" w:rsidRPr="00F71512" w:rsidRDefault="00F71512" w:rsidP="00F71512">
      <w:pPr>
        <w:ind w:left="10"/>
        <w:rPr>
          <w:rFonts w:eastAsiaTheme="minorEastAsia"/>
        </w:rPr>
      </w:pPr>
    </w:p>
    <w:p w14:paraId="539618A0" w14:textId="77777777" w:rsidR="00F71512" w:rsidRDefault="00F71512" w:rsidP="00F71512">
      <w:pPr>
        <w:ind w:left="10"/>
        <w:rPr>
          <w:rFonts w:eastAsiaTheme="minorEastAsia"/>
        </w:rPr>
      </w:pPr>
      <w:r w:rsidRPr="00F71512">
        <w:rPr>
          <w:rFonts w:eastAsiaTheme="minorEastAsia"/>
        </w:rPr>
        <w:t xml:space="preserve">Repeated property sales were considered because the same property can appear in more than one time period. We identified 1,677 validation transactions (9.25%), involving 1,666 distinct properties, whose properties had also appeared in the training period. This overlap does not automatically constitute information leakage: in practice, a future transaction may involve a property that has previously been sold, and earlier transactions can legitimately precede later ones. A property-level split would provide a stricter evaluation of predictions for previously unseen homes, but it would address a different question from forecasting future transactions across the housing market. We therefore </w:t>
      </w:r>
      <w:proofErr w:type="spellStart"/>
      <w:r w:rsidRPr="00F71512">
        <w:rPr>
          <w:rFonts w:eastAsiaTheme="minorEastAsia"/>
        </w:rPr>
        <w:t>prioritised</w:t>
      </w:r>
      <w:proofErr w:type="spellEnd"/>
      <w:r w:rsidRPr="00F71512">
        <w:rPr>
          <w:rFonts w:eastAsiaTheme="minorEastAsia"/>
        </w:rPr>
        <w:t xml:space="preserve"> chronological separation while </w:t>
      </w:r>
      <w:proofErr w:type="spellStart"/>
      <w:r w:rsidRPr="00F71512">
        <w:rPr>
          <w:rFonts w:eastAsiaTheme="minorEastAsia"/>
        </w:rPr>
        <w:t>recognising</w:t>
      </w:r>
      <w:proofErr w:type="spellEnd"/>
      <w:r w:rsidRPr="00F71512">
        <w:rPr>
          <w:rFonts w:eastAsiaTheme="minorEastAsia"/>
        </w:rPr>
        <w:t xml:space="preserve"> that repeated properties may make validation performance more optimistic than performance on entirely unseen homes.</w:t>
      </w:r>
    </w:p>
    <w:p w14:paraId="6757D436" w14:textId="77777777" w:rsidR="00F71512" w:rsidRPr="00F71512" w:rsidRDefault="00F71512" w:rsidP="00F71512">
      <w:pPr>
        <w:ind w:left="10"/>
        <w:rPr>
          <w:rFonts w:eastAsiaTheme="minorEastAsia"/>
        </w:rPr>
      </w:pPr>
    </w:p>
    <w:p w14:paraId="403B84FF" w14:textId="77777777" w:rsidR="00F71512" w:rsidRPr="00F71512" w:rsidRDefault="00F71512" w:rsidP="00F71512">
      <w:pPr>
        <w:ind w:left="10"/>
        <w:rPr>
          <w:rFonts w:eastAsiaTheme="minorEastAsia"/>
        </w:rPr>
      </w:pPr>
      <w:r w:rsidRPr="00F71512">
        <w:rPr>
          <w:rFonts w:eastAsiaTheme="minorEastAsia"/>
        </w:rPr>
        <w:t xml:space="preserve">To </w:t>
      </w:r>
      <w:proofErr w:type="spellStart"/>
      <w:r w:rsidRPr="00F71512">
        <w:rPr>
          <w:rFonts w:eastAsiaTheme="minorEastAsia"/>
        </w:rPr>
        <w:t>minimise</w:t>
      </w:r>
      <w:proofErr w:type="spellEnd"/>
      <w:r w:rsidRPr="00F71512">
        <w:rPr>
          <w:rFonts w:eastAsiaTheme="minorEastAsia"/>
        </w:rPr>
        <w:t xml:space="preserve"> leakage, learned preprocessing operations, including imputation, scaling and encoding, were fitted using training data only, and property and transaction identifiers were excluded from model predictors. Models and hyperparameters were selected using the July–December 2024 validation set, with weighted absolute error (WAE, 2:1) as the primary criterion because overvaluations incur twice the loss of equally sized undervaluations. MAE, MSE and R² were reported as supplementary measures. All model families were evaluated on the same validation transactions and using the same loss definition, although their feature representations and training-fitted preprocessing pipelines could differ. The 2025 test set was kept separate from feature selection, tuning and model comparison, and was reserved for final evaluation after model selection. Although repeated experimentation on a single validation period may introduce selection bias, this separation provides an independent assessment of the chosen approach on later transactions.</w:t>
      </w:r>
    </w:p>
    <w:p w14:paraId="1D428394" w14:textId="77777777" w:rsidR="003807C1" w:rsidRDefault="00000000">
      <w:pPr>
        <w:ind w:left="10"/>
        <w:rPr>
          <w:rFonts w:eastAsiaTheme="minorEastAsia"/>
        </w:rPr>
      </w:pPr>
      <w:r>
        <w:rPr>
          <w:b/>
        </w:rPr>
        <w:t xml:space="preserve">3d. </w:t>
      </w:r>
      <w:r>
        <w:t>Show how experiments informed your decisions. Include a comparison of feature sets.</w:t>
      </w:r>
    </w:p>
    <w:p w14:paraId="2D29EC42" w14:textId="77777777" w:rsidR="00E417D8" w:rsidRDefault="00E417D8" w:rsidP="00E417D8">
      <w:pPr>
        <w:rPr>
          <w:rFonts w:eastAsiaTheme="minorEastAsia"/>
          <w:color w:val="000000" w:themeColor="text1"/>
        </w:rPr>
      </w:pPr>
      <w:r w:rsidRPr="00E417D8">
        <w:rPr>
          <w:rFonts w:eastAsiaTheme="minorEastAsia"/>
          <w:color w:val="000000" w:themeColor="text1"/>
        </w:rPr>
        <w:t xml:space="preserve">Feature-set experiments were conducted to examine whether location and property characteristics provide complementary predictive information and whether engineered features improve performance beyond the original specification. Candidate </w:t>
      </w:r>
      <w:r w:rsidRPr="00E417D8">
        <w:rPr>
          <w:rFonts w:eastAsiaTheme="minorEastAsia"/>
          <w:color w:val="000000" w:themeColor="text1"/>
        </w:rPr>
        <w:lastRenderedPageBreak/>
        <w:t>interactions were motivated by plausible valuation relationships, but inclusion decisions were based on the 2024 H2 validation results, using weighted absolute error (WAE, 2:1) as the primary criterion.</w:t>
      </w:r>
    </w:p>
    <w:p w14:paraId="28699D84" w14:textId="77777777" w:rsidR="00E417D8" w:rsidRPr="00E417D8" w:rsidRDefault="00E417D8" w:rsidP="00E417D8">
      <w:pPr>
        <w:rPr>
          <w:rFonts w:eastAsiaTheme="minorEastAsia"/>
          <w:color w:val="000000" w:themeColor="text1"/>
        </w:rPr>
      </w:pPr>
    </w:p>
    <w:p w14:paraId="3C597DF0" w14:textId="77777777" w:rsidR="00E417D8" w:rsidRPr="00E417D8" w:rsidRDefault="00E417D8" w:rsidP="00E417D8">
      <w:pPr>
        <w:rPr>
          <w:rFonts w:eastAsiaTheme="minorEastAsia"/>
          <w:color w:val="000000" w:themeColor="text1"/>
        </w:rPr>
      </w:pPr>
      <w:r w:rsidRPr="00E417D8">
        <w:rPr>
          <w:rFonts w:eastAsiaTheme="minorEastAsia"/>
          <w:color w:val="000000" w:themeColor="text1"/>
        </w:rPr>
        <w:t>Four initial feature sets were evaluated using ordinary Linear Regression with the same chronological training and validation transactions and training-fitted preprocessing. Set A contained 67 location predictors, while Set B contained 30 property characteristics. Set C combined both groups into 97 original predictors. Set D added a Building Size × Archived Building Age interaction to Set C, testing whether the association between building size and sale price differs by building age. The building characteristics were drawn from pre-sale property records rather than future transaction outcomes.</w:t>
      </w:r>
    </w:p>
    <w:p w14:paraId="58B4C0B4" w14:textId="2B7287E7" w:rsidR="007D3B7A" w:rsidRPr="007D3B7A" w:rsidRDefault="007D3B7A" w:rsidP="007D3B7A">
      <w:pPr>
        <w:rPr>
          <w:rFonts w:eastAsiaTheme="minorEastAsia"/>
          <w:color w:val="000000" w:themeColor="text1"/>
        </w:rPr>
      </w:pPr>
      <w:r w:rsidRPr="007D3B7A">
        <w:rPr>
          <w:rFonts w:eastAsiaTheme="minorEastAsia"/>
          <w:b/>
          <w:bCs/>
          <w:color w:val="000000" w:themeColor="text1"/>
        </w:rPr>
        <w:t xml:space="preserve">Table </w:t>
      </w:r>
      <w:r w:rsidR="00061F5B">
        <w:rPr>
          <w:rFonts w:eastAsiaTheme="minorEastAsia" w:hint="eastAsia"/>
          <w:b/>
          <w:bCs/>
          <w:color w:val="000000" w:themeColor="text1"/>
        </w:rPr>
        <w:t>3.3</w:t>
      </w:r>
      <w:r w:rsidRPr="007D3B7A">
        <w:rPr>
          <w:rFonts w:eastAsiaTheme="minorEastAsia"/>
          <w:b/>
          <w:bCs/>
          <w:color w:val="000000" w:themeColor="text1"/>
        </w:rPr>
        <w:t>. Linear Regression feature-set comparison on the 2024 H2 validation set</w:t>
      </w:r>
    </w:p>
    <w:tbl>
      <w:tblPr>
        <w:tblStyle w:val="11"/>
        <w:tblW w:w="0" w:type="auto"/>
        <w:jc w:val="center"/>
        <w:tblLook w:val="04A0" w:firstRow="1" w:lastRow="0" w:firstColumn="1" w:lastColumn="0" w:noHBand="0" w:noVBand="1"/>
      </w:tblPr>
      <w:tblGrid>
        <w:gridCol w:w="1848"/>
        <w:gridCol w:w="2039"/>
        <w:gridCol w:w="1378"/>
        <w:gridCol w:w="1206"/>
        <w:gridCol w:w="1425"/>
        <w:gridCol w:w="821"/>
      </w:tblGrid>
      <w:tr w:rsidR="007D3B7A" w:rsidRPr="007D3B7A" w14:paraId="36063CDE" w14:textId="77777777" w:rsidTr="001910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5FE9B8"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Feature Set</w:t>
            </w:r>
          </w:p>
        </w:tc>
        <w:tc>
          <w:tcPr>
            <w:tcW w:w="0" w:type="auto"/>
            <w:hideMark/>
          </w:tcPr>
          <w:p w14:paraId="37962D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Original Predictors</w:t>
            </w:r>
          </w:p>
        </w:tc>
        <w:tc>
          <w:tcPr>
            <w:tcW w:w="0" w:type="auto"/>
            <w:hideMark/>
          </w:tcPr>
          <w:p w14:paraId="174A690C"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WAE 2:1 ($)</w:t>
            </w:r>
          </w:p>
        </w:tc>
        <w:tc>
          <w:tcPr>
            <w:tcW w:w="0" w:type="auto"/>
            <w:hideMark/>
          </w:tcPr>
          <w:p w14:paraId="1CAC9C5F"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MAE ($)</w:t>
            </w:r>
          </w:p>
        </w:tc>
        <w:tc>
          <w:tcPr>
            <w:tcW w:w="0" w:type="auto"/>
            <w:hideMark/>
          </w:tcPr>
          <w:p w14:paraId="24F7A6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MSE ($², bn)</w:t>
            </w:r>
          </w:p>
        </w:tc>
        <w:tc>
          <w:tcPr>
            <w:tcW w:w="0" w:type="auto"/>
            <w:hideMark/>
          </w:tcPr>
          <w:p w14:paraId="4BA93940"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R²</w:t>
            </w:r>
          </w:p>
        </w:tc>
      </w:tr>
      <w:tr w:rsidR="00820BA0" w:rsidRPr="007D3B7A" w14:paraId="0B4FBEEB" w14:textId="77777777" w:rsidTr="00BB19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59EAB7" w14:textId="16A1F16E" w:rsidR="00820BA0" w:rsidRPr="00820BA0" w:rsidRDefault="00820BA0" w:rsidP="00820BA0">
            <w:pPr>
              <w:rPr>
                <w:rFonts w:eastAsiaTheme="minorEastAsia"/>
                <w:b w:val="0"/>
                <w:bCs w:val="0"/>
                <w:color w:val="000000" w:themeColor="text1"/>
              </w:rPr>
            </w:pPr>
            <w:r w:rsidRPr="00820BA0">
              <w:rPr>
                <w:b w:val="0"/>
                <w:bCs w:val="0"/>
              </w:rPr>
              <w:t>A. Location</w:t>
            </w:r>
          </w:p>
        </w:tc>
        <w:tc>
          <w:tcPr>
            <w:tcW w:w="0" w:type="auto"/>
            <w:vAlign w:val="center"/>
            <w:hideMark/>
          </w:tcPr>
          <w:p w14:paraId="1C8E2EB2" w14:textId="6CD90574"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67</w:t>
            </w:r>
          </w:p>
        </w:tc>
        <w:tc>
          <w:tcPr>
            <w:tcW w:w="0" w:type="auto"/>
            <w:vAlign w:val="center"/>
            <w:hideMark/>
          </w:tcPr>
          <w:p w14:paraId="15A22FB1" w14:textId="5D619B35"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192,467.76</w:t>
            </w:r>
          </w:p>
        </w:tc>
        <w:tc>
          <w:tcPr>
            <w:tcW w:w="0" w:type="auto"/>
            <w:vAlign w:val="center"/>
            <w:hideMark/>
          </w:tcPr>
          <w:p w14:paraId="0A0C68A7" w14:textId="0DC37D0A"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136,669.51</w:t>
            </w:r>
          </w:p>
        </w:tc>
        <w:tc>
          <w:tcPr>
            <w:tcW w:w="0" w:type="auto"/>
            <w:vAlign w:val="center"/>
            <w:hideMark/>
          </w:tcPr>
          <w:p w14:paraId="19178FDC" w14:textId="7296ED0D"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79.62</w:t>
            </w:r>
          </w:p>
        </w:tc>
        <w:tc>
          <w:tcPr>
            <w:tcW w:w="0" w:type="auto"/>
            <w:vAlign w:val="center"/>
            <w:hideMark/>
          </w:tcPr>
          <w:p w14:paraId="37F69F73" w14:textId="608A6ED7"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0.5826</w:t>
            </w:r>
          </w:p>
        </w:tc>
      </w:tr>
      <w:tr w:rsidR="00820BA0" w:rsidRPr="007D3B7A" w14:paraId="765503BD" w14:textId="77777777" w:rsidTr="00BB19B4">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5C036F" w14:textId="3EBA2C8A" w:rsidR="00820BA0" w:rsidRPr="00820BA0" w:rsidRDefault="00820BA0" w:rsidP="00820BA0">
            <w:pPr>
              <w:rPr>
                <w:rFonts w:eastAsiaTheme="minorEastAsia"/>
                <w:b w:val="0"/>
                <w:bCs w:val="0"/>
                <w:color w:val="000000" w:themeColor="text1"/>
              </w:rPr>
            </w:pPr>
            <w:r w:rsidRPr="00820BA0">
              <w:rPr>
                <w:b w:val="0"/>
                <w:bCs w:val="0"/>
              </w:rPr>
              <w:t>B. Property</w:t>
            </w:r>
          </w:p>
        </w:tc>
        <w:tc>
          <w:tcPr>
            <w:tcW w:w="0" w:type="auto"/>
            <w:vAlign w:val="center"/>
            <w:hideMark/>
          </w:tcPr>
          <w:p w14:paraId="1DFC666F" w14:textId="790402C1"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30</w:t>
            </w:r>
          </w:p>
        </w:tc>
        <w:tc>
          <w:tcPr>
            <w:tcW w:w="0" w:type="auto"/>
            <w:vAlign w:val="center"/>
            <w:hideMark/>
          </w:tcPr>
          <w:p w14:paraId="76F27122" w14:textId="268E8AB2"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246,653.38</w:t>
            </w:r>
          </w:p>
        </w:tc>
        <w:tc>
          <w:tcPr>
            <w:tcW w:w="0" w:type="auto"/>
            <w:vAlign w:val="center"/>
            <w:hideMark/>
          </w:tcPr>
          <w:p w14:paraId="4DEB2A20" w14:textId="4916091F"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173,936.28</w:t>
            </w:r>
          </w:p>
        </w:tc>
        <w:tc>
          <w:tcPr>
            <w:tcW w:w="0" w:type="auto"/>
            <w:vAlign w:val="center"/>
            <w:hideMark/>
          </w:tcPr>
          <w:p w14:paraId="51BBE25E" w14:textId="65356244"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98.80</w:t>
            </w:r>
          </w:p>
        </w:tc>
        <w:tc>
          <w:tcPr>
            <w:tcW w:w="0" w:type="auto"/>
            <w:vAlign w:val="center"/>
            <w:hideMark/>
          </w:tcPr>
          <w:p w14:paraId="2FE81AB3" w14:textId="5D822BAF"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0.4820</w:t>
            </w:r>
          </w:p>
        </w:tc>
      </w:tr>
      <w:tr w:rsidR="00820BA0" w:rsidRPr="007D3B7A" w14:paraId="2C47B174" w14:textId="77777777" w:rsidTr="00BB19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7D6B23" w14:textId="5ED42106" w:rsidR="00820BA0" w:rsidRPr="00820BA0" w:rsidRDefault="00820BA0" w:rsidP="00820BA0">
            <w:pPr>
              <w:rPr>
                <w:rFonts w:eastAsiaTheme="minorEastAsia"/>
                <w:b w:val="0"/>
                <w:bCs w:val="0"/>
                <w:color w:val="000000" w:themeColor="text1"/>
              </w:rPr>
            </w:pPr>
            <w:r w:rsidRPr="00820BA0">
              <w:rPr>
                <w:b w:val="0"/>
                <w:bCs w:val="0"/>
              </w:rPr>
              <w:t>C. Combined</w:t>
            </w:r>
          </w:p>
        </w:tc>
        <w:tc>
          <w:tcPr>
            <w:tcW w:w="0" w:type="auto"/>
            <w:vAlign w:val="center"/>
            <w:hideMark/>
          </w:tcPr>
          <w:p w14:paraId="0483F2C3" w14:textId="2B7CA336"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97</w:t>
            </w:r>
          </w:p>
        </w:tc>
        <w:tc>
          <w:tcPr>
            <w:tcW w:w="0" w:type="auto"/>
            <w:vAlign w:val="center"/>
            <w:hideMark/>
          </w:tcPr>
          <w:p w14:paraId="5504DC89" w14:textId="51B33932"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157,667.56</w:t>
            </w:r>
          </w:p>
        </w:tc>
        <w:tc>
          <w:tcPr>
            <w:tcW w:w="0" w:type="auto"/>
            <w:vAlign w:val="center"/>
            <w:hideMark/>
          </w:tcPr>
          <w:p w14:paraId="368D485D" w14:textId="74EEA9CA"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113,321.74</w:t>
            </w:r>
          </w:p>
        </w:tc>
        <w:tc>
          <w:tcPr>
            <w:tcW w:w="0" w:type="auto"/>
            <w:vAlign w:val="center"/>
            <w:hideMark/>
          </w:tcPr>
          <w:p w14:paraId="651DF465" w14:textId="7F18D00C"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54.78</w:t>
            </w:r>
          </w:p>
        </w:tc>
        <w:tc>
          <w:tcPr>
            <w:tcW w:w="0" w:type="auto"/>
            <w:vAlign w:val="center"/>
            <w:hideMark/>
          </w:tcPr>
          <w:p w14:paraId="4935B403" w14:textId="6BF5DEA8"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0.7128</w:t>
            </w:r>
          </w:p>
        </w:tc>
      </w:tr>
      <w:tr w:rsidR="00820BA0" w:rsidRPr="007D3B7A" w14:paraId="3DD8DD64" w14:textId="77777777" w:rsidTr="00BB19B4">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6F8B3A" w14:textId="0CDB7ED3" w:rsidR="00820BA0" w:rsidRPr="00820BA0" w:rsidRDefault="00820BA0" w:rsidP="00820BA0">
            <w:pPr>
              <w:rPr>
                <w:rFonts w:eastAsiaTheme="minorEastAsia"/>
                <w:color w:val="000000" w:themeColor="text1"/>
              </w:rPr>
            </w:pPr>
            <w:r w:rsidRPr="00820BA0">
              <w:rPr>
                <w:rStyle w:val="a7"/>
                <w:b/>
                <w:bCs/>
              </w:rPr>
              <w:t>D. C + Size × Age</w:t>
            </w:r>
          </w:p>
        </w:tc>
        <w:tc>
          <w:tcPr>
            <w:tcW w:w="0" w:type="auto"/>
            <w:vAlign w:val="center"/>
            <w:hideMark/>
          </w:tcPr>
          <w:p w14:paraId="333D12FA" w14:textId="34F598B0"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a7"/>
              </w:rPr>
              <w:t>98</w:t>
            </w:r>
          </w:p>
        </w:tc>
        <w:tc>
          <w:tcPr>
            <w:tcW w:w="0" w:type="auto"/>
            <w:vAlign w:val="center"/>
            <w:hideMark/>
          </w:tcPr>
          <w:p w14:paraId="490DD1AB" w14:textId="1626B0E9"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a7"/>
              </w:rPr>
              <w:t>157,248.20</w:t>
            </w:r>
          </w:p>
        </w:tc>
        <w:tc>
          <w:tcPr>
            <w:tcW w:w="0" w:type="auto"/>
            <w:vAlign w:val="center"/>
            <w:hideMark/>
          </w:tcPr>
          <w:p w14:paraId="32316696" w14:textId="54218A67"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a7"/>
              </w:rPr>
              <w:t>113,045.10</w:t>
            </w:r>
          </w:p>
        </w:tc>
        <w:tc>
          <w:tcPr>
            <w:tcW w:w="0" w:type="auto"/>
            <w:vAlign w:val="center"/>
            <w:hideMark/>
          </w:tcPr>
          <w:p w14:paraId="2C395DB0" w14:textId="702DE057"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a7"/>
              </w:rPr>
              <w:t>54.13</w:t>
            </w:r>
          </w:p>
        </w:tc>
        <w:tc>
          <w:tcPr>
            <w:tcW w:w="0" w:type="auto"/>
            <w:vAlign w:val="center"/>
            <w:hideMark/>
          </w:tcPr>
          <w:p w14:paraId="2FCBF092" w14:textId="641113DF"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a7"/>
              </w:rPr>
              <w:t>0.7162</w:t>
            </w:r>
          </w:p>
        </w:tc>
      </w:tr>
    </w:tbl>
    <w:p w14:paraId="0962AD0C" w14:textId="77777777" w:rsidR="00E417D8" w:rsidRDefault="00E417D8" w:rsidP="00E417D8">
      <w:pPr>
        <w:rPr>
          <w:rFonts w:eastAsiaTheme="minorEastAsia"/>
          <w:color w:val="000000" w:themeColor="text1"/>
        </w:rPr>
      </w:pPr>
      <w:r w:rsidRPr="00E417D8">
        <w:rPr>
          <w:rFonts w:eastAsiaTheme="minorEastAsia"/>
          <w:color w:val="000000" w:themeColor="text1"/>
        </w:rPr>
        <w:t xml:space="preserve">Combining location and property information reduced WAE by approximately 18.1% relative to the location-only set and 36.1% relative to the property-only set, demonstrating the complementary predictive value of the two groups. Adding the Size × Archived Building Age interaction produced a further 0.27% reduction in WAE. Although this improvement was modest, Feature Set D provided a reasonable basis for the subsequent </w:t>
      </w:r>
      <w:proofErr w:type="spellStart"/>
      <w:r w:rsidRPr="00E417D8">
        <w:rPr>
          <w:rFonts w:eastAsiaTheme="minorEastAsia"/>
          <w:color w:val="000000" w:themeColor="text1"/>
        </w:rPr>
        <w:t>regularised</w:t>
      </w:r>
      <w:proofErr w:type="spellEnd"/>
      <w:r w:rsidRPr="00E417D8">
        <w:rPr>
          <w:rFonts w:eastAsiaTheme="minorEastAsia"/>
          <w:color w:val="000000" w:themeColor="text1"/>
        </w:rPr>
        <w:t xml:space="preserve"> linear-model comparison.</w:t>
      </w:r>
    </w:p>
    <w:p w14:paraId="1D15ABA0" w14:textId="77777777" w:rsidR="00E417D8" w:rsidRPr="00E417D8" w:rsidRDefault="00E417D8" w:rsidP="00E417D8">
      <w:pPr>
        <w:rPr>
          <w:rFonts w:eastAsiaTheme="minorEastAsia"/>
          <w:color w:val="000000" w:themeColor="text1"/>
        </w:rPr>
      </w:pPr>
    </w:p>
    <w:p w14:paraId="299561D4" w14:textId="77777777" w:rsidR="00E417D8" w:rsidRPr="00E417D8" w:rsidRDefault="00E417D8" w:rsidP="00E417D8">
      <w:pPr>
        <w:rPr>
          <w:rFonts w:eastAsiaTheme="minorEastAsia"/>
          <w:color w:val="000000" w:themeColor="text1"/>
        </w:rPr>
      </w:pPr>
      <w:r w:rsidRPr="00E417D8">
        <w:rPr>
          <w:rFonts w:eastAsiaTheme="minorEastAsia"/>
          <w:color w:val="000000" w:themeColor="text1"/>
        </w:rPr>
        <w:t>A second series of experiments explored additional transformations and interactions involving building size, age, property class, township, land area, basement characteristics and flood exposure. These experiments used a common time-aware base specification (E0), which included a continuous valuation month index and building age at valuation. Ridge Regression and α = 8 were held constant across E0–E6 to compare the resulting feature configurations. Because some configurations also introduced transformed main effects, their differences should not be interpreted as the isolated contribution of individual interactions.</w:t>
      </w:r>
    </w:p>
    <w:p w14:paraId="33ABC7A8" w14:textId="7BCA34F3" w:rsidR="0019104F" w:rsidRDefault="0019104F" w:rsidP="0019104F">
      <w:pPr>
        <w:rPr>
          <w:rFonts w:eastAsiaTheme="minorEastAsia"/>
          <w:b/>
          <w:bCs/>
          <w:color w:val="000000" w:themeColor="text1"/>
        </w:rPr>
      </w:pPr>
      <w:r w:rsidRPr="0019104F">
        <w:rPr>
          <w:rFonts w:eastAsiaTheme="minorEastAsia"/>
          <w:b/>
          <w:bCs/>
          <w:color w:val="000000" w:themeColor="text1"/>
        </w:rPr>
        <w:t xml:space="preserve">Table </w:t>
      </w:r>
      <w:r w:rsidR="00061F5B">
        <w:rPr>
          <w:rFonts w:eastAsiaTheme="minorEastAsia" w:hint="eastAsia"/>
          <w:b/>
          <w:bCs/>
          <w:color w:val="000000" w:themeColor="text1"/>
        </w:rPr>
        <w:t>3.4</w:t>
      </w:r>
      <w:r w:rsidRPr="0019104F">
        <w:rPr>
          <w:rFonts w:eastAsiaTheme="minorEastAsia"/>
          <w:b/>
          <w:bCs/>
          <w:color w:val="000000" w:themeColor="text1"/>
        </w:rPr>
        <w:t>. Additional interaction experiments on the 2024 H2 validation set, Ridge α = 8</w:t>
      </w:r>
    </w:p>
    <w:tbl>
      <w:tblPr>
        <w:tblStyle w:val="11"/>
        <w:tblW w:w="0" w:type="auto"/>
        <w:jc w:val="center"/>
        <w:tblLook w:val="04A0" w:firstRow="1" w:lastRow="0" w:firstColumn="1" w:lastColumn="0" w:noHBand="0" w:noVBand="1"/>
      </w:tblPr>
      <w:tblGrid>
        <w:gridCol w:w="2753"/>
        <w:gridCol w:w="1378"/>
        <w:gridCol w:w="1206"/>
        <w:gridCol w:w="821"/>
      </w:tblGrid>
      <w:tr w:rsidR="00621CF9" w:rsidRPr="00621CF9" w14:paraId="687501BC" w14:textId="77777777" w:rsidTr="00621CF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4BA3A0" w14:textId="1436292B" w:rsidR="00621CF9" w:rsidRPr="00343978" w:rsidRDefault="00621CF9" w:rsidP="00621CF9">
            <w:pPr>
              <w:rPr>
                <w:rFonts w:eastAsiaTheme="minorEastAsia"/>
                <w:color w:val="auto"/>
                <w:kern w:val="0"/>
                <w:sz w:val="24"/>
                <w14:ligatures w14:val="none"/>
              </w:rPr>
            </w:pPr>
            <w:r w:rsidRPr="00343978">
              <w:t>Feature Set</w:t>
            </w:r>
          </w:p>
        </w:tc>
        <w:tc>
          <w:tcPr>
            <w:tcW w:w="0" w:type="auto"/>
            <w:hideMark/>
          </w:tcPr>
          <w:p w14:paraId="43D11BC0" w14:textId="77777777" w:rsidR="00621CF9" w:rsidRPr="00621CF9" w:rsidRDefault="00621CF9" w:rsidP="00621C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WAE 2:1 ($)</w:t>
            </w:r>
          </w:p>
        </w:tc>
        <w:tc>
          <w:tcPr>
            <w:tcW w:w="0" w:type="auto"/>
            <w:hideMark/>
          </w:tcPr>
          <w:p w14:paraId="48225A82" w14:textId="77777777" w:rsidR="00621CF9" w:rsidRPr="00621CF9" w:rsidRDefault="00621CF9" w:rsidP="00621C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MAE ($)</w:t>
            </w:r>
          </w:p>
        </w:tc>
        <w:tc>
          <w:tcPr>
            <w:tcW w:w="0" w:type="auto"/>
            <w:hideMark/>
          </w:tcPr>
          <w:p w14:paraId="68F70B2F" w14:textId="77777777" w:rsidR="00621CF9" w:rsidRPr="00621CF9" w:rsidRDefault="00621CF9" w:rsidP="00621C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R²</w:t>
            </w:r>
          </w:p>
        </w:tc>
      </w:tr>
      <w:tr w:rsidR="00621CF9" w:rsidRPr="00621CF9" w14:paraId="39413B4B"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D06635"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E0. Time-Aware Base</w:t>
            </w:r>
          </w:p>
        </w:tc>
        <w:tc>
          <w:tcPr>
            <w:tcW w:w="0" w:type="auto"/>
            <w:hideMark/>
          </w:tcPr>
          <w:p w14:paraId="34EDE216"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169,552.95</w:t>
            </w:r>
          </w:p>
        </w:tc>
        <w:tc>
          <w:tcPr>
            <w:tcW w:w="0" w:type="auto"/>
            <w:hideMark/>
          </w:tcPr>
          <w:p w14:paraId="25072FF3"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110,008.22</w:t>
            </w:r>
          </w:p>
        </w:tc>
        <w:tc>
          <w:tcPr>
            <w:tcW w:w="0" w:type="auto"/>
            <w:hideMark/>
          </w:tcPr>
          <w:p w14:paraId="1FC73B78"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0.7253</w:t>
            </w:r>
          </w:p>
        </w:tc>
      </w:tr>
      <w:tr w:rsidR="00621CF9" w:rsidRPr="00621CF9" w14:paraId="7EBFF141" w14:textId="77777777" w:rsidTr="00621C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8C77C7"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E1. Size × Age</w:t>
            </w:r>
          </w:p>
        </w:tc>
        <w:tc>
          <w:tcPr>
            <w:tcW w:w="0" w:type="auto"/>
            <w:hideMark/>
          </w:tcPr>
          <w:p w14:paraId="25DBC45E"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168,913.15</w:t>
            </w:r>
          </w:p>
        </w:tc>
        <w:tc>
          <w:tcPr>
            <w:tcW w:w="0" w:type="auto"/>
            <w:hideMark/>
          </w:tcPr>
          <w:p w14:paraId="7B091107"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109,585.75</w:t>
            </w:r>
          </w:p>
        </w:tc>
        <w:tc>
          <w:tcPr>
            <w:tcW w:w="0" w:type="auto"/>
            <w:hideMark/>
          </w:tcPr>
          <w:p w14:paraId="25DF334E"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0.7291</w:t>
            </w:r>
          </w:p>
        </w:tc>
      </w:tr>
      <w:tr w:rsidR="00621CF9" w:rsidRPr="00621CF9" w14:paraId="61339185"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97341D"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E2. Size × Class</w:t>
            </w:r>
          </w:p>
        </w:tc>
        <w:tc>
          <w:tcPr>
            <w:tcW w:w="0" w:type="auto"/>
            <w:hideMark/>
          </w:tcPr>
          <w:p w14:paraId="57B70CC8"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166,933.85</w:t>
            </w:r>
          </w:p>
        </w:tc>
        <w:tc>
          <w:tcPr>
            <w:tcW w:w="0" w:type="auto"/>
            <w:hideMark/>
          </w:tcPr>
          <w:p w14:paraId="2472431A"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108,223.02</w:t>
            </w:r>
          </w:p>
        </w:tc>
        <w:tc>
          <w:tcPr>
            <w:tcW w:w="0" w:type="auto"/>
            <w:hideMark/>
          </w:tcPr>
          <w:p w14:paraId="4E850C3E"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0.7431</w:t>
            </w:r>
          </w:p>
        </w:tc>
      </w:tr>
      <w:tr w:rsidR="00621CF9" w:rsidRPr="00621CF9" w14:paraId="4BFDF0AD" w14:textId="77777777" w:rsidTr="00621C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6283D8"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E3. Size × Township</w:t>
            </w:r>
          </w:p>
        </w:tc>
        <w:tc>
          <w:tcPr>
            <w:tcW w:w="0" w:type="auto"/>
            <w:hideMark/>
          </w:tcPr>
          <w:p w14:paraId="6868B7DA"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165,564.42</w:t>
            </w:r>
          </w:p>
        </w:tc>
        <w:tc>
          <w:tcPr>
            <w:tcW w:w="0" w:type="auto"/>
            <w:hideMark/>
          </w:tcPr>
          <w:p w14:paraId="146223DA"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106,667.64</w:t>
            </w:r>
          </w:p>
        </w:tc>
        <w:tc>
          <w:tcPr>
            <w:tcW w:w="0" w:type="auto"/>
            <w:hideMark/>
          </w:tcPr>
          <w:p w14:paraId="14062D20"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0.7522</w:t>
            </w:r>
          </w:p>
        </w:tc>
      </w:tr>
      <w:tr w:rsidR="00621CF9" w:rsidRPr="00621CF9" w14:paraId="60C1D663"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0704B2"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E4. Log Land × Township</w:t>
            </w:r>
          </w:p>
        </w:tc>
        <w:tc>
          <w:tcPr>
            <w:tcW w:w="0" w:type="auto"/>
            <w:hideMark/>
          </w:tcPr>
          <w:p w14:paraId="704C176C"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166,767.75</w:t>
            </w:r>
          </w:p>
        </w:tc>
        <w:tc>
          <w:tcPr>
            <w:tcW w:w="0" w:type="auto"/>
            <w:hideMark/>
          </w:tcPr>
          <w:p w14:paraId="322B869E"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107,827.21</w:t>
            </w:r>
          </w:p>
        </w:tc>
        <w:tc>
          <w:tcPr>
            <w:tcW w:w="0" w:type="auto"/>
            <w:hideMark/>
          </w:tcPr>
          <w:p w14:paraId="4AD822F4"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0.7455</w:t>
            </w:r>
          </w:p>
        </w:tc>
      </w:tr>
      <w:tr w:rsidR="00621CF9" w:rsidRPr="00621CF9" w14:paraId="1B1BA585" w14:textId="77777777" w:rsidTr="00621C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4A7573"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E5. Basement × Flood</w:t>
            </w:r>
          </w:p>
        </w:tc>
        <w:tc>
          <w:tcPr>
            <w:tcW w:w="0" w:type="auto"/>
            <w:hideMark/>
          </w:tcPr>
          <w:p w14:paraId="4E887C51"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169,578.68</w:t>
            </w:r>
          </w:p>
        </w:tc>
        <w:tc>
          <w:tcPr>
            <w:tcW w:w="0" w:type="auto"/>
            <w:hideMark/>
          </w:tcPr>
          <w:p w14:paraId="65160A76"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110,023.12</w:t>
            </w:r>
          </w:p>
        </w:tc>
        <w:tc>
          <w:tcPr>
            <w:tcW w:w="0" w:type="auto"/>
            <w:hideMark/>
          </w:tcPr>
          <w:p w14:paraId="199C454F"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0.7252</w:t>
            </w:r>
          </w:p>
        </w:tc>
      </w:tr>
      <w:tr w:rsidR="00621CF9" w:rsidRPr="00621CF9" w14:paraId="2895BAC1"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A98D2D" w14:textId="77777777" w:rsidR="00621CF9" w:rsidRPr="00621CF9" w:rsidRDefault="00621CF9" w:rsidP="00621CF9">
            <w:pPr>
              <w:rPr>
                <w:rFonts w:eastAsiaTheme="minorEastAsia"/>
                <w:color w:val="000000" w:themeColor="text1"/>
              </w:rPr>
            </w:pPr>
            <w:r w:rsidRPr="00621CF9">
              <w:rPr>
                <w:rFonts w:eastAsiaTheme="minorEastAsia"/>
                <w:color w:val="000000" w:themeColor="text1"/>
              </w:rPr>
              <w:t>E6. Combined Interactions</w:t>
            </w:r>
          </w:p>
        </w:tc>
        <w:tc>
          <w:tcPr>
            <w:tcW w:w="0" w:type="auto"/>
            <w:hideMark/>
          </w:tcPr>
          <w:p w14:paraId="1999B11F"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b/>
                <w:bCs/>
                <w:color w:val="000000" w:themeColor="text1"/>
              </w:rPr>
              <w:t>161,823.59</w:t>
            </w:r>
          </w:p>
        </w:tc>
        <w:tc>
          <w:tcPr>
            <w:tcW w:w="0" w:type="auto"/>
            <w:hideMark/>
          </w:tcPr>
          <w:p w14:paraId="382CA776"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b/>
                <w:bCs/>
                <w:color w:val="000000" w:themeColor="text1"/>
              </w:rPr>
              <w:t>104,068.43</w:t>
            </w:r>
          </w:p>
        </w:tc>
        <w:tc>
          <w:tcPr>
            <w:tcW w:w="0" w:type="auto"/>
            <w:hideMark/>
          </w:tcPr>
          <w:p w14:paraId="2421325C"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b/>
                <w:bCs/>
                <w:color w:val="000000" w:themeColor="text1"/>
              </w:rPr>
              <w:t>0.7788</w:t>
            </w:r>
          </w:p>
        </w:tc>
      </w:tr>
    </w:tbl>
    <w:p w14:paraId="5B1FC42B" w14:textId="77777777" w:rsidR="00E417D8" w:rsidRDefault="00E417D8" w:rsidP="00E417D8">
      <w:pPr>
        <w:ind w:left="10"/>
        <w:rPr>
          <w:rFonts w:eastAsiaTheme="minorEastAsia"/>
          <w:color w:val="000000" w:themeColor="text1"/>
        </w:rPr>
      </w:pPr>
      <w:r w:rsidRPr="00E417D8">
        <w:rPr>
          <w:rFonts w:eastAsiaTheme="minorEastAsia"/>
          <w:color w:val="000000" w:themeColor="text1"/>
        </w:rPr>
        <w:t>The engineered configurations produced mixed results. Size × Township (E3) substantially improved WAE relative to E0, whereas Basement × Flood (E5) slightly worsened it. The combined E6 configuration reduced WAE by approximately 4.6% relative to E0 and achieved the lowest MAE in this series. These findings show that additional feature complexity can improve conventional accuracy, but its value depends on the particular configuration and evaluation metric.</w:t>
      </w:r>
    </w:p>
    <w:p w14:paraId="60B23BB7" w14:textId="77777777" w:rsidR="00E417D8" w:rsidRPr="00E417D8" w:rsidRDefault="00E417D8" w:rsidP="00E417D8">
      <w:pPr>
        <w:ind w:left="10"/>
        <w:rPr>
          <w:rFonts w:eastAsiaTheme="minorEastAsia"/>
          <w:color w:val="000000" w:themeColor="text1"/>
        </w:rPr>
      </w:pPr>
    </w:p>
    <w:p w14:paraId="6CB589B9" w14:textId="77777777" w:rsidR="00E417D8" w:rsidRDefault="00E417D8" w:rsidP="00E417D8">
      <w:pPr>
        <w:ind w:left="10"/>
        <w:rPr>
          <w:rFonts w:eastAsiaTheme="minorEastAsia"/>
          <w:color w:val="000000" w:themeColor="text1"/>
        </w:rPr>
      </w:pPr>
      <w:r w:rsidRPr="00E417D8">
        <w:rPr>
          <w:rFonts w:eastAsiaTheme="minorEastAsia"/>
          <w:color w:val="000000" w:themeColor="text1"/>
        </w:rPr>
        <w:t>Further targeted experiments compared three additional feature specifications against Feature Set D using Ridge α = 8. Adding Size × Construction Quality (F1) reduced WAE only marginally, from $153,163.83 to $153,141.95, whereas the F2 and F3 configurations increased WAE to $153,463.84 and $153,440.45, respectively (Appendix Table A2). These small or adverse changes did not justify adopting the additional feature complexity.</w:t>
      </w:r>
    </w:p>
    <w:p w14:paraId="554A0D1F" w14:textId="77777777" w:rsidR="00E417D8" w:rsidRPr="00E417D8" w:rsidRDefault="00E417D8" w:rsidP="00E417D8">
      <w:pPr>
        <w:ind w:left="10"/>
        <w:rPr>
          <w:rFonts w:eastAsiaTheme="minorEastAsia"/>
          <w:color w:val="000000" w:themeColor="text1"/>
        </w:rPr>
      </w:pPr>
    </w:p>
    <w:p w14:paraId="0B7171D3" w14:textId="77777777" w:rsidR="00E417D8" w:rsidRDefault="00E417D8" w:rsidP="00E417D8">
      <w:pPr>
        <w:ind w:left="10"/>
        <w:rPr>
          <w:rFonts w:eastAsiaTheme="minorEastAsia"/>
          <w:color w:val="000000" w:themeColor="text1"/>
        </w:rPr>
      </w:pPr>
      <w:r w:rsidRPr="00E417D8">
        <w:rPr>
          <w:rFonts w:eastAsiaTheme="minorEastAsia"/>
          <w:color w:val="000000" w:themeColor="text1"/>
        </w:rPr>
        <w:t>The distinction between conventional predictive accuracy and business-weighted loss was particularly important. After tuning, Ridge E6 (α = 5) achieved a lower MAE than Lasso D (α = 20), at $104,068.83 compared with $110,000.68. However, E6 had a higher WAE (2:1), at $161,801.48 compared with $152,566.39. Consequently, better performance under MAE did not imply a preferable model under the asymmetric loss criterion.</w:t>
      </w:r>
    </w:p>
    <w:p w14:paraId="0661AE30" w14:textId="77777777" w:rsidR="00E417D8" w:rsidRPr="00E417D8" w:rsidRDefault="00E417D8" w:rsidP="00E417D8">
      <w:pPr>
        <w:ind w:left="10"/>
        <w:rPr>
          <w:rFonts w:eastAsiaTheme="minorEastAsia"/>
          <w:color w:val="000000" w:themeColor="text1"/>
        </w:rPr>
      </w:pPr>
    </w:p>
    <w:p w14:paraId="1A28699F"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 xml:space="preserve">To examine temporal information more directly, an additional controlled experiment compared the original Lasso Feature Set D (Model A) with the same specification augmented only by a continuous valuation month index (Model B). Both models used α = 20, the same chronological data split and the same training-fitted preprocessing approach. Unlike the E-series comparisons, this experiment held the original feature specification and </w:t>
      </w:r>
      <w:proofErr w:type="spellStart"/>
      <w:r w:rsidRPr="00E417D8">
        <w:rPr>
          <w:rFonts w:eastAsiaTheme="minorEastAsia"/>
          <w:color w:val="000000" w:themeColor="text1"/>
        </w:rPr>
        <w:t>regularisation</w:t>
      </w:r>
      <w:proofErr w:type="spellEnd"/>
      <w:r w:rsidRPr="00E417D8">
        <w:rPr>
          <w:rFonts w:eastAsiaTheme="minorEastAsia"/>
          <w:color w:val="000000" w:themeColor="text1"/>
        </w:rPr>
        <w:t xml:space="preserve"> strength fixed while changing only the inclusion of the month index.</w:t>
      </w:r>
    </w:p>
    <w:p w14:paraId="382F4A99" w14:textId="77777777" w:rsidR="00E417D8" w:rsidRPr="00E417D8" w:rsidRDefault="00E417D8" w:rsidP="00E417D8">
      <w:pPr>
        <w:ind w:left="10"/>
        <w:rPr>
          <w:rFonts w:eastAsiaTheme="minorEastAsia"/>
          <w:color w:val="000000" w:themeColor="text1"/>
        </w:rPr>
      </w:pPr>
      <w:r w:rsidRPr="00E417D8">
        <w:rPr>
          <w:rFonts w:eastAsiaTheme="minorEastAsia"/>
          <w:b/>
          <w:bCs/>
          <w:color w:val="000000" w:themeColor="text1"/>
        </w:rPr>
        <w:t>Table 3.4a. Controlled temporal feature experiment: Lasso D versus D + Month Index (2024 H2 validation)</w:t>
      </w:r>
    </w:p>
    <w:tbl>
      <w:tblPr>
        <w:tblStyle w:val="11"/>
        <w:tblW w:w="0" w:type="auto"/>
        <w:jc w:val="center"/>
        <w:tblLook w:val="04A0" w:firstRow="1" w:lastRow="0" w:firstColumn="1" w:lastColumn="0" w:noHBand="0" w:noVBand="1"/>
      </w:tblPr>
      <w:tblGrid>
        <w:gridCol w:w="2758"/>
        <w:gridCol w:w="1907"/>
        <w:gridCol w:w="2778"/>
        <w:gridCol w:w="1232"/>
      </w:tblGrid>
      <w:tr w:rsidR="00E417D8" w:rsidRPr="00E417D8" w14:paraId="29D1F92B" w14:textId="77777777" w:rsidTr="00E417D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D8FE3"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Validation Metric</w:t>
            </w:r>
          </w:p>
        </w:tc>
        <w:tc>
          <w:tcPr>
            <w:tcW w:w="0" w:type="auto"/>
            <w:hideMark/>
          </w:tcPr>
          <w:p w14:paraId="3E35C22B" w14:textId="77777777" w:rsidR="00E417D8" w:rsidRPr="00E417D8" w:rsidRDefault="00E417D8" w:rsidP="00E417D8">
            <w:pPr>
              <w:ind w:left="10"/>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Model A: Lasso D</w:t>
            </w:r>
          </w:p>
        </w:tc>
        <w:tc>
          <w:tcPr>
            <w:tcW w:w="0" w:type="auto"/>
            <w:hideMark/>
          </w:tcPr>
          <w:p w14:paraId="2F66C922" w14:textId="77777777" w:rsidR="00E417D8" w:rsidRPr="00E417D8" w:rsidRDefault="00E417D8" w:rsidP="00E417D8">
            <w:pPr>
              <w:ind w:left="10"/>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Model B: D + Month Index</w:t>
            </w:r>
          </w:p>
        </w:tc>
        <w:tc>
          <w:tcPr>
            <w:tcW w:w="0" w:type="auto"/>
            <w:hideMark/>
          </w:tcPr>
          <w:p w14:paraId="153EEB34" w14:textId="77777777" w:rsidR="00E417D8" w:rsidRPr="00E417D8" w:rsidRDefault="00E417D8" w:rsidP="00E417D8">
            <w:pPr>
              <w:ind w:left="10"/>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B − A</w:t>
            </w:r>
          </w:p>
        </w:tc>
      </w:tr>
      <w:tr w:rsidR="00E417D8" w:rsidRPr="00E417D8" w14:paraId="7350C32F" w14:textId="77777777" w:rsidTr="00E417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A0D6"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WAE 2:1 ($) ↓</w:t>
            </w:r>
          </w:p>
        </w:tc>
        <w:tc>
          <w:tcPr>
            <w:tcW w:w="0" w:type="auto"/>
            <w:hideMark/>
          </w:tcPr>
          <w:p w14:paraId="6B37371D"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b/>
                <w:bCs/>
                <w:color w:val="000000" w:themeColor="text1"/>
              </w:rPr>
              <w:t>152,566.39</w:t>
            </w:r>
          </w:p>
        </w:tc>
        <w:tc>
          <w:tcPr>
            <w:tcW w:w="0" w:type="auto"/>
            <w:hideMark/>
          </w:tcPr>
          <w:p w14:paraId="404A39AA"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b/>
                <w:bCs/>
                <w:color w:val="000000" w:themeColor="text1"/>
              </w:rPr>
              <w:t>168,505.31</w:t>
            </w:r>
          </w:p>
        </w:tc>
        <w:tc>
          <w:tcPr>
            <w:tcW w:w="0" w:type="auto"/>
            <w:hideMark/>
          </w:tcPr>
          <w:p w14:paraId="7A92F869"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b/>
                <w:bCs/>
                <w:color w:val="000000" w:themeColor="text1"/>
              </w:rPr>
              <w:t>+15,938.92</w:t>
            </w:r>
          </w:p>
        </w:tc>
      </w:tr>
      <w:tr w:rsidR="00E417D8" w:rsidRPr="00E417D8" w14:paraId="23FA76A8" w14:textId="77777777" w:rsidTr="00E417D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5CE9C4"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MAE ($) ↓</w:t>
            </w:r>
          </w:p>
        </w:tc>
        <w:tc>
          <w:tcPr>
            <w:tcW w:w="0" w:type="auto"/>
            <w:hideMark/>
          </w:tcPr>
          <w:p w14:paraId="1381029C"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110,000.68</w:t>
            </w:r>
          </w:p>
        </w:tc>
        <w:tc>
          <w:tcPr>
            <w:tcW w:w="0" w:type="auto"/>
            <w:hideMark/>
          </w:tcPr>
          <w:p w14:paraId="574DDEA1"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109,197.96</w:t>
            </w:r>
          </w:p>
        </w:tc>
        <w:tc>
          <w:tcPr>
            <w:tcW w:w="0" w:type="auto"/>
            <w:hideMark/>
          </w:tcPr>
          <w:p w14:paraId="6162BD06"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−802.72</w:t>
            </w:r>
          </w:p>
        </w:tc>
      </w:tr>
      <w:tr w:rsidR="00E417D8" w:rsidRPr="00E417D8" w14:paraId="30686B9B" w14:textId="77777777" w:rsidTr="00E417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A6DEF3"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RMSE ($) ↓</w:t>
            </w:r>
          </w:p>
        </w:tc>
        <w:tc>
          <w:tcPr>
            <w:tcW w:w="0" w:type="auto"/>
            <w:hideMark/>
          </w:tcPr>
          <w:p w14:paraId="4EC3FAE6"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227,500.99</w:t>
            </w:r>
          </w:p>
        </w:tc>
        <w:tc>
          <w:tcPr>
            <w:tcW w:w="0" w:type="auto"/>
            <w:hideMark/>
          </w:tcPr>
          <w:p w14:paraId="4F7D359A"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226,534.94</w:t>
            </w:r>
          </w:p>
        </w:tc>
        <w:tc>
          <w:tcPr>
            <w:tcW w:w="0" w:type="auto"/>
            <w:hideMark/>
          </w:tcPr>
          <w:p w14:paraId="117E2BF1"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−966.05</w:t>
            </w:r>
          </w:p>
        </w:tc>
      </w:tr>
      <w:tr w:rsidR="00E417D8" w:rsidRPr="00E417D8" w14:paraId="1C816402" w14:textId="77777777" w:rsidTr="00E417D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F4F5D9"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lastRenderedPageBreak/>
              <w:t>Mean Signed Error ($)</w:t>
            </w:r>
          </w:p>
        </w:tc>
        <w:tc>
          <w:tcPr>
            <w:tcW w:w="0" w:type="auto"/>
            <w:hideMark/>
          </w:tcPr>
          <w:p w14:paraId="408845D2"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−24,869.25</w:t>
            </w:r>
          </w:p>
        </w:tc>
        <w:tc>
          <w:tcPr>
            <w:tcW w:w="0" w:type="auto"/>
            <w:hideMark/>
          </w:tcPr>
          <w:p w14:paraId="46EB67C6"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+9,416.75</w:t>
            </w:r>
          </w:p>
        </w:tc>
        <w:tc>
          <w:tcPr>
            <w:tcW w:w="0" w:type="auto"/>
            <w:hideMark/>
          </w:tcPr>
          <w:p w14:paraId="4FF8F2A4"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+34,286.00</w:t>
            </w:r>
          </w:p>
        </w:tc>
      </w:tr>
      <w:tr w:rsidR="00E417D8" w:rsidRPr="00E417D8" w14:paraId="56225F58" w14:textId="77777777" w:rsidTr="00E417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E65FD1"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Median Prediction / Actual</w:t>
            </w:r>
          </w:p>
        </w:tc>
        <w:tc>
          <w:tcPr>
            <w:tcW w:w="0" w:type="auto"/>
            <w:hideMark/>
          </w:tcPr>
          <w:p w14:paraId="62F6AC84"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0.9418</w:t>
            </w:r>
          </w:p>
        </w:tc>
        <w:tc>
          <w:tcPr>
            <w:tcW w:w="0" w:type="auto"/>
            <w:hideMark/>
          </w:tcPr>
          <w:p w14:paraId="2C452AC2"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1.0388</w:t>
            </w:r>
          </w:p>
        </w:tc>
        <w:tc>
          <w:tcPr>
            <w:tcW w:w="0" w:type="auto"/>
            <w:hideMark/>
          </w:tcPr>
          <w:p w14:paraId="7486100B"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+0.0970</w:t>
            </w:r>
          </w:p>
        </w:tc>
      </w:tr>
      <w:tr w:rsidR="00E417D8" w:rsidRPr="00E417D8" w14:paraId="5BB3A246" w14:textId="77777777" w:rsidTr="00E417D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B09BCA"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R² ↑</w:t>
            </w:r>
          </w:p>
        </w:tc>
        <w:tc>
          <w:tcPr>
            <w:tcW w:w="0" w:type="auto"/>
            <w:hideMark/>
          </w:tcPr>
          <w:p w14:paraId="35559902"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0.7286</w:t>
            </w:r>
          </w:p>
        </w:tc>
        <w:tc>
          <w:tcPr>
            <w:tcW w:w="0" w:type="auto"/>
            <w:hideMark/>
          </w:tcPr>
          <w:p w14:paraId="2FDBA8AF"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0.7309</w:t>
            </w:r>
          </w:p>
        </w:tc>
        <w:tc>
          <w:tcPr>
            <w:tcW w:w="0" w:type="auto"/>
            <w:hideMark/>
          </w:tcPr>
          <w:p w14:paraId="18E31BF1"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+0.0023</w:t>
            </w:r>
          </w:p>
        </w:tc>
      </w:tr>
    </w:tbl>
    <w:p w14:paraId="60AC067B" w14:textId="77777777" w:rsidR="00E417D8" w:rsidRPr="00E417D8" w:rsidRDefault="00E417D8" w:rsidP="00E417D8">
      <w:pPr>
        <w:ind w:left="10"/>
        <w:rPr>
          <w:rFonts w:eastAsiaTheme="minorEastAsia"/>
          <w:color w:val="000000" w:themeColor="text1"/>
        </w:rPr>
      </w:pPr>
      <w:r w:rsidRPr="00E417D8">
        <w:rPr>
          <w:rFonts w:eastAsiaTheme="minorEastAsia"/>
          <w:i/>
          <w:iCs/>
          <w:color w:val="000000" w:themeColor="text1"/>
        </w:rPr>
        <w:t>Note: Both models used Lasso α = 20. Mean Signed Error is defined as prediction minus actual sale price; negative values indicate average underprediction. The only added predictor in Model B was the continuous valuation month index.</w:t>
      </w:r>
    </w:p>
    <w:p w14:paraId="033A4D23" w14:textId="77777777" w:rsidR="00E417D8" w:rsidRDefault="00E417D8" w:rsidP="00E417D8">
      <w:pPr>
        <w:ind w:left="10"/>
        <w:rPr>
          <w:rFonts w:eastAsiaTheme="minorEastAsia"/>
          <w:color w:val="000000" w:themeColor="text1"/>
        </w:rPr>
      </w:pPr>
      <w:r w:rsidRPr="00E417D8">
        <w:rPr>
          <w:rFonts w:eastAsiaTheme="minorEastAsia"/>
          <w:color w:val="000000" w:themeColor="text1"/>
        </w:rPr>
        <w:t>Adding the month index slightly reduced MAE and RMSE and improved R², while shifting Mean Signed Error from −$24,869.25 to +$9,416.75. The reported median prediction-to-actual ratio also increased from 0.9418 to 1.0388. These results indicate that the additional temporal feature substantially shifted predictions upward, reducing the original average underestimation but moving the model towards average overestimation. Under the 2:1 WAE definition, overvaluations receive twice the penalty of equally sized undervaluations. As a result, the modest improvement in absolute accuracy was outweighed by the increase in positively signed errors: WAE rose by $15,938.92, or approximately 10.45%.</w:t>
      </w:r>
    </w:p>
    <w:p w14:paraId="0AA9E76E" w14:textId="77777777" w:rsidR="00E417D8" w:rsidRPr="00E417D8" w:rsidRDefault="00E417D8" w:rsidP="00E417D8">
      <w:pPr>
        <w:ind w:left="10"/>
        <w:rPr>
          <w:rFonts w:eastAsiaTheme="minorEastAsia"/>
          <w:color w:val="000000" w:themeColor="text1"/>
        </w:rPr>
      </w:pPr>
    </w:p>
    <w:p w14:paraId="6EADDEFA" w14:textId="77777777" w:rsidR="00E417D8" w:rsidRDefault="00E417D8" w:rsidP="00E417D8">
      <w:pPr>
        <w:ind w:left="10"/>
        <w:rPr>
          <w:rFonts w:eastAsiaTheme="minorEastAsia"/>
          <w:color w:val="000000" w:themeColor="text1"/>
        </w:rPr>
      </w:pPr>
      <w:r w:rsidRPr="00E417D8">
        <w:rPr>
          <w:rFonts w:eastAsiaTheme="minorEastAsia"/>
          <w:color w:val="000000" w:themeColor="text1"/>
        </w:rPr>
        <w:t xml:space="preserve">This controlled result provides stronger evidence about the incremental effect of the month index than the earlier E-series configurations, which changed several features simultaneously. It does not establish that temporal information is universally unhelpful: the validation period lies beyond the training-period month-index range, and the experiment holds Lasso's </w:t>
      </w:r>
      <w:proofErr w:type="spellStart"/>
      <w:r w:rsidRPr="00E417D8">
        <w:rPr>
          <w:rFonts w:eastAsiaTheme="minorEastAsia"/>
          <w:color w:val="000000" w:themeColor="text1"/>
        </w:rPr>
        <w:t>regularisation</w:t>
      </w:r>
      <w:proofErr w:type="spellEnd"/>
      <w:r w:rsidRPr="00E417D8">
        <w:rPr>
          <w:rFonts w:eastAsiaTheme="minorEastAsia"/>
          <w:color w:val="000000" w:themeColor="text1"/>
        </w:rPr>
        <w:t xml:space="preserve"> strength fixed rather than retuning it for the augmented specification. Nevertheless, under the predefined WAE (2:1) decision rule, the original Lasso D without the explicit month index remained the preferred linear-family candidate.</w:t>
      </w:r>
    </w:p>
    <w:p w14:paraId="738036E3" w14:textId="77777777" w:rsidR="00E417D8" w:rsidRPr="00E417D8" w:rsidRDefault="00E417D8" w:rsidP="00E417D8">
      <w:pPr>
        <w:ind w:left="10"/>
        <w:rPr>
          <w:rFonts w:eastAsiaTheme="minorEastAsia"/>
          <w:color w:val="000000" w:themeColor="text1"/>
        </w:rPr>
      </w:pPr>
    </w:p>
    <w:p w14:paraId="1F4FFD8F"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Overall, the experiments supported combining location and property characteristics, introducing engineered features selectively, and evaluating trade-offs using the business-weighted loss rather than MAE alone. The final linear-family choice was informed by both broad feature exploration and a controlled temporal-feature comparison, while remaining subject to the group's overall model selection and the limitations of a single out-of-time validation period.</w:t>
      </w:r>
    </w:p>
    <w:p w14:paraId="561BE283" w14:textId="77777777" w:rsidR="003807C1" w:rsidRDefault="00000000">
      <w:pPr>
        <w:ind w:left="10"/>
        <w:rPr>
          <w:rFonts w:eastAsiaTheme="minorEastAsia"/>
        </w:rPr>
      </w:pPr>
      <w:r>
        <w:rPr>
          <w:b/>
        </w:rPr>
        <w:t xml:space="preserve">3e. </w:t>
      </w:r>
      <w:r>
        <w:t>How did you tune the models and control complexity?</w:t>
      </w:r>
    </w:p>
    <w:p w14:paraId="3E594B96" w14:textId="77777777" w:rsidR="00495D5D" w:rsidRPr="00495D5D" w:rsidRDefault="00495D5D" w:rsidP="00495D5D">
      <w:pPr>
        <w:ind w:left="10"/>
        <w:rPr>
          <w:rFonts w:eastAsiaTheme="minorEastAsia"/>
          <w:b/>
          <w:bCs/>
          <w:color w:val="EE0000"/>
        </w:rPr>
      </w:pPr>
      <w:r w:rsidRPr="00495D5D">
        <w:rPr>
          <w:rFonts w:eastAsiaTheme="minorEastAsia"/>
          <w:b/>
          <w:bCs/>
          <w:color w:val="EE0000"/>
        </w:rPr>
        <w:t>Linear Models — Linear Regression, Ridge and Lasso</w:t>
      </w:r>
    </w:p>
    <w:p w14:paraId="02B58F37"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Model complexity was controlled through selective feature engineering and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As shown in Section 3d, additional features were retained only when supported by validation evidence rather than economic intuition alone. Feature Set D was held constant when comparing Linear Regression, Ridge and Lasso, allowing the effects of different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approaches to be assessed using a consistent original predictor specification.</w:t>
      </w:r>
    </w:p>
    <w:p w14:paraId="0A43DCAB"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Ridge applies L2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to shrink coefficients and reduce sensitivity to correlated predictors, whereas Lasso applies L1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and can additionally eliminate coefficients. Both models were fitted using </w:t>
      </w:r>
      <w:proofErr w:type="spellStart"/>
      <w:r w:rsidRPr="00495D5D">
        <w:rPr>
          <w:rFonts w:eastAsiaTheme="minorEastAsia"/>
          <w:b/>
          <w:bCs/>
          <w:color w:val="EE0000"/>
        </w:rPr>
        <w:t>penalised</w:t>
      </w:r>
      <w:proofErr w:type="spellEnd"/>
      <w:r w:rsidRPr="00495D5D">
        <w:rPr>
          <w:rFonts w:eastAsiaTheme="minorEastAsia"/>
          <w:b/>
          <w:bCs/>
          <w:color w:val="EE0000"/>
        </w:rPr>
        <w:t xml:space="preserve"> squared-error objectives. Their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strengths (α) were selected by </w:t>
      </w:r>
      <w:proofErr w:type="spellStart"/>
      <w:r w:rsidRPr="00495D5D">
        <w:rPr>
          <w:rFonts w:eastAsiaTheme="minorEastAsia"/>
          <w:b/>
          <w:bCs/>
          <w:color w:val="EE0000"/>
        </w:rPr>
        <w:t>minimising</w:t>
      </w:r>
      <w:proofErr w:type="spellEnd"/>
      <w:r w:rsidRPr="00495D5D">
        <w:rPr>
          <w:rFonts w:eastAsiaTheme="minorEastAsia"/>
          <w:b/>
          <w:bCs/>
          <w:color w:val="EE0000"/>
        </w:rPr>
        <w:t xml:space="preserve"> validation WAE (2:1), rather than directly </w:t>
      </w:r>
      <w:proofErr w:type="spellStart"/>
      <w:r w:rsidRPr="00495D5D">
        <w:rPr>
          <w:rFonts w:eastAsiaTheme="minorEastAsia"/>
          <w:b/>
          <w:bCs/>
          <w:color w:val="EE0000"/>
        </w:rPr>
        <w:t>optimising</w:t>
      </w:r>
      <w:proofErr w:type="spellEnd"/>
      <w:r w:rsidRPr="00495D5D">
        <w:rPr>
          <w:rFonts w:eastAsiaTheme="minorEastAsia"/>
          <w:b/>
          <w:bCs/>
          <w:color w:val="EE0000"/>
        </w:rPr>
        <w:t xml:space="preserve"> this asymmetric metric during fitting. All tuning used the same 2024 H2 validation transactions, with preprocessing fitted on training data only.</w:t>
      </w:r>
    </w:p>
    <w:p w14:paraId="68753BA0"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Table 3.5. Selected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tuning results using Feature Set D on the 2024 H2 validation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4"/>
        <w:gridCol w:w="290"/>
        <w:gridCol w:w="2268"/>
      </w:tblGrid>
      <w:tr w:rsidR="00495D5D" w:rsidRPr="00495D5D" w14:paraId="47BA4F70" w14:textId="77777777">
        <w:trPr>
          <w:tblCellSpacing w:w="15" w:type="dxa"/>
        </w:trPr>
        <w:tc>
          <w:tcPr>
            <w:tcW w:w="0" w:type="auto"/>
            <w:vAlign w:val="center"/>
            <w:hideMark/>
          </w:tcPr>
          <w:p w14:paraId="747D6019" w14:textId="77777777" w:rsidR="00495D5D" w:rsidRPr="00495D5D" w:rsidRDefault="00495D5D" w:rsidP="00495D5D">
            <w:pPr>
              <w:ind w:left="10"/>
              <w:rPr>
                <w:rFonts w:eastAsiaTheme="minorEastAsia"/>
                <w:b/>
                <w:bCs/>
                <w:color w:val="EE0000"/>
              </w:rPr>
            </w:pPr>
            <w:r w:rsidRPr="00495D5D">
              <w:rPr>
                <w:rFonts w:eastAsiaTheme="minorEastAsia"/>
                <w:b/>
                <w:bCs/>
                <w:color w:val="EE0000"/>
              </w:rPr>
              <w:t>Model</w:t>
            </w:r>
          </w:p>
        </w:tc>
        <w:tc>
          <w:tcPr>
            <w:tcW w:w="0" w:type="auto"/>
            <w:vAlign w:val="center"/>
            <w:hideMark/>
          </w:tcPr>
          <w:p w14:paraId="08DCA116" w14:textId="77777777" w:rsidR="00495D5D" w:rsidRPr="00495D5D" w:rsidRDefault="00495D5D" w:rsidP="00495D5D">
            <w:pPr>
              <w:ind w:left="10"/>
              <w:rPr>
                <w:rFonts w:eastAsiaTheme="minorEastAsia"/>
                <w:b/>
                <w:bCs/>
                <w:color w:val="EE0000"/>
              </w:rPr>
            </w:pPr>
            <w:r w:rsidRPr="00495D5D">
              <w:rPr>
                <w:rFonts w:eastAsiaTheme="minorEastAsia"/>
                <w:b/>
                <w:bCs/>
                <w:color w:val="EE0000"/>
              </w:rPr>
              <w:t>α</w:t>
            </w:r>
          </w:p>
        </w:tc>
        <w:tc>
          <w:tcPr>
            <w:tcW w:w="0" w:type="auto"/>
            <w:vAlign w:val="center"/>
            <w:hideMark/>
          </w:tcPr>
          <w:p w14:paraId="131C822A" w14:textId="77777777" w:rsidR="00495D5D" w:rsidRPr="00495D5D" w:rsidRDefault="00495D5D" w:rsidP="00495D5D">
            <w:pPr>
              <w:ind w:left="10"/>
              <w:rPr>
                <w:rFonts w:eastAsiaTheme="minorEastAsia"/>
                <w:b/>
                <w:bCs/>
                <w:color w:val="EE0000"/>
              </w:rPr>
            </w:pPr>
            <w:r w:rsidRPr="00495D5D">
              <w:rPr>
                <w:rFonts w:eastAsiaTheme="minorEastAsia"/>
                <w:b/>
                <w:bCs/>
                <w:color w:val="EE0000"/>
              </w:rPr>
              <w:t>Validation WAE 2:1 ($)</w:t>
            </w:r>
          </w:p>
        </w:tc>
      </w:tr>
      <w:tr w:rsidR="00495D5D" w:rsidRPr="00495D5D" w14:paraId="0A0F2CFE" w14:textId="77777777">
        <w:trPr>
          <w:tblCellSpacing w:w="15" w:type="dxa"/>
        </w:trPr>
        <w:tc>
          <w:tcPr>
            <w:tcW w:w="0" w:type="auto"/>
            <w:vAlign w:val="center"/>
            <w:hideMark/>
          </w:tcPr>
          <w:p w14:paraId="51864EC8" w14:textId="77777777" w:rsidR="00495D5D" w:rsidRPr="00495D5D" w:rsidRDefault="00495D5D" w:rsidP="00495D5D">
            <w:pPr>
              <w:ind w:left="10"/>
              <w:rPr>
                <w:rFonts w:eastAsiaTheme="minorEastAsia"/>
                <w:b/>
                <w:bCs/>
                <w:color w:val="EE0000"/>
              </w:rPr>
            </w:pPr>
            <w:r w:rsidRPr="00495D5D">
              <w:rPr>
                <w:rFonts w:eastAsiaTheme="minorEastAsia"/>
                <w:b/>
                <w:bCs/>
                <w:color w:val="EE0000"/>
              </w:rPr>
              <w:t>Ridge</w:t>
            </w:r>
          </w:p>
        </w:tc>
        <w:tc>
          <w:tcPr>
            <w:tcW w:w="0" w:type="auto"/>
            <w:vAlign w:val="center"/>
            <w:hideMark/>
          </w:tcPr>
          <w:p w14:paraId="2889395B" w14:textId="77777777" w:rsidR="00495D5D" w:rsidRPr="00495D5D" w:rsidRDefault="00495D5D" w:rsidP="00495D5D">
            <w:pPr>
              <w:ind w:left="10"/>
              <w:rPr>
                <w:rFonts w:eastAsiaTheme="minorEastAsia"/>
                <w:b/>
                <w:bCs/>
                <w:color w:val="EE0000"/>
              </w:rPr>
            </w:pPr>
            <w:r w:rsidRPr="00495D5D">
              <w:rPr>
                <w:rFonts w:eastAsiaTheme="minorEastAsia"/>
                <w:b/>
                <w:bCs/>
                <w:color w:val="EE0000"/>
              </w:rPr>
              <w:t>5</w:t>
            </w:r>
          </w:p>
        </w:tc>
        <w:tc>
          <w:tcPr>
            <w:tcW w:w="0" w:type="auto"/>
            <w:vAlign w:val="center"/>
            <w:hideMark/>
          </w:tcPr>
          <w:p w14:paraId="336A24B6" w14:textId="77777777" w:rsidR="00495D5D" w:rsidRPr="00495D5D" w:rsidRDefault="00495D5D" w:rsidP="00495D5D">
            <w:pPr>
              <w:ind w:left="10"/>
              <w:rPr>
                <w:rFonts w:eastAsiaTheme="minorEastAsia"/>
                <w:b/>
                <w:bCs/>
                <w:color w:val="EE0000"/>
              </w:rPr>
            </w:pPr>
            <w:r w:rsidRPr="00495D5D">
              <w:rPr>
                <w:rFonts w:eastAsiaTheme="minorEastAsia"/>
                <w:b/>
                <w:bCs/>
                <w:color w:val="EE0000"/>
              </w:rPr>
              <w:t>153,335.99</w:t>
            </w:r>
          </w:p>
        </w:tc>
      </w:tr>
      <w:tr w:rsidR="00495D5D" w:rsidRPr="00495D5D" w14:paraId="7D572666" w14:textId="77777777">
        <w:trPr>
          <w:tblCellSpacing w:w="15" w:type="dxa"/>
        </w:trPr>
        <w:tc>
          <w:tcPr>
            <w:tcW w:w="0" w:type="auto"/>
            <w:vAlign w:val="center"/>
            <w:hideMark/>
          </w:tcPr>
          <w:p w14:paraId="033DBBB5" w14:textId="77777777" w:rsidR="00495D5D" w:rsidRPr="00495D5D" w:rsidRDefault="00495D5D" w:rsidP="00495D5D">
            <w:pPr>
              <w:ind w:left="10"/>
              <w:rPr>
                <w:rFonts w:eastAsiaTheme="minorEastAsia"/>
                <w:b/>
                <w:bCs/>
                <w:color w:val="EE0000"/>
              </w:rPr>
            </w:pPr>
            <w:r w:rsidRPr="00495D5D">
              <w:rPr>
                <w:rFonts w:eastAsiaTheme="minorEastAsia"/>
                <w:b/>
                <w:bCs/>
                <w:color w:val="EE0000"/>
              </w:rPr>
              <w:t>Ridge</w:t>
            </w:r>
          </w:p>
        </w:tc>
        <w:tc>
          <w:tcPr>
            <w:tcW w:w="0" w:type="auto"/>
            <w:vAlign w:val="center"/>
            <w:hideMark/>
          </w:tcPr>
          <w:p w14:paraId="7256C167" w14:textId="77777777" w:rsidR="00495D5D" w:rsidRPr="00495D5D" w:rsidRDefault="00495D5D" w:rsidP="00495D5D">
            <w:pPr>
              <w:ind w:left="10"/>
              <w:rPr>
                <w:rFonts w:eastAsiaTheme="minorEastAsia"/>
                <w:b/>
                <w:bCs/>
                <w:color w:val="EE0000"/>
              </w:rPr>
            </w:pPr>
            <w:r w:rsidRPr="00495D5D">
              <w:rPr>
                <w:rFonts w:eastAsiaTheme="minorEastAsia"/>
                <w:b/>
                <w:bCs/>
                <w:color w:val="EE0000"/>
              </w:rPr>
              <w:t>10</w:t>
            </w:r>
          </w:p>
        </w:tc>
        <w:tc>
          <w:tcPr>
            <w:tcW w:w="0" w:type="auto"/>
            <w:vAlign w:val="center"/>
            <w:hideMark/>
          </w:tcPr>
          <w:p w14:paraId="05468489" w14:textId="77777777" w:rsidR="00495D5D" w:rsidRPr="00495D5D" w:rsidRDefault="00495D5D" w:rsidP="00495D5D">
            <w:pPr>
              <w:ind w:left="10"/>
              <w:rPr>
                <w:rFonts w:eastAsiaTheme="minorEastAsia"/>
                <w:b/>
                <w:bCs/>
                <w:color w:val="EE0000"/>
              </w:rPr>
            </w:pPr>
            <w:r w:rsidRPr="00495D5D">
              <w:rPr>
                <w:rFonts w:eastAsiaTheme="minorEastAsia"/>
                <w:b/>
                <w:bCs/>
                <w:color w:val="EE0000"/>
              </w:rPr>
              <w:t>153,123.27</w:t>
            </w:r>
          </w:p>
        </w:tc>
      </w:tr>
      <w:tr w:rsidR="00495D5D" w:rsidRPr="00495D5D" w14:paraId="69C0F496" w14:textId="77777777">
        <w:trPr>
          <w:tblCellSpacing w:w="15" w:type="dxa"/>
        </w:trPr>
        <w:tc>
          <w:tcPr>
            <w:tcW w:w="0" w:type="auto"/>
            <w:vAlign w:val="center"/>
            <w:hideMark/>
          </w:tcPr>
          <w:p w14:paraId="136924D2" w14:textId="77777777" w:rsidR="00495D5D" w:rsidRPr="00495D5D" w:rsidRDefault="00495D5D" w:rsidP="00495D5D">
            <w:pPr>
              <w:ind w:left="10"/>
              <w:rPr>
                <w:rFonts w:eastAsiaTheme="minorEastAsia"/>
                <w:b/>
                <w:bCs/>
                <w:color w:val="EE0000"/>
              </w:rPr>
            </w:pPr>
            <w:r w:rsidRPr="00495D5D">
              <w:rPr>
                <w:rFonts w:eastAsiaTheme="minorEastAsia"/>
                <w:b/>
                <w:bCs/>
                <w:color w:val="EE0000"/>
              </w:rPr>
              <w:t>Ridge</w:t>
            </w:r>
          </w:p>
        </w:tc>
        <w:tc>
          <w:tcPr>
            <w:tcW w:w="0" w:type="auto"/>
            <w:vAlign w:val="center"/>
            <w:hideMark/>
          </w:tcPr>
          <w:p w14:paraId="43B6593E" w14:textId="77777777" w:rsidR="00495D5D" w:rsidRPr="00495D5D" w:rsidRDefault="00495D5D" w:rsidP="00495D5D">
            <w:pPr>
              <w:ind w:left="10"/>
              <w:rPr>
                <w:rFonts w:eastAsiaTheme="minorEastAsia"/>
                <w:b/>
                <w:bCs/>
                <w:color w:val="EE0000"/>
              </w:rPr>
            </w:pPr>
            <w:r w:rsidRPr="00495D5D">
              <w:rPr>
                <w:rFonts w:eastAsiaTheme="minorEastAsia"/>
                <w:b/>
                <w:bCs/>
                <w:color w:val="EE0000"/>
              </w:rPr>
              <w:t>12</w:t>
            </w:r>
          </w:p>
        </w:tc>
        <w:tc>
          <w:tcPr>
            <w:tcW w:w="0" w:type="auto"/>
            <w:vAlign w:val="center"/>
            <w:hideMark/>
          </w:tcPr>
          <w:p w14:paraId="458A67E7" w14:textId="77777777" w:rsidR="00495D5D" w:rsidRPr="00495D5D" w:rsidRDefault="00495D5D" w:rsidP="00495D5D">
            <w:pPr>
              <w:ind w:left="10"/>
              <w:rPr>
                <w:rFonts w:eastAsiaTheme="minorEastAsia"/>
                <w:b/>
                <w:bCs/>
                <w:color w:val="EE0000"/>
              </w:rPr>
            </w:pPr>
            <w:r w:rsidRPr="00495D5D">
              <w:rPr>
                <w:rFonts w:eastAsiaTheme="minorEastAsia"/>
                <w:b/>
                <w:bCs/>
                <w:color w:val="EE0000"/>
              </w:rPr>
              <w:t>153,109.49</w:t>
            </w:r>
          </w:p>
        </w:tc>
      </w:tr>
      <w:tr w:rsidR="00495D5D" w:rsidRPr="00495D5D" w14:paraId="24D1B6E7" w14:textId="77777777">
        <w:trPr>
          <w:tblCellSpacing w:w="15" w:type="dxa"/>
        </w:trPr>
        <w:tc>
          <w:tcPr>
            <w:tcW w:w="0" w:type="auto"/>
            <w:vAlign w:val="center"/>
            <w:hideMark/>
          </w:tcPr>
          <w:p w14:paraId="2A741F5F" w14:textId="77777777" w:rsidR="00495D5D" w:rsidRPr="00495D5D" w:rsidRDefault="00495D5D" w:rsidP="00495D5D">
            <w:pPr>
              <w:ind w:left="10"/>
              <w:rPr>
                <w:rFonts w:eastAsiaTheme="minorEastAsia"/>
                <w:b/>
                <w:bCs/>
                <w:color w:val="EE0000"/>
              </w:rPr>
            </w:pPr>
            <w:r w:rsidRPr="00495D5D">
              <w:rPr>
                <w:rFonts w:eastAsiaTheme="minorEastAsia"/>
                <w:b/>
                <w:bCs/>
                <w:color w:val="EE0000"/>
              </w:rPr>
              <w:t>Ridge</w:t>
            </w:r>
          </w:p>
        </w:tc>
        <w:tc>
          <w:tcPr>
            <w:tcW w:w="0" w:type="auto"/>
            <w:vAlign w:val="center"/>
            <w:hideMark/>
          </w:tcPr>
          <w:p w14:paraId="43E4432C" w14:textId="77777777" w:rsidR="00495D5D" w:rsidRPr="00495D5D" w:rsidRDefault="00495D5D" w:rsidP="00495D5D">
            <w:pPr>
              <w:ind w:left="10"/>
              <w:rPr>
                <w:rFonts w:eastAsiaTheme="minorEastAsia"/>
                <w:b/>
                <w:bCs/>
                <w:color w:val="EE0000"/>
              </w:rPr>
            </w:pPr>
            <w:r w:rsidRPr="00495D5D">
              <w:rPr>
                <w:rFonts w:eastAsiaTheme="minorEastAsia"/>
                <w:b/>
                <w:bCs/>
                <w:color w:val="EE0000"/>
              </w:rPr>
              <w:t>20</w:t>
            </w:r>
          </w:p>
        </w:tc>
        <w:tc>
          <w:tcPr>
            <w:tcW w:w="0" w:type="auto"/>
            <w:vAlign w:val="center"/>
            <w:hideMark/>
          </w:tcPr>
          <w:p w14:paraId="26F1C9A6" w14:textId="77777777" w:rsidR="00495D5D" w:rsidRPr="00495D5D" w:rsidRDefault="00495D5D" w:rsidP="00495D5D">
            <w:pPr>
              <w:ind w:left="10"/>
              <w:rPr>
                <w:rFonts w:eastAsiaTheme="minorEastAsia"/>
                <w:b/>
                <w:bCs/>
                <w:color w:val="EE0000"/>
              </w:rPr>
            </w:pPr>
            <w:r w:rsidRPr="00495D5D">
              <w:rPr>
                <w:rFonts w:eastAsiaTheme="minorEastAsia"/>
                <w:b/>
                <w:bCs/>
                <w:color w:val="EE0000"/>
              </w:rPr>
              <w:t>153,170.43</w:t>
            </w:r>
          </w:p>
        </w:tc>
      </w:tr>
      <w:tr w:rsidR="00495D5D" w:rsidRPr="00495D5D" w14:paraId="297CB451" w14:textId="77777777">
        <w:trPr>
          <w:tblCellSpacing w:w="15" w:type="dxa"/>
        </w:trPr>
        <w:tc>
          <w:tcPr>
            <w:tcW w:w="0" w:type="auto"/>
            <w:vAlign w:val="center"/>
            <w:hideMark/>
          </w:tcPr>
          <w:p w14:paraId="1C628E57" w14:textId="77777777" w:rsidR="00495D5D" w:rsidRPr="00495D5D" w:rsidRDefault="00495D5D" w:rsidP="00495D5D">
            <w:pPr>
              <w:ind w:left="10"/>
              <w:rPr>
                <w:rFonts w:eastAsiaTheme="minorEastAsia"/>
                <w:b/>
                <w:bCs/>
                <w:color w:val="EE0000"/>
              </w:rPr>
            </w:pPr>
            <w:r w:rsidRPr="00495D5D">
              <w:rPr>
                <w:rFonts w:eastAsiaTheme="minorEastAsia"/>
                <w:b/>
                <w:bCs/>
                <w:color w:val="EE0000"/>
              </w:rPr>
              <w:t>Lasso</w:t>
            </w:r>
          </w:p>
        </w:tc>
        <w:tc>
          <w:tcPr>
            <w:tcW w:w="0" w:type="auto"/>
            <w:vAlign w:val="center"/>
            <w:hideMark/>
          </w:tcPr>
          <w:p w14:paraId="0BFB71F5" w14:textId="77777777" w:rsidR="00495D5D" w:rsidRPr="00495D5D" w:rsidRDefault="00495D5D" w:rsidP="00495D5D">
            <w:pPr>
              <w:ind w:left="10"/>
              <w:rPr>
                <w:rFonts w:eastAsiaTheme="minorEastAsia"/>
                <w:b/>
                <w:bCs/>
                <w:color w:val="EE0000"/>
              </w:rPr>
            </w:pPr>
            <w:r w:rsidRPr="00495D5D">
              <w:rPr>
                <w:rFonts w:eastAsiaTheme="minorEastAsia"/>
                <w:b/>
                <w:bCs/>
                <w:color w:val="EE0000"/>
              </w:rPr>
              <w:t>10</w:t>
            </w:r>
          </w:p>
        </w:tc>
        <w:tc>
          <w:tcPr>
            <w:tcW w:w="0" w:type="auto"/>
            <w:vAlign w:val="center"/>
            <w:hideMark/>
          </w:tcPr>
          <w:p w14:paraId="484F6905" w14:textId="77777777" w:rsidR="00495D5D" w:rsidRPr="00495D5D" w:rsidRDefault="00495D5D" w:rsidP="00495D5D">
            <w:pPr>
              <w:ind w:left="10"/>
              <w:rPr>
                <w:rFonts w:eastAsiaTheme="minorEastAsia"/>
                <w:b/>
                <w:bCs/>
                <w:color w:val="EE0000"/>
              </w:rPr>
            </w:pPr>
            <w:r w:rsidRPr="00495D5D">
              <w:rPr>
                <w:rFonts w:eastAsiaTheme="minorEastAsia"/>
                <w:b/>
                <w:bCs/>
                <w:color w:val="EE0000"/>
              </w:rPr>
              <w:t>153,035.86</w:t>
            </w:r>
          </w:p>
        </w:tc>
      </w:tr>
      <w:tr w:rsidR="00495D5D" w:rsidRPr="00495D5D" w14:paraId="062D74F0" w14:textId="77777777">
        <w:trPr>
          <w:tblCellSpacing w:w="15" w:type="dxa"/>
        </w:trPr>
        <w:tc>
          <w:tcPr>
            <w:tcW w:w="0" w:type="auto"/>
            <w:vAlign w:val="center"/>
            <w:hideMark/>
          </w:tcPr>
          <w:p w14:paraId="301E568D" w14:textId="77777777" w:rsidR="00495D5D" w:rsidRPr="00495D5D" w:rsidRDefault="00495D5D" w:rsidP="00495D5D">
            <w:pPr>
              <w:ind w:left="10"/>
              <w:rPr>
                <w:rFonts w:eastAsiaTheme="minorEastAsia"/>
                <w:b/>
                <w:bCs/>
                <w:color w:val="EE0000"/>
              </w:rPr>
            </w:pPr>
            <w:r w:rsidRPr="00495D5D">
              <w:rPr>
                <w:rFonts w:eastAsiaTheme="minorEastAsia"/>
                <w:b/>
                <w:bCs/>
                <w:color w:val="EE0000"/>
              </w:rPr>
              <w:t>Lasso</w:t>
            </w:r>
          </w:p>
        </w:tc>
        <w:tc>
          <w:tcPr>
            <w:tcW w:w="0" w:type="auto"/>
            <w:vAlign w:val="center"/>
            <w:hideMark/>
          </w:tcPr>
          <w:p w14:paraId="16EB31DF" w14:textId="77777777" w:rsidR="00495D5D" w:rsidRPr="00495D5D" w:rsidRDefault="00495D5D" w:rsidP="00495D5D">
            <w:pPr>
              <w:ind w:left="10"/>
              <w:rPr>
                <w:rFonts w:eastAsiaTheme="minorEastAsia"/>
                <w:b/>
                <w:bCs/>
                <w:color w:val="EE0000"/>
              </w:rPr>
            </w:pPr>
            <w:r w:rsidRPr="00495D5D">
              <w:rPr>
                <w:rFonts w:eastAsiaTheme="minorEastAsia"/>
                <w:b/>
                <w:bCs/>
                <w:color w:val="EE0000"/>
              </w:rPr>
              <w:t>20</w:t>
            </w:r>
          </w:p>
        </w:tc>
        <w:tc>
          <w:tcPr>
            <w:tcW w:w="0" w:type="auto"/>
            <w:vAlign w:val="center"/>
            <w:hideMark/>
          </w:tcPr>
          <w:p w14:paraId="57E4F8E6" w14:textId="77777777" w:rsidR="00495D5D" w:rsidRPr="00495D5D" w:rsidRDefault="00495D5D" w:rsidP="00495D5D">
            <w:pPr>
              <w:ind w:left="10"/>
              <w:rPr>
                <w:rFonts w:eastAsiaTheme="minorEastAsia"/>
                <w:b/>
                <w:bCs/>
                <w:color w:val="EE0000"/>
              </w:rPr>
            </w:pPr>
            <w:r w:rsidRPr="00495D5D">
              <w:rPr>
                <w:rFonts w:eastAsiaTheme="minorEastAsia"/>
                <w:b/>
                <w:bCs/>
                <w:color w:val="EE0000"/>
              </w:rPr>
              <w:t>152,566.39</w:t>
            </w:r>
          </w:p>
        </w:tc>
      </w:tr>
      <w:tr w:rsidR="00495D5D" w:rsidRPr="00495D5D" w14:paraId="44B08BFB" w14:textId="77777777">
        <w:trPr>
          <w:tblCellSpacing w:w="15" w:type="dxa"/>
        </w:trPr>
        <w:tc>
          <w:tcPr>
            <w:tcW w:w="0" w:type="auto"/>
            <w:vAlign w:val="center"/>
            <w:hideMark/>
          </w:tcPr>
          <w:p w14:paraId="18EBC573" w14:textId="77777777" w:rsidR="00495D5D" w:rsidRPr="00495D5D" w:rsidRDefault="00495D5D" w:rsidP="00495D5D">
            <w:pPr>
              <w:ind w:left="10"/>
              <w:rPr>
                <w:rFonts w:eastAsiaTheme="minorEastAsia"/>
                <w:b/>
                <w:bCs/>
                <w:color w:val="EE0000"/>
              </w:rPr>
            </w:pPr>
            <w:r w:rsidRPr="00495D5D">
              <w:rPr>
                <w:rFonts w:eastAsiaTheme="minorEastAsia"/>
                <w:b/>
                <w:bCs/>
                <w:color w:val="EE0000"/>
              </w:rPr>
              <w:t>Lasso</w:t>
            </w:r>
          </w:p>
        </w:tc>
        <w:tc>
          <w:tcPr>
            <w:tcW w:w="0" w:type="auto"/>
            <w:vAlign w:val="center"/>
            <w:hideMark/>
          </w:tcPr>
          <w:p w14:paraId="28029157" w14:textId="77777777" w:rsidR="00495D5D" w:rsidRPr="00495D5D" w:rsidRDefault="00495D5D" w:rsidP="00495D5D">
            <w:pPr>
              <w:ind w:left="10"/>
              <w:rPr>
                <w:rFonts w:eastAsiaTheme="minorEastAsia"/>
                <w:b/>
                <w:bCs/>
                <w:color w:val="EE0000"/>
              </w:rPr>
            </w:pPr>
            <w:r w:rsidRPr="00495D5D">
              <w:rPr>
                <w:rFonts w:eastAsiaTheme="minorEastAsia"/>
                <w:b/>
                <w:bCs/>
                <w:color w:val="EE0000"/>
              </w:rPr>
              <w:t>30</w:t>
            </w:r>
          </w:p>
        </w:tc>
        <w:tc>
          <w:tcPr>
            <w:tcW w:w="0" w:type="auto"/>
            <w:vAlign w:val="center"/>
            <w:hideMark/>
          </w:tcPr>
          <w:p w14:paraId="058E71CD" w14:textId="77777777" w:rsidR="00495D5D" w:rsidRPr="00495D5D" w:rsidRDefault="00495D5D" w:rsidP="00495D5D">
            <w:pPr>
              <w:ind w:left="10"/>
              <w:rPr>
                <w:rFonts w:eastAsiaTheme="minorEastAsia"/>
                <w:b/>
                <w:bCs/>
                <w:color w:val="EE0000"/>
              </w:rPr>
            </w:pPr>
            <w:r w:rsidRPr="00495D5D">
              <w:rPr>
                <w:rFonts w:eastAsiaTheme="minorEastAsia"/>
                <w:b/>
                <w:bCs/>
                <w:color w:val="EE0000"/>
              </w:rPr>
              <w:t>152,847.45</w:t>
            </w:r>
          </w:p>
        </w:tc>
      </w:tr>
    </w:tbl>
    <w:p w14:paraId="43F6F31A"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Ridge achieved its lowest tested WAE at α = 12, while Lasso performed best at α = 20. The relatively small differences among nearby Ridge configurations suggest that predictive performance was not highly sensitive to moderate changes in its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strength. Conversely, the deterioration at stronger settings demonstrates that additional coefficient shrinkage does not necessarily improve prediction. Lasso α = 20 achieved a WAE of $152,566.39, approximately $543.10 lower than the selected Ridge configuration, indicating a modest advantage under the primary business-weighted criterion.</w:t>
      </w:r>
    </w:p>
    <w:p w14:paraId="73D8FAE4" w14:textId="77777777" w:rsidR="00495D5D" w:rsidRPr="00495D5D" w:rsidRDefault="00495D5D" w:rsidP="00495D5D">
      <w:pPr>
        <w:ind w:left="10"/>
        <w:rPr>
          <w:rFonts w:eastAsiaTheme="minorEastAsia"/>
          <w:b/>
          <w:bCs/>
          <w:color w:val="EE0000"/>
        </w:rPr>
      </w:pPr>
      <w:r w:rsidRPr="00495D5D">
        <w:rPr>
          <w:rFonts w:eastAsiaTheme="minorEastAsia"/>
          <w:b/>
          <w:bCs/>
          <w:color w:val="EE0000"/>
        </w:rPr>
        <w:t>The controlled month-index A/B experiment in Section 3d held Lasso α = 20 and the other modelling settings constant, changing only the inclusion of the continuous valuation month index. This was designed to isolate the incremental feature effect rather than conduct an additional round of hyperparameter tuning.</w:t>
      </w:r>
    </w:p>
    <w:p w14:paraId="661E03D9"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Preprocessing choices were also evaluated through controlled ablation experiments using Ridge at a fixed α = 10. The reference configuration, which retained numerical missing-value indicators, achieved WAE (2:1) of $153,123.27. Removing these indicators increased WAE to $153,149.31, whereas adding an </w:t>
      </w:r>
      <w:proofErr w:type="spellStart"/>
      <w:r w:rsidRPr="00495D5D">
        <w:rPr>
          <w:rFonts w:eastAsiaTheme="minorEastAsia"/>
          <w:b/>
          <w:bCs/>
          <w:color w:val="EE0000"/>
        </w:rPr>
        <w:t>is_Chicago</w:t>
      </w:r>
      <w:proofErr w:type="spellEnd"/>
      <w:r w:rsidRPr="00495D5D">
        <w:rPr>
          <w:rFonts w:eastAsiaTheme="minorEastAsia"/>
          <w:b/>
          <w:bCs/>
          <w:color w:val="EE0000"/>
        </w:rPr>
        <w:t xml:space="preserve"> indicator produced $153,124.19. These marginal differences provided limited support for retaining the existing missing-value indicators </w:t>
      </w:r>
      <w:r w:rsidRPr="00495D5D">
        <w:rPr>
          <w:rFonts w:eastAsiaTheme="minorEastAsia"/>
          <w:b/>
          <w:bCs/>
          <w:color w:val="EE0000"/>
        </w:rPr>
        <w:lastRenderedPageBreak/>
        <w:t xml:space="preserve">but insufficient evidence that the additional Chicago indicator justified greater complexity. The findings were specific to this Ridge configuration and were not assumed to </w:t>
      </w:r>
      <w:proofErr w:type="spellStart"/>
      <w:r w:rsidRPr="00495D5D">
        <w:rPr>
          <w:rFonts w:eastAsiaTheme="minorEastAsia"/>
          <w:b/>
          <w:bCs/>
          <w:color w:val="EE0000"/>
        </w:rPr>
        <w:t>generalise</w:t>
      </w:r>
      <w:proofErr w:type="spellEnd"/>
      <w:r w:rsidRPr="00495D5D">
        <w:rPr>
          <w:rFonts w:eastAsiaTheme="minorEastAsia"/>
          <w:b/>
          <w:bCs/>
          <w:color w:val="EE0000"/>
        </w:rPr>
        <w:t xml:space="preserve"> to other models.</w:t>
      </w:r>
    </w:p>
    <w:p w14:paraId="288681F6" w14:textId="77777777" w:rsidR="00495D5D" w:rsidRPr="00495D5D" w:rsidRDefault="00495D5D" w:rsidP="00495D5D">
      <w:pPr>
        <w:ind w:left="10"/>
        <w:rPr>
          <w:rFonts w:eastAsiaTheme="minorEastAsia"/>
          <w:b/>
          <w:bCs/>
          <w:color w:val="EE0000"/>
        </w:rPr>
      </w:pPr>
      <w:r w:rsidRPr="00495D5D">
        <w:rPr>
          <w:rFonts w:eastAsiaTheme="minorEastAsia"/>
          <w:b/>
          <w:bCs/>
          <w:color w:val="EE0000"/>
        </w:rPr>
        <w:t>Numerical convergence was checked separately to ensure that model comparisons were not driven by solver stopping errors. Earlier Ridge runs showed sensitivity to a relatively loose convergence tolerance, so the solver tolerance was tightened to 1e-10 and its results were checked against an independent direct solution. Earlier Lasso screening runs also raised convergence concerns. The selected Lasso α = 20 configuration was subsequently refitted with a tolerance of 1e-5, converging after 3,112 iterations with its dual gap below the stopping threshold and retaining 1,074 non-zero coefficients. These checks strengthened confidence in the numerical solutions, although convergence alone does not establish protection against overfitting.</w:t>
      </w:r>
    </w:p>
    <w:p w14:paraId="4B3483F2"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Overall, Lasso with Feature Set D and α = 20 achieved the lowest validation WAE (2:1) among the evaluated linear-family configurations. However, its advantage over Ridge was modest, and repeated tuning against a single validation period may </w:t>
      </w:r>
      <w:proofErr w:type="spellStart"/>
      <w:r w:rsidRPr="00495D5D">
        <w:rPr>
          <w:rFonts w:eastAsiaTheme="minorEastAsia"/>
          <w:b/>
          <w:bCs/>
          <w:color w:val="EE0000"/>
        </w:rPr>
        <w:t>favour</w:t>
      </w:r>
      <w:proofErr w:type="spellEnd"/>
      <w:r w:rsidRPr="00495D5D">
        <w:rPr>
          <w:rFonts w:eastAsiaTheme="minorEastAsia"/>
          <w:b/>
          <w:bCs/>
          <w:color w:val="EE0000"/>
        </w:rPr>
        <w:t xml:space="preserve"> period-specific patterns. Lasso was therefore retained as the preferred linear-family candidate, subject to comparison with tree-based and ensemble models before final model selection.</w:t>
      </w:r>
    </w:p>
    <w:p w14:paraId="70061BE1" w14:textId="778EDB84" w:rsidR="000E199F" w:rsidRPr="00495D5D" w:rsidRDefault="000E199F" w:rsidP="000E199F">
      <w:pPr>
        <w:ind w:left="10"/>
        <w:rPr>
          <w:rFonts w:eastAsiaTheme="minorEastAsia"/>
          <w:b/>
          <w:bCs/>
          <w:color w:val="EE0000"/>
        </w:rPr>
      </w:pPr>
    </w:p>
    <w:p w14:paraId="35686958" w14:textId="77777777" w:rsidR="000E199F" w:rsidRPr="000E199F" w:rsidRDefault="000E199F" w:rsidP="000E199F">
      <w:pPr>
        <w:ind w:left="10"/>
        <w:rPr>
          <w:rFonts w:eastAsiaTheme="minorEastAsia"/>
          <w:b/>
          <w:bCs/>
          <w:color w:val="EE0000"/>
        </w:rPr>
      </w:pPr>
      <w:r w:rsidRPr="000E199F">
        <w:rPr>
          <w:rFonts w:eastAsiaTheme="minorEastAsia"/>
          <w:b/>
          <w:bCs/>
          <w:color w:val="EE0000"/>
        </w:rPr>
        <w:t>Decision Tree and Random Forest — Member 3</w:t>
      </w:r>
    </w:p>
    <w:p w14:paraId="019E304F" w14:textId="77777777" w:rsidR="000E199F" w:rsidRPr="000E199F" w:rsidRDefault="000E199F" w:rsidP="000E199F">
      <w:pPr>
        <w:ind w:left="10"/>
        <w:rPr>
          <w:rFonts w:eastAsiaTheme="minorEastAsia"/>
          <w:b/>
          <w:bCs/>
          <w:color w:val="EE0000"/>
        </w:rPr>
      </w:pPr>
      <w:r w:rsidRPr="000E199F">
        <w:rPr>
          <w:rFonts w:eastAsiaTheme="minorEastAsia"/>
          <w:b/>
          <w:bCs/>
          <w:color w:val="EE0000"/>
        </w:rPr>
        <w:t>[Add the tested hyperparameters, selected tree-complexity controls, validation results, and justification for the chosen configurations.]</w:t>
      </w:r>
    </w:p>
    <w:p w14:paraId="2CB00A49" w14:textId="77777777" w:rsidR="000E199F" w:rsidRPr="000E199F" w:rsidRDefault="000E199F" w:rsidP="000E199F">
      <w:pPr>
        <w:ind w:left="10"/>
        <w:rPr>
          <w:rFonts w:eastAsiaTheme="minorEastAsia"/>
          <w:b/>
          <w:bCs/>
          <w:color w:val="EE0000"/>
        </w:rPr>
      </w:pPr>
      <w:r w:rsidRPr="000E199F">
        <w:rPr>
          <w:rFonts w:eastAsiaTheme="minorEastAsia"/>
          <w:b/>
          <w:bCs/>
          <w:color w:val="EE0000"/>
        </w:rPr>
        <w:t>Boosting — Member 4</w:t>
      </w:r>
    </w:p>
    <w:p w14:paraId="78876636" w14:textId="77777777" w:rsidR="000E199F" w:rsidRPr="000E199F" w:rsidRDefault="000E199F" w:rsidP="000E199F">
      <w:pPr>
        <w:ind w:left="10"/>
        <w:rPr>
          <w:rFonts w:eastAsiaTheme="minorEastAsia"/>
          <w:b/>
          <w:bCs/>
          <w:color w:val="EE0000"/>
        </w:rPr>
      </w:pPr>
      <w:r w:rsidRPr="000E199F">
        <w:rPr>
          <w:rFonts w:eastAsiaTheme="minorEastAsia"/>
          <w:b/>
          <w:bCs/>
          <w:color w:val="EE0000"/>
        </w:rPr>
        <w:t>[Add the hyperparameter search, learning rate, number of estimators, tree-complexity controls, validation results, and justification for the selected configuration.]</w:t>
      </w:r>
    </w:p>
    <w:p w14:paraId="7D692D32" w14:textId="77777777" w:rsidR="000E199F" w:rsidRPr="000E199F" w:rsidRDefault="000E199F" w:rsidP="000E199F">
      <w:pPr>
        <w:ind w:left="10"/>
        <w:rPr>
          <w:rFonts w:eastAsiaTheme="minorEastAsia"/>
          <w:b/>
          <w:bCs/>
          <w:color w:val="EE0000"/>
        </w:rPr>
      </w:pPr>
      <w:r w:rsidRPr="000E199F">
        <w:rPr>
          <w:rFonts w:eastAsiaTheme="minorEastAsia"/>
          <w:b/>
          <w:bCs/>
          <w:color w:val="EE0000"/>
        </w:rPr>
        <w:t>Overall Model Tuning — Group Synthesis</w:t>
      </w:r>
    </w:p>
    <w:p w14:paraId="46F7DE42" w14:textId="77777777" w:rsidR="000E199F" w:rsidRPr="000E199F" w:rsidRDefault="000E199F" w:rsidP="000E199F">
      <w:pPr>
        <w:ind w:left="10"/>
        <w:rPr>
          <w:rFonts w:eastAsiaTheme="minorEastAsia"/>
          <w:b/>
          <w:bCs/>
          <w:color w:val="EE0000"/>
        </w:rPr>
      </w:pPr>
      <w:r w:rsidRPr="000E199F">
        <w:rPr>
          <w:rFonts w:eastAsiaTheme="minorEastAsia"/>
          <w:b/>
          <w:bCs/>
          <w:color w:val="EE0000"/>
        </w:rPr>
        <w:t>[</w:t>
      </w:r>
      <w:proofErr w:type="spellStart"/>
      <w:r w:rsidRPr="000E199F">
        <w:rPr>
          <w:rFonts w:eastAsiaTheme="minorEastAsia"/>
          <w:b/>
          <w:bCs/>
          <w:color w:val="EE0000"/>
        </w:rPr>
        <w:t>Summarise</w:t>
      </w:r>
      <w:proofErr w:type="spellEnd"/>
      <w:r w:rsidRPr="000E199F">
        <w:rPr>
          <w:rFonts w:eastAsiaTheme="minorEastAsia"/>
          <w:b/>
          <w:bCs/>
          <w:color w:val="EE0000"/>
        </w:rPr>
        <w:t xml:space="preserve"> the final complexity–performance trade-offs after integrating all model families.]</w:t>
      </w:r>
    </w:p>
    <w:p w14:paraId="110929EE" w14:textId="77777777" w:rsidR="00B86335" w:rsidRPr="000E199F" w:rsidRDefault="00B86335">
      <w:pPr>
        <w:ind w:left="10"/>
        <w:rPr>
          <w:rFonts w:eastAsiaTheme="minorEastAsia"/>
        </w:rPr>
      </w:pPr>
    </w:p>
    <w:p w14:paraId="06CD9EE0" w14:textId="77777777" w:rsidR="003807C1" w:rsidRDefault="00000000">
      <w:pPr>
        <w:spacing w:after="417"/>
      </w:pPr>
      <w:r>
        <w:rPr>
          <w:b/>
        </w:rPr>
        <w:t xml:space="preserve">3f. </w:t>
      </w:r>
      <w:r>
        <w:t>Which final model and prediction procedure did you select, and why?</w:t>
      </w:r>
    </w:p>
    <w:p w14:paraId="19549E57" w14:textId="77777777" w:rsidR="003807C1" w:rsidRDefault="00000000">
      <w:pPr>
        <w:pStyle w:val="2"/>
        <w:ind w:left="3"/>
      </w:pPr>
      <w:r>
        <w:t>Section 4: Final evaluation</w:t>
      </w:r>
    </w:p>
    <w:p w14:paraId="5E4B3477" w14:textId="77777777" w:rsidR="003807C1" w:rsidRDefault="00000000">
      <w:pPr>
        <w:ind w:left="429" w:hanging="421"/>
      </w:pPr>
      <w:r>
        <w:rPr>
          <w:b/>
        </w:rPr>
        <w:t xml:space="preserve">4a. </w:t>
      </w:r>
      <w:r>
        <w:t>How do your price predictions perform on the test set compared with the baseline? Justify your regression metrics and interpret a residual plot.</w:t>
      </w:r>
    </w:p>
    <w:p w14:paraId="0628904D" w14:textId="77777777" w:rsidR="003807C1" w:rsidRDefault="00000000">
      <w:pPr>
        <w:ind w:left="452"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5D348FFF" w14:textId="77777777" w:rsidR="003807C1" w:rsidRDefault="00000000">
      <w:pPr>
        <w:ind w:left="424"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4485020D" w14:textId="0F26F585" w:rsidR="003807C1" w:rsidRDefault="00000000">
      <w:pPr>
        <w:ind w:left="10"/>
        <w:rPr>
          <w:rFonts w:eastAsiaTheme="minorEastAsia"/>
          <w:color w:val="EE0000"/>
        </w:rPr>
      </w:pPr>
      <w:r>
        <w:rPr>
          <w:rFonts w:eastAsiaTheme="minorEastAsia" w:hint="eastAsia"/>
          <w:color w:val="EE0000"/>
        </w:rPr>
        <w:t xml:space="preserve">We </w:t>
      </w:r>
      <w:proofErr w:type="spellStart"/>
      <w:r>
        <w:rPr>
          <w:rFonts w:eastAsiaTheme="minorEastAsia" w:hint="eastAsia"/>
          <w:color w:val="EE0000"/>
        </w:rPr>
        <w:t>prioritised</w:t>
      </w:r>
      <w:proofErr w:type="spellEnd"/>
      <w:r>
        <w:rPr>
          <w:rFonts w:eastAsiaTheme="minorEastAsia" w:hint="eastAsia"/>
          <w:color w:val="EE0000"/>
        </w:rPr>
        <w:t xml:space="preserve"> avoiding overvaluation because the model is intended to support residential assessments. If an inflated estimate passes through review, it could disadvantage the homeowner and lead to an assessment challenge. </w:t>
      </w:r>
      <w:r w:rsidR="0079132D" w:rsidRPr="0079132D">
        <w:rPr>
          <w:rFonts w:eastAsiaTheme="minorEastAsia"/>
          <w:color w:val="EE0000"/>
        </w:rPr>
        <w:t>We therefore pre-specified WAE with a 2:1 overvaluation-to-undervaluation weighting as the primary validation metric for model selection</w:t>
      </w:r>
      <w:r>
        <w:rPr>
          <w:rFonts w:eastAsiaTheme="minorEastAsia" w:hint="eastAsia"/>
          <w:color w:val="EE0000"/>
        </w:rPr>
        <w:t xml:space="preserve">, placing greater emphasis on this risk while still </w:t>
      </w:r>
      <w:proofErr w:type="spellStart"/>
      <w:r>
        <w:rPr>
          <w:rFonts w:eastAsiaTheme="minorEastAsia" w:hint="eastAsia"/>
          <w:color w:val="EE0000"/>
        </w:rPr>
        <w:t>penalising</w:t>
      </w:r>
      <w:proofErr w:type="spellEnd"/>
      <w:r>
        <w:rPr>
          <w:rFonts w:eastAsiaTheme="minorEastAsia" w:hint="eastAsia"/>
          <w:color w:val="EE0000"/>
        </w:rPr>
        <w:t xml:space="preserve"> undervaluation. The ratio reflects our judgement about the intended use, rather than an empirically estimated difference in the costs of the two errors.</w:t>
      </w:r>
    </w:p>
    <w:p w14:paraId="3DAC9373" w14:textId="77777777" w:rsidR="003807C1" w:rsidRDefault="00000000">
      <w:pPr>
        <w:ind w:left="10"/>
        <w:rPr>
          <w:rFonts w:eastAsiaTheme="minorEastAsia"/>
          <w:color w:val="EE0000"/>
        </w:rPr>
      </w:pPr>
      <w:r>
        <w:rPr>
          <w:rFonts w:eastAsiaTheme="minorEastAsia" w:hint="eastAsia"/>
          <w:color w:val="EE0000"/>
        </w:rPr>
        <w:t>The baseline assigned every test property the mean sale price from the development data, calculated without using test prices. Under the main 2:1 scenario, the selected model achieved a WAE of $A, compared with $B for the baseline, an improvement of [C]%. Under equal weights (1:1), the corresponding values were $D and $E. Under greater concern about undervaluation (1:2), they were $F and $G.</w:t>
      </w:r>
    </w:p>
    <w:p w14:paraId="20A17DBE" w14:textId="77777777" w:rsidR="003807C1" w:rsidRDefault="00000000">
      <w:pPr>
        <w:ind w:left="10"/>
        <w:rPr>
          <w:rFonts w:eastAsiaTheme="minorEastAsia"/>
          <w:color w:val="EE0000"/>
        </w:rPr>
      </w:pPr>
      <w:r>
        <w:rPr>
          <w:rFonts w:eastAsiaTheme="minorEastAsia" w:hint="eastAsia"/>
          <w:color w:val="EE0000"/>
        </w:rPr>
        <w:t xml:space="preserve">Predictions from both the model and the baseline were held fixed across all scenarios; only the error weights changed. [The model outperformed the baseline in all three scenarios, indicating that its advantage persisted under the priorities examined / Its advantage reversed under the </w:t>
      </w:r>
      <w:r>
        <w:rPr>
          <w:rFonts w:eastAsiaTheme="minorEastAsia" w:hint="eastAsia"/>
          <w:color w:val="EE0000"/>
        </w:rPr>
        <w:t>…</w:t>
      </w:r>
      <w:r>
        <w:rPr>
          <w:rFonts w:eastAsiaTheme="minorEastAsia" w:hint="eastAsia"/>
          <w:color w:val="EE0000"/>
        </w:rPr>
        <w:t xml:space="preserve"> scenario, showing that the conclusion depends on the relative importance assigned to each error direction.]</w:t>
      </w:r>
    </w:p>
    <w:p w14:paraId="6E61A921" w14:textId="77777777" w:rsidR="003807C1" w:rsidRDefault="00000000">
      <w:pPr>
        <w:ind w:left="10"/>
        <w:rPr>
          <w:rFonts w:eastAsiaTheme="minorEastAsia"/>
          <w:color w:val="EE0000"/>
        </w:rPr>
      </w:pPr>
      <w:r>
        <w:rPr>
          <w:rFonts w:eastAsiaTheme="minorEastAsia" w:hint="eastAsia"/>
          <w:color w:val="EE0000"/>
        </w:rPr>
        <w:t>These findings establish performance relative to the specified mean-price baseline, not superiority over every possible baseline or professional valuation. They also do not demonstrate that the selected model is optimal under each alternative weighting scheme, or that performance will transfer unchanged to homes without recent sales.</w:t>
      </w:r>
    </w:p>
    <w:p w14:paraId="33A23F4A" w14:textId="77777777" w:rsidR="003807C1" w:rsidRDefault="003807C1">
      <w:pPr>
        <w:ind w:left="10"/>
        <w:rPr>
          <w:rFonts w:eastAsiaTheme="minorEastAsia"/>
          <w:color w:val="EE0000"/>
        </w:rPr>
      </w:pPr>
    </w:p>
    <w:p w14:paraId="7262CDBA" w14:textId="77777777" w:rsidR="003807C1" w:rsidRDefault="00000000">
      <w:pPr>
        <w:spacing w:after="212"/>
        <w:ind w:left="452" w:hanging="444"/>
      </w:pPr>
      <w:r>
        <w:rPr>
          <w:b/>
        </w:rPr>
        <w:t xml:space="preserve">4d. </w:t>
      </w:r>
      <w:r>
        <w:t>Do the results justify a pilot of your model to support property valuers? Explain your recommendation using the errors, practical value and limitations.</w:t>
      </w:r>
    </w:p>
    <w:p w14:paraId="537B3C39" w14:textId="77777777" w:rsidR="003807C1" w:rsidRDefault="00000000">
      <w:pPr>
        <w:ind w:left="10"/>
      </w:pPr>
      <w:r>
        <w:t>For Question 4c, the following error weights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3807C1" w14:paraId="1DB78B3E" w14:textId="77777777">
        <w:trPr>
          <w:trHeight w:val="400"/>
        </w:trPr>
        <w:tc>
          <w:tcPr>
            <w:tcW w:w="3575" w:type="dxa"/>
            <w:tcBorders>
              <w:top w:val="single" w:sz="6" w:space="0" w:color="000000"/>
              <w:left w:val="nil"/>
              <w:bottom w:val="single" w:sz="4" w:space="0" w:color="000000"/>
              <w:right w:val="nil"/>
            </w:tcBorders>
          </w:tcPr>
          <w:p w14:paraId="39C24706" w14:textId="77777777" w:rsidR="003807C1" w:rsidRDefault="00000000">
            <w:pPr>
              <w:spacing w:line="259" w:lineRule="auto"/>
              <w:jc w:val="left"/>
            </w:pPr>
            <w:r>
              <w:rPr>
                <w:sz w:val="20"/>
              </w:rPr>
              <w:t>Scenario</w:t>
            </w:r>
          </w:p>
        </w:tc>
        <w:tc>
          <w:tcPr>
            <w:tcW w:w="1463" w:type="dxa"/>
            <w:tcBorders>
              <w:top w:val="single" w:sz="6" w:space="0" w:color="000000"/>
              <w:left w:val="nil"/>
              <w:bottom w:val="single" w:sz="4" w:space="0" w:color="000000"/>
              <w:right w:val="nil"/>
            </w:tcBorders>
          </w:tcPr>
          <w:p w14:paraId="6D2B95BB" w14:textId="77777777" w:rsidR="003807C1" w:rsidRDefault="00000000">
            <w:pPr>
              <w:spacing w:line="259" w:lineRule="auto"/>
              <w:jc w:val="left"/>
            </w:pPr>
            <w:r>
              <w:rPr>
                <w:sz w:val="20"/>
              </w:rPr>
              <w:t>Overvaluation</w:t>
            </w:r>
          </w:p>
        </w:tc>
        <w:tc>
          <w:tcPr>
            <w:tcW w:w="1340" w:type="dxa"/>
            <w:tcBorders>
              <w:top w:val="single" w:sz="6" w:space="0" w:color="000000"/>
              <w:left w:val="nil"/>
              <w:bottom w:val="single" w:sz="4" w:space="0" w:color="000000"/>
              <w:right w:val="nil"/>
            </w:tcBorders>
          </w:tcPr>
          <w:p w14:paraId="3C1C1DFF" w14:textId="77777777" w:rsidR="003807C1" w:rsidRDefault="00000000">
            <w:pPr>
              <w:spacing w:line="259" w:lineRule="auto"/>
            </w:pPr>
            <w:r>
              <w:rPr>
                <w:sz w:val="20"/>
              </w:rPr>
              <w:t>Undervaluation</w:t>
            </w:r>
          </w:p>
        </w:tc>
      </w:tr>
      <w:tr w:rsidR="003807C1" w14:paraId="32D8D931" w14:textId="77777777">
        <w:trPr>
          <w:trHeight w:val="361"/>
        </w:trPr>
        <w:tc>
          <w:tcPr>
            <w:tcW w:w="3575" w:type="dxa"/>
            <w:tcBorders>
              <w:top w:val="single" w:sz="4" w:space="0" w:color="000000"/>
              <w:left w:val="nil"/>
              <w:bottom w:val="nil"/>
              <w:right w:val="nil"/>
            </w:tcBorders>
          </w:tcPr>
          <w:p w14:paraId="25658791" w14:textId="77777777" w:rsidR="003807C1" w:rsidRDefault="00000000">
            <w:pPr>
              <w:spacing w:line="259" w:lineRule="auto"/>
              <w:jc w:val="left"/>
            </w:pPr>
            <w:r>
              <w:rPr>
                <w:sz w:val="20"/>
              </w:rPr>
              <w:lastRenderedPageBreak/>
              <w:t>Equal priority</w:t>
            </w:r>
          </w:p>
        </w:tc>
        <w:tc>
          <w:tcPr>
            <w:tcW w:w="1463" w:type="dxa"/>
            <w:tcBorders>
              <w:top w:val="single" w:sz="4" w:space="0" w:color="000000"/>
              <w:left w:val="nil"/>
              <w:bottom w:val="nil"/>
              <w:right w:val="nil"/>
            </w:tcBorders>
          </w:tcPr>
          <w:p w14:paraId="430E8870" w14:textId="77777777" w:rsidR="003807C1" w:rsidRDefault="00000000">
            <w:pPr>
              <w:spacing w:line="259" w:lineRule="auto"/>
              <w:ind w:left="562"/>
              <w:jc w:val="left"/>
            </w:pPr>
            <w:r>
              <w:rPr>
                <w:sz w:val="20"/>
              </w:rPr>
              <w:t>1</w:t>
            </w:r>
          </w:p>
        </w:tc>
        <w:tc>
          <w:tcPr>
            <w:tcW w:w="1340" w:type="dxa"/>
            <w:tcBorders>
              <w:top w:val="single" w:sz="4" w:space="0" w:color="000000"/>
              <w:left w:val="nil"/>
              <w:bottom w:val="nil"/>
              <w:right w:val="nil"/>
            </w:tcBorders>
          </w:tcPr>
          <w:p w14:paraId="1F950476" w14:textId="77777777" w:rsidR="003807C1" w:rsidRDefault="00000000">
            <w:pPr>
              <w:spacing w:line="259" w:lineRule="auto"/>
              <w:jc w:val="center"/>
            </w:pPr>
            <w:r>
              <w:rPr>
                <w:sz w:val="20"/>
              </w:rPr>
              <w:t>1</w:t>
            </w:r>
          </w:p>
        </w:tc>
      </w:tr>
      <w:tr w:rsidR="003807C1" w14:paraId="1478AC91" w14:textId="77777777">
        <w:trPr>
          <w:trHeight w:val="287"/>
        </w:trPr>
        <w:tc>
          <w:tcPr>
            <w:tcW w:w="3575" w:type="dxa"/>
            <w:tcBorders>
              <w:top w:val="nil"/>
              <w:left w:val="nil"/>
              <w:bottom w:val="nil"/>
              <w:right w:val="nil"/>
            </w:tcBorders>
          </w:tcPr>
          <w:p w14:paraId="4410FABA" w14:textId="77777777" w:rsidR="003807C1" w:rsidRDefault="00000000">
            <w:pPr>
              <w:spacing w:line="259" w:lineRule="auto"/>
              <w:jc w:val="left"/>
            </w:pPr>
            <w:r>
              <w:rPr>
                <w:sz w:val="20"/>
              </w:rPr>
              <w:t>Greater concern about overvaluation</w:t>
            </w:r>
          </w:p>
        </w:tc>
        <w:tc>
          <w:tcPr>
            <w:tcW w:w="1463" w:type="dxa"/>
            <w:tcBorders>
              <w:top w:val="nil"/>
              <w:left w:val="nil"/>
              <w:bottom w:val="nil"/>
              <w:right w:val="nil"/>
            </w:tcBorders>
          </w:tcPr>
          <w:p w14:paraId="5A6F87D0" w14:textId="77777777" w:rsidR="003807C1" w:rsidRDefault="00000000">
            <w:pPr>
              <w:spacing w:line="259" w:lineRule="auto"/>
              <w:ind w:left="562"/>
              <w:jc w:val="left"/>
            </w:pPr>
            <w:r>
              <w:rPr>
                <w:sz w:val="20"/>
              </w:rPr>
              <w:t>2</w:t>
            </w:r>
          </w:p>
        </w:tc>
        <w:tc>
          <w:tcPr>
            <w:tcW w:w="1340" w:type="dxa"/>
            <w:tcBorders>
              <w:top w:val="nil"/>
              <w:left w:val="nil"/>
              <w:bottom w:val="nil"/>
              <w:right w:val="nil"/>
            </w:tcBorders>
          </w:tcPr>
          <w:p w14:paraId="03BA1307" w14:textId="77777777" w:rsidR="003807C1" w:rsidRDefault="00000000">
            <w:pPr>
              <w:spacing w:line="259" w:lineRule="auto"/>
              <w:jc w:val="center"/>
            </w:pPr>
            <w:r>
              <w:rPr>
                <w:sz w:val="20"/>
              </w:rPr>
              <w:t>1</w:t>
            </w:r>
          </w:p>
        </w:tc>
      </w:tr>
      <w:tr w:rsidR="003807C1" w14:paraId="27A8CDF5" w14:textId="77777777">
        <w:trPr>
          <w:trHeight w:val="326"/>
        </w:trPr>
        <w:tc>
          <w:tcPr>
            <w:tcW w:w="3575" w:type="dxa"/>
            <w:tcBorders>
              <w:top w:val="nil"/>
              <w:left w:val="nil"/>
              <w:bottom w:val="single" w:sz="6" w:space="0" w:color="000000"/>
              <w:right w:val="nil"/>
            </w:tcBorders>
          </w:tcPr>
          <w:p w14:paraId="7480F2EA" w14:textId="77777777" w:rsidR="003807C1" w:rsidRDefault="00000000">
            <w:pPr>
              <w:spacing w:line="259" w:lineRule="auto"/>
              <w:jc w:val="left"/>
            </w:pPr>
            <w:r>
              <w:rPr>
                <w:sz w:val="20"/>
              </w:rPr>
              <w:t>Greater concern about undervaluation</w:t>
            </w:r>
          </w:p>
        </w:tc>
        <w:tc>
          <w:tcPr>
            <w:tcW w:w="1463" w:type="dxa"/>
            <w:tcBorders>
              <w:top w:val="nil"/>
              <w:left w:val="nil"/>
              <w:bottom w:val="single" w:sz="6" w:space="0" w:color="000000"/>
              <w:right w:val="nil"/>
            </w:tcBorders>
          </w:tcPr>
          <w:p w14:paraId="11F3FCB6" w14:textId="77777777" w:rsidR="003807C1" w:rsidRDefault="00000000">
            <w:pPr>
              <w:spacing w:line="259" w:lineRule="auto"/>
              <w:ind w:left="562"/>
              <w:jc w:val="left"/>
            </w:pPr>
            <w:r>
              <w:rPr>
                <w:sz w:val="20"/>
              </w:rPr>
              <w:t>1</w:t>
            </w:r>
          </w:p>
        </w:tc>
        <w:tc>
          <w:tcPr>
            <w:tcW w:w="1340" w:type="dxa"/>
            <w:tcBorders>
              <w:top w:val="nil"/>
              <w:left w:val="nil"/>
              <w:bottom w:val="single" w:sz="6" w:space="0" w:color="000000"/>
              <w:right w:val="nil"/>
            </w:tcBorders>
          </w:tcPr>
          <w:p w14:paraId="583295C7" w14:textId="77777777" w:rsidR="003807C1" w:rsidRDefault="00000000">
            <w:pPr>
              <w:spacing w:line="259" w:lineRule="auto"/>
              <w:jc w:val="center"/>
            </w:pPr>
            <w:r>
              <w:rPr>
                <w:sz w:val="20"/>
              </w:rPr>
              <w:t>2</w:t>
            </w:r>
          </w:p>
        </w:tc>
      </w:tr>
    </w:tbl>
    <w:p w14:paraId="11F2019B" w14:textId="77777777" w:rsidR="003807C1" w:rsidRDefault="00000000">
      <w:pPr>
        <w:spacing w:after="307"/>
        <w:ind w:left="10"/>
      </w:pPr>
      <w:r>
        <w:t>For weighted absolute error, multiply each absolute price error by the weight for its direction, then average over sales. Choose your main scenario before model selection and evaluate two alternatives in Question 4c. Cite any research used.</w:t>
      </w:r>
    </w:p>
    <w:p w14:paraId="0C34435F" w14:textId="77777777" w:rsidR="003807C1" w:rsidRDefault="00000000">
      <w:pPr>
        <w:pStyle w:val="2"/>
        <w:ind w:left="3"/>
      </w:pPr>
      <w:r>
        <w:t>Section 5: Deployment and operations</w:t>
      </w:r>
    </w:p>
    <w:p w14:paraId="4C093F7F" w14:textId="77777777" w:rsidR="003807C1" w:rsidRDefault="00000000">
      <w:pPr>
        <w:ind w:left="434" w:hanging="426"/>
      </w:pPr>
      <w:r>
        <w:rPr>
          <w:b/>
        </w:rPr>
        <w:t xml:space="preserve">5a. </w:t>
      </w:r>
      <w:r>
        <w:t>How would the office generate, review and use estimates for homes without recent sales? Identify the information and checks needed before an estimate is adopted.</w:t>
      </w:r>
    </w:p>
    <w:p w14:paraId="19D5B684" w14:textId="77777777" w:rsidR="003807C1" w:rsidRDefault="00000000">
      <w:pPr>
        <w:ind w:left="452" w:hanging="444"/>
        <w:rPr>
          <w:rFonts w:eastAsiaTheme="minorEastAsia"/>
        </w:rPr>
      </w:pPr>
      <w:r>
        <w:rPr>
          <w:b/>
        </w:rPr>
        <w:t xml:space="preserve">5b. </w:t>
      </w:r>
      <w:r>
        <w:t>What would you monitor after introducing the model? Explain what findings would trigger investigation, retraining or increased human review.</w:t>
      </w:r>
    </w:p>
    <w:p w14:paraId="3F9EF555" w14:textId="77777777" w:rsidR="00FC46A3" w:rsidRDefault="00FC46A3" w:rsidP="00FC46A3">
      <w:pPr>
        <w:rPr>
          <w:rFonts w:eastAsiaTheme="minorEastAsia"/>
          <w:color w:val="EE0000"/>
        </w:rPr>
      </w:pPr>
      <w:r w:rsidRPr="00FC46A3">
        <w:rPr>
          <w:rFonts w:eastAsiaTheme="minorEastAsia"/>
          <w:color w:val="EE0000"/>
        </w:rPr>
        <w:t>Following deployment, model performance should be reviewed quarterly as new transaction prices become available. Weighted absolute error (WAE, 2:1) would remain the primary monitoring metric, consistent with the greater concern about overvaluation in residential assessments. MAE, MSE and R² would provide complementary measures of predictive accuracy, while mean signed error (predicted minus actual sale price) would help detect systematic overvaluation or undervaluation. Monitoring should also be conducted across townships, price ranges and time periods, with transaction counts and changes in the composition of sold properties considered to avoid interpreting small or unrepresentative samples as evidence of model deterioration.</w:t>
      </w:r>
    </w:p>
    <w:p w14:paraId="056B40D9" w14:textId="77777777" w:rsidR="00FC46A3" w:rsidRPr="00FC46A3" w:rsidRDefault="00FC46A3" w:rsidP="00FC46A3">
      <w:pPr>
        <w:rPr>
          <w:rFonts w:eastAsiaTheme="minorEastAsia"/>
          <w:color w:val="EE0000"/>
        </w:rPr>
      </w:pPr>
    </w:p>
    <w:p w14:paraId="50369F0F" w14:textId="77777777" w:rsidR="00FC46A3" w:rsidRDefault="00FC46A3" w:rsidP="00FC46A3">
      <w:pPr>
        <w:rPr>
          <w:rFonts w:eastAsiaTheme="minorEastAsia"/>
          <w:color w:val="EE0000"/>
        </w:rPr>
      </w:pPr>
      <w:r w:rsidRPr="00FC46A3">
        <w:rPr>
          <w:rFonts w:eastAsiaTheme="minorEastAsia"/>
          <w:color w:val="EE0000"/>
        </w:rPr>
        <w:t>A sustained increase in WAE relative to historical performance would trigger an investigation into changes in housing-market conditions, input data quality and model drift. Persistent positive prediction errors or unusually high WAE within particular townships or price groups would warrant increased human review, even if overall performance remained acceptable. If deterioration continued after potential data-quality problems were addressed, retraining using more recent transactions would be considered. Any replacement model should first demonstrate improved performance through chronological validation rather than being deployed solely because it was trained on newer observations.</w:t>
      </w:r>
    </w:p>
    <w:p w14:paraId="5F260D90" w14:textId="77777777" w:rsidR="00FC46A3" w:rsidRPr="00FC46A3" w:rsidRDefault="00FC46A3" w:rsidP="00FC46A3">
      <w:pPr>
        <w:rPr>
          <w:rFonts w:eastAsiaTheme="minorEastAsia"/>
          <w:color w:val="EE0000"/>
        </w:rPr>
      </w:pPr>
    </w:p>
    <w:p w14:paraId="3E9786AE" w14:textId="07EFF9B3" w:rsidR="00951378" w:rsidRPr="00FC46A3" w:rsidRDefault="00FC46A3" w:rsidP="00951378">
      <w:pPr>
        <w:rPr>
          <w:rFonts w:eastAsiaTheme="minorEastAsia"/>
          <w:color w:val="EE0000"/>
        </w:rPr>
      </w:pPr>
      <w:r w:rsidRPr="00FC46A3">
        <w:rPr>
          <w:rFonts w:eastAsiaTheme="minorEastAsia"/>
          <w:color w:val="EE0000"/>
        </w:rPr>
        <w:t>Input data and preprocessing outputs should also be monitored for missing or implausible values, unseen categories, distribution shifts and unexpected constant features. This is particularly important because pipeline verification identified six informative numerical predictors that had previously collapsed to zero during transformation. Automated checks of feature variation, schema consistency and non-finite values would help detect similar information loss before predictions reach valuers. Since prediction errors can only be measured for properties that subsequently sell, monitoring results cannot establish accuracy for unsold homes. Analyst adjustments and unusual valuation cases should therefore be recorded as additional warning signals, while remaining subject to professional review rather than being treated as verified prediction errors.</w:t>
      </w:r>
    </w:p>
    <w:p w14:paraId="0BBE77A9" w14:textId="77777777" w:rsidR="003807C1" w:rsidRDefault="00000000">
      <w:pPr>
        <w:ind w:left="424" w:hanging="416"/>
      </w:pPr>
      <w:r>
        <w:rPr>
          <w:b/>
        </w:rPr>
        <w:t xml:space="preserve">5c. </w:t>
      </w:r>
      <w:r>
        <w:t xml:space="preserve">Identify two important risks or constraints when using your model in practice. Explain how the </w:t>
      </w:r>
      <w:proofErr w:type="spellStart"/>
      <w:r>
        <w:t>organisation</w:t>
      </w:r>
      <w:proofErr w:type="spellEnd"/>
      <w:r>
        <w:t xml:space="preserve"> should manage them.</w:t>
      </w:r>
    </w:p>
    <w:p w14:paraId="25014698" w14:textId="77777777" w:rsidR="003807C1" w:rsidRDefault="00000000">
      <w:pPr>
        <w:ind w:left="452" w:hanging="444"/>
      </w:pPr>
      <w:r>
        <w:rPr>
          <w:b/>
        </w:rPr>
        <w:t xml:space="preserve">5d. </w:t>
      </w:r>
      <w:r>
        <w:t>For the case below, should the valuer simply subtract the repair quote from the model estimate? Explain your decision and the further evidence needed in at most 150 words.</w:t>
      </w:r>
    </w:p>
    <w:p w14:paraId="3CFDF189" w14:textId="77777777" w:rsidR="003807C1" w:rsidRDefault="00000000">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7527F713" w14:textId="77777777" w:rsidR="003807C1" w:rsidRDefault="00000000">
      <w:pPr>
        <w:pStyle w:val="1"/>
        <w:ind w:left="477" w:right="0" w:hanging="484"/>
      </w:pPr>
      <w:r>
        <w:t>AI use and reflection</w:t>
      </w:r>
    </w:p>
    <w:p w14:paraId="193E79BC" w14:textId="77777777" w:rsidR="003807C1" w:rsidRDefault="00000000">
      <w:pPr>
        <w:ind w:left="10"/>
      </w:pPr>
      <w:r>
        <w:t>Include four short cases in an appendix, using the following labels:</w:t>
      </w:r>
    </w:p>
    <w:p w14:paraId="0CD0CF15" w14:textId="77777777" w:rsidR="003807C1" w:rsidRDefault="00000000">
      <w:pPr>
        <w:ind w:left="10"/>
      </w:pPr>
      <w:r>
        <w:rPr>
          <w:b/>
        </w:rPr>
        <w:t xml:space="preserve">7a. </w:t>
      </w:r>
      <w:r>
        <w:t>Data or features.</w:t>
      </w:r>
    </w:p>
    <w:p w14:paraId="41A50B6E" w14:textId="77777777" w:rsidR="003807C1" w:rsidRDefault="00000000">
      <w:pPr>
        <w:ind w:left="10"/>
        <w:rPr>
          <w:rFonts w:eastAsiaTheme="minorEastAsia"/>
        </w:rPr>
      </w:pPr>
      <w:r>
        <w:rPr>
          <w:b/>
        </w:rPr>
        <w:t xml:space="preserve">7b. </w:t>
      </w:r>
      <w:r>
        <w:t>Validation or leakage.</w:t>
      </w:r>
    </w:p>
    <w:p w14:paraId="1108D8A7" w14:textId="77777777" w:rsidR="00DC40D8" w:rsidRDefault="00DC40D8" w:rsidP="00DC40D8">
      <w:pPr>
        <w:ind w:left="10"/>
        <w:rPr>
          <w:rFonts w:eastAsiaTheme="minorEastAsia"/>
          <w:color w:val="EE0000"/>
        </w:rPr>
      </w:pPr>
      <w:r w:rsidRPr="00DC40D8">
        <w:rPr>
          <w:rFonts w:eastAsiaTheme="minorEastAsia"/>
          <w:color w:val="EE0000"/>
        </w:rPr>
        <w:t xml:space="preserve">In October 2026, I used ChatGPT to investigate whether repeated property sales affected chronological validation (prompt summary: “Check property overlap between training and validation”). Its initial code treated </w:t>
      </w:r>
      <w:proofErr w:type="spellStart"/>
      <w:r w:rsidRPr="00DC40D8">
        <w:rPr>
          <w:rFonts w:eastAsiaTheme="minorEastAsia"/>
          <w:color w:val="EE0000"/>
        </w:rPr>
        <w:t>DataFrame</w:t>
      </w:r>
      <w:proofErr w:type="spellEnd"/>
      <w:r w:rsidRPr="00DC40D8">
        <w:rPr>
          <w:rFonts w:eastAsiaTheme="minorEastAsia"/>
          <w:color w:val="EE0000"/>
        </w:rPr>
        <w:t xml:space="preserve"> row indices as property identifiers and incorrectly reported 0% overlap.</w:t>
      </w:r>
    </w:p>
    <w:p w14:paraId="63601254" w14:textId="77777777" w:rsidR="00DC40D8" w:rsidRPr="00DC40D8" w:rsidRDefault="00DC40D8" w:rsidP="00DC40D8">
      <w:pPr>
        <w:ind w:left="10"/>
        <w:rPr>
          <w:rFonts w:eastAsiaTheme="minorEastAsia"/>
          <w:color w:val="EE0000"/>
        </w:rPr>
      </w:pPr>
    </w:p>
    <w:p w14:paraId="1B6C33B8" w14:textId="77777777" w:rsidR="00DC40D8" w:rsidRDefault="00DC40D8" w:rsidP="00DC40D8">
      <w:pPr>
        <w:ind w:left="10"/>
        <w:rPr>
          <w:rFonts w:eastAsiaTheme="minorEastAsia"/>
          <w:color w:val="EE0000"/>
        </w:rPr>
      </w:pPr>
      <w:r w:rsidRPr="00DC40D8">
        <w:rPr>
          <w:rFonts w:eastAsiaTheme="minorEastAsia"/>
          <w:color w:val="EE0000"/>
        </w:rPr>
        <w:t xml:space="preserve">I then used Codex (verification conducted on 25–26 October 2026) to examine the original sales.csv, merge logic and split membership. The audit confirmed that property features had been matched correctly using </w:t>
      </w:r>
      <w:proofErr w:type="spellStart"/>
      <w:r w:rsidRPr="00DC40D8">
        <w:rPr>
          <w:rFonts w:eastAsiaTheme="minorEastAsia"/>
          <w:color w:val="EE0000"/>
        </w:rPr>
        <w:t>property_id</w:t>
      </w:r>
      <w:proofErr w:type="spellEnd"/>
      <w:r w:rsidRPr="00DC40D8">
        <w:rPr>
          <w:rFonts w:eastAsiaTheme="minorEastAsia"/>
          <w:color w:val="EE0000"/>
        </w:rPr>
        <w:t>, but subsequent index handling made the original overlap calculation unreliable. Recalculating overlap using the original property identifiers showed that 1,677 of 18,132 validation transactions (9.25%) involved 1,666 properties previously observed in training.</w:t>
      </w:r>
    </w:p>
    <w:p w14:paraId="2030F2DF" w14:textId="77777777" w:rsidR="00DC40D8" w:rsidRPr="00DC40D8" w:rsidRDefault="00DC40D8" w:rsidP="00DC40D8">
      <w:pPr>
        <w:ind w:left="10"/>
        <w:rPr>
          <w:rFonts w:eastAsiaTheme="minorEastAsia"/>
          <w:color w:val="EE0000"/>
        </w:rPr>
      </w:pPr>
    </w:p>
    <w:p w14:paraId="2108E466" w14:textId="77777777" w:rsidR="00DC40D8" w:rsidRPr="00DC40D8" w:rsidRDefault="00DC40D8" w:rsidP="00DC40D8">
      <w:pPr>
        <w:ind w:left="10"/>
        <w:rPr>
          <w:rFonts w:eastAsiaTheme="minorEastAsia"/>
          <w:color w:val="EE0000"/>
        </w:rPr>
      </w:pPr>
      <w:r w:rsidRPr="00DC40D8">
        <w:rPr>
          <w:rFonts w:eastAsiaTheme="minorEastAsia"/>
          <w:color w:val="EE0000"/>
        </w:rPr>
        <w:t xml:space="preserve">I rejected the initial 0% result and retained the chronological split because repeated sales are legitimate observations and do not automatically constitute leakage. This experience demonstrated the importance of checking AI-generated code </w:t>
      </w:r>
      <w:r w:rsidRPr="00DC40D8">
        <w:rPr>
          <w:rFonts w:eastAsiaTheme="minorEastAsia"/>
          <w:color w:val="EE0000"/>
        </w:rPr>
        <w:lastRenderedPageBreak/>
        <w:t xml:space="preserve">against original identifiers rather than trusting plausible outputs. However, repeated-property overlap may still overstate </w:t>
      </w:r>
      <w:proofErr w:type="spellStart"/>
      <w:r w:rsidRPr="00DC40D8">
        <w:rPr>
          <w:rFonts w:eastAsiaTheme="minorEastAsia"/>
          <w:color w:val="EE0000"/>
        </w:rPr>
        <w:t>generalisation</w:t>
      </w:r>
      <w:proofErr w:type="spellEnd"/>
      <w:r w:rsidRPr="00DC40D8">
        <w:rPr>
          <w:rFonts w:eastAsiaTheme="minorEastAsia"/>
          <w:color w:val="EE0000"/>
        </w:rPr>
        <w:t xml:space="preserve"> to unfamiliar properties, while temporal feature availability and training-only preprocessing require separate verification.</w:t>
      </w:r>
    </w:p>
    <w:p w14:paraId="61CDA3D7" w14:textId="77777777" w:rsidR="003807C1" w:rsidRDefault="00000000">
      <w:pPr>
        <w:ind w:left="10"/>
      </w:pPr>
      <w:r>
        <w:rPr>
          <w:b/>
        </w:rPr>
        <w:t xml:space="preserve">7c. </w:t>
      </w:r>
      <w:r>
        <w:t>Modelling or debugging.</w:t>
      </w:r>
    </w:p>
    <w:p w14:paraId="29136592" w14:textId="77777777" w:rsidR="003807C1" w:rsidRDefault="00000000">
      <w:pPr>
        <w:spacing w:after="224"/>
        <w:ind w:left="10"/>
      </w:pPr>
      <w:r>
        <w:rPr>
          <w:b/>
        </w:rPr>
        <w:t xml:space="preserve">7d. </w:t>
      </w:r>
      <w:r>
        <w:t>Business interpretation.</w:t>
      </w:r>
    </w:p>
    <w:p w14:paraId="682C4C2E" w14:textId="77777777" w:rsidR="003807C1" w:rsidRDefault="00000000">
      <w:pPr>
        <w:spacing w:after="213"/>
        <w:ind w:left="10"/>
      </w:pPr>
      <w:r>
        <w:t>For each case, answer all four points:</w:t>
      </w:r>
    </w:p>
    <w:p w14:paraId="06737F1E" w14:textId="77777777" w:rsidR="003807C1" w:rsidRDefault="00000000">
      <w:pPr>
        <w:numPr>
          <w:ilvl w:val="0"/>
          <w:numId w:val="4"/>
        </w:numPr>
        <w:spacing w:after="233"/>
        <w:ind w:hanging="279"/>
      </w:pPr>
      <w:r>
        <w:t xml:space="preserve">What did you initially think? Give the AI tool, date, prompt or relevant excerpt, and </w:t>
      </w:r>
      <w:proofErr w:type="spellStart"/>
      <w:r>
        <w:t>abrief</w:t>
      </w:r>
      <w:proofErr w:type="spellEnd"/>
      <w:r>
        <w:t xml:space="preserve"> summary of its advice.</w:t>
      </w:r>
    </w:p>
    <w:p w14:paraId="17E065C9" w14:textId="77777777" w:rsidR="003807C1" w:rsidRDefault="00000000">
      <w:pPr>
        <w:numPr>
          <w:ilvl w:val="0"/>
          <w:numId w:val="4"/>
        </w:numPr>
        <w:spacing w:after="233"/>
        <w:ind w:hanging="279"/>
      </w:pPr>
      <w:r>
        <w:t xml:space="preserve">How did you check the advice, and what did the check show? Refer to your code, </w:t>
      </w:r>
      <w:proofErr w:type="spellStart"/>
      <w:r>
        <w:t>resultsor</w:t>
      </w:r>
      <w:proofErr w:type="spellEnd"/>
      <w:r>
        <w:t xml:space="preserve"> a reliable source. At least two cases must use your data or code.</w:t>
      </w:r>
    </w:p>
    <w:p w14:paraId="16AD993A" w14:textId="77777777" w:rsidR="003807C1" w:rsidRDefault="00000000">
      <w:pPr>
        <w:numPr>
          <w:ilvl w:val="0"/>
          <w:numId w:val="4"/>
        </w:numPr>
        <w:spacing w:after="233"/>
        <w:ind w:hanging="279"/>
      </w:pPr>
      <w:r>
        <w:t>What did you accept, change or reject, and why? Explain the effect on your work.</w:t>
      </w:r>
    </w:p>
    <w:p w14:paraId="1CDC0B4E" w14:textId="77777777" w:rsidR="003807C1" w:rsidRDefault="00000000">
      <w:pPr>
        <w:numPr>
          <w:ilvl w:val="0"/>
          <w:numId w:val="4"/>
        </w:numPr>
        <w:spacing w:after="213"/>
        <w:ind w:hanging="279"/>
      </w:pPr>
      <w:r>
        <w:t>What did you learn, and what remains uncertain?</w:t>
      </w:r>
    </w:p>
    <w:p w14:paraId="40AA82E2" w14:textId="77777777" w:rsidR="003807C1" w:rsidRDefault="00000000">
      <w:pPr>
        <w:spacing w:after="446"/>
        <w:ind w:left="10"/>
      </w:pPr>
      <w:r>
        <w:t>Use at most 180 words per case and two appendix pages in total. Do not paste full conversations. Add a short declaration of other AI assistance.</w:t>
      </w:r>
    </w:p>
    <w:p w14:paraId="686BDFE1" w14:textId="77777777" w:rsidR="003807C1" w:rsidRDefault="00000000">
      <w:pPr>
        <w:pStyle w:val="1"/>
        <w:spacing w:after="169"/>
        <w:ind w:left="477" w:right="0" w:hanging="484"/>
      </w:pPr>
      <w:r>
        <w:t>Formatting and submission</w:t>
      </w:r>
    </w:p>
    <w:p w14:paraId="0D78BB65" w14:textId="77777777" w:rsidR="003807C1" w:rsidRDefault="00000000">
      <w:pPr>
        <w:numPr>
          <w:ilvl w:val="0"/>
          <w:numId w:val="5"/>
        </w:numPr>
        <w:spacing w:after="210"/>
        <w:ind w:hanging="279"/>
      </w:pPr>
      <w:r>
        <w:rPr>
          <w:lang w:val="fr-FR"/>
        </w:rPr>
        <w:t xml:space="preserve">Page limit: 18 pages, excluding appendices. </w:t>
      </w:r>
      <w:r>
        <w:t>Keep explanations relevant and concise.</w:t>
      </w:r>
    </w:p>
    <w:p w14:paraId="6BB9C072" w14:textId="77777777" w:rsidR="003807C1" w:rsidRDefault="00000000">
      <w:pPr>
        <w:numPr>
          <w:ilvl w:val="0"/>
          <w:numId w:val="5"/>
        </w:numPr>
        <w:spacing w:after="210"/>
        <w:ind w:hanging="279"/>
      </w:pPr>
      <w:r>
        <w:t>Use the five report headings above. Label and discuss all figures and tables.</w:t>
      </w:r>
    </w:p>
    <w:p w14:paraId="5018BC71" w14:textId="77777777" w:rsidR="003807C1" w:rsidRDefault="00000000">
      <w:pPr>
        <w:numPr>
          <w:ilvl w:val="0"/>
          <w:numId w:val="5"/>
        </w:numPr>
        <w:spacing w:after="199"/>
        <w:ind w:hanging="279"/>
      </w:pPr>
      <w:r>
        <w:t>Put additional experiment logs and supporting figures in an appendix. Keep the evidence for your main conclusions in the report.</w:t>
      </w:r>
    </w:p>
    <w:p w14:paraId="60020B99" w14:textId="77777777" w:rsidR="003807C1" w:rsidRDefault="00000000">
      <w:pPr>
        <w:numPr>
          <w:ilvl w:val="0"/>
          <w:numId w:val="5"/>
        </w:numPr>
        <w:spacing w:after="210"/>
        <w:ind w:hanging="279"/>
      </w:pPr>
      <w:r>
        <w:t>Acknowledge data and other sources. Include a short group contribution statement.</w:t>
      </w:r>
    </w:p>
    <w:p w14:paraId="4983D089" w14:textId="77777777" w:rsidR="003807C1" w:rsidRDefault="00000000">
      <w:pPr>
        <w:numPr>
          <w:ilvl w:val="0"/>
          <w:numId w:val="5"/>
        </w:numPr>
        <w:spacing w:after="456"/>
        <w:ind w:hanging="279"/>
      </w:pPr>
      <w:r>
        <w:t>Deadline: 06 Nov, 23:59 (Week 13). Follow Canvas for group size and submission details.</w:t>
      </w:r>
    </w:p>
    <w:p w14:paraId="60E3FD72" w14:textId="77777777" w:rsidR="003807C1" w:rsidRDefault="00000000">
      <w:pPr>
        <w:pStyle w:val="1"/>
        <w:ind w:left="477" w:right="0" w:hanging="484"/>
      </w:pPr>
      <w:r>
        <w:t>Assessment and reproducibility</w:t>
      </w:r>
    </w:p>
    <w:p w14:paraId="257EEAEA" w14:textId="77777777" w:rsidR="003807C1" w:rsidRDefault="00000000">
      <w:pPr>
        <w:spacing w:after="114"/>
        <w:ind w:left="10"/>
      </w:pPr>
      <w:r>
        <w:t>The accompanying rubric gives the marks and marking criteria. Support your decisions with evidence from this dataset.</w:t>
      </w:r>
    </w:p>
    <w:p w14:paraId="1106C716" w14:textId="77777777" w:rsidR="003807C1" w:rsidRDefault="00000000">
      <w:pPr>
        <w:spacing w:line="257" w:lineRule="auto"/>
        <w:ind w:left="8"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1445DF69" w14:textId="1DC23C5B" w:rsidR="003807C1" w:rsidRPr="00C21402" w:rsidRDefault="00000000" w:rsidP="00C21402">
      <w:pPr>
        <w:spacing w:after="160" w:line="278" w:lineRule="auto"/>
        <w:jc w:val="left"/>
        <w:rPr>
          <w:rFonts w:eastAsiaTheme="minorEastAsia"/>
        </w:rPr>
      </w:pPr>
      <w:r>
        <w:br w:type="page"/>
      </w:r>
    </w:p>
    <w:p w14:paraId="57988906" w14:textId="1E3851B6" w:rsidR="00C052C8" w:rsidRDefault="00C052C8">
      <w:pPr>
        <w:jc w:val="left"/>
        <w:rPr>
          <w:rFonts w:eastAsiaTheme="minorEastAsia"/>
        </w:rPr>
      </w:pPr>
      <w:r>
        <w:rPr>
          <w:rFonts w:eastAsiaTheme="minorEastAsia"/>
        </w:rPr>
        <w:lastRenderedPageBreak/>
        <w:br w:type="page"/>
      </w:r>
    </w:p>
    <w:p w14:paraId="71A365B1" w14:textId="7F9C46B3" w:rsidR="003807C1" w:rsidRDefault="00C052C8" w:rsidP="00C052C8">
      <w:pPr>
        <w:pStyle w:val="1"/>
        <w:numPr>
          <w:ilvl w:val="0"/>
          <w:numId w:val="0"/>
        </w:numPr>
        <w:ind w:left="10"/>
        <w:rPr>
          <w:rFonts w:eastAsiaTheme="minorEastAsia"/>
        </w:rPr>
      </w:pPr>
      <w:r>
        <w:rPr>
          <w:rFonts w:eastAsiaTheme="minorEastAsia" w:hint="eastAsia"/>
        </w:rPr>
        <w:lastRenderedPageBreak/>
        <w:t>Appendix</w:t>
      </w:r>
    </w:p>
    <w:p w14:paraId="41578B9C" w14:textId="77777777" w:rsidR="003B5B71" w:rsidRPr="003B5B71" w:rsidRDefault="003B5B71" w:rsidP="003B5B71">
      <w:pPr>
        <w:spacing w:line="257" w:lineRule="auto"/>
        <w:jc w:val="left"/>
        <w:rPr>
          <w:rFonts w:eastAsiaTheme="minorEastAsia"/>
        </w:rPr>
      </w:pPr>
      <w:r w:rsidRPr="003B5B71">
        <w:rPr>
          <w:rFonts w:eastAsiaTheme="minorEastAsia"/>
          <w:b/>
          <w:bCs/>
        </w:rPr>
        <w:t>Table A1. Shared-CSV Linear Model Sensitivity Analysis (2024 H2 validation)</w:t>
      </w:r>
    </w:p>
    <w:tbl>
      <w:tblPr>
        <w:tblStyle w:val="11"/>
        <w:tblW w:w="0" w:type="auto"/>
        <w:jc w:val="center"/>
        <w:tblLook w:val="04A0" w:firstRow="1" w:lastRow="0" w:firstColumn="1" w:lastColumn="0" w:noHBand="0" w:noVBand="1"/>
      </w:tblPr>
      <w:tblGrid>
        <w:gridCol w:w="1926"/>
        <w:gridCol w:w="1452"/>
        <w:gridCol w:w="1378"/>
        <w:gridCol w:w="1206"/>
        <w:gridCol w:w="1425"/>
        <w:gridCol w:w="1041"/>
      </w:tblGrid>
      <w:tr w:rsidR="003B5B71" w:rsidRPr="003B5B71" w14:paraId="404DEB82" w14:textId="77777777" w:rsidTr="003B5B7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93C3ED" w14:textId="77777777" w:rsidR="003B5B71" w:rsidRPr="003B5B71" w:rsidRDefault="003B5B71" w:rsidP="003B5B71">
            <w:pPr>
              <w:spacing w:line="257" w:lineRule="auto"/>
              <w:jc w:val="left"/>
              <w:rPr>
                <w:rFonts w:eastAsiaTheme="minorEastAsia"/>
              </w:rPr>
            </w:pPr>
            <w:r w:rsidRPr="003B5B71">
              <w:rPr>
                <w:rFonts w:eastAsiaTheme="minorEastAsia"/>
              </w:rPr>
              <w:t>Model</w:t>
            </w:r>
          </w:p>
        </w:tc>
        <w:tc>
          <w:tcPr>
            <w:tcW w:w="0" w:type="auto"/>
            <w:hideMark/>
          </w:tcPr>
          <w:p w14:paraId="7DD03648" w14:textId="77777777" w:rsidR="003B5B71" w:rsidRPr="003B5B71" w:rsidRDefault="003B5B71" w:rsidP="003B5B71">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Best Tested α</w:t>
            </w:r>
          </w:p>
        </w:tc>
        <w:tc>
          <w:tcPr>
            <w:tcW w:w="0" w:type="auto"/>
            <w:hideMark/>
          </w:tcPr>
          <w:p w14:paraId="37BF6A88" w14:textId="77777777" w:rsidR="003B5B71" w:rsidRPr="003B5B71" w:rsidRDefault="003B5B71" w:rsidP="003B5B71">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WAE 2:1 ($)</w:t>
            </w:r>
          </w:p>
        </w:tc>
        <w:tc>
          <w:tcPr>
            <w:tcW w:w="0" w:type="auto"/>
            <w:hideMark/>
          </w:tcPr>
          <w:p w14:paraId="4566BF58" w14:textId="77777777" w:rsidR="003B5B71" w:rsidRPr="003B5B71" w:rsidRDefault="003B5B71" w:rsidP="003B5B71">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MAE ($)</w:t>
            </w:r>
          </w:p>
        </w:tc>
        <w:tc>
          <w:tcPr>
            <w:tcW w:w="0" w:type="auto"/>
            <w:hideMark/>
          </w:tcPr>
          <w:p w14:paraId="11C767F1" w14:textId="77777777" w:rsidR="003B5B71" w:rsidRPr="003B5B71" w:rsidRDefault="003B5B71" w:rsidP="003B5B71">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MSE ($², bn)</w:t>
            </w:r>
          </w:p>
        </w:tc>
        <w:tc>
          <w:tcPr>
            <w:tcW w:w="0" w:type="auto"/>
            <w:hideMark/>
          </w:tcPr>
          <w:p w14:paraId="29EB3B47" w14:textId="77777777" w:rsidR="003B5B71" w:rsidRPr="003B5B71" w:rsidRDefault="003B5B71" w:rsidP="003B5B71">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R²</w:t>
            </w:r>
          </w:p>
        </w:tc>
      </w:tr>
      <w:tr w:rsidR="003B5B71" w:rsidRPr="003B5B71" w14:paraId="096F72DA" w14:textId="77777777" w:rsidTr="003B5B7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50B678" w14:textId="77777777" w:rsidR="003B5B71" w:rsidRPr="003B5B71" w:rsidRDefault="003B5B71" w:rsidP="003B5B71">
            <w:pPr>
              <w:spacing w:line="257" w:lineRule="auto"/>
              <w:jc w:val="left"/>
              <w:rPr>
                <w:rFonts w:eastAsiaTheme="minorEastAsia"/>
              </w:rPr>
            </w:pPr>
            <w:r w:rsidRPr="003B5B71">
              <w:rPr>
                <w:rFonts w:eastAsiaTheme="minorEastAsia"/>
              </w:rPr>
              <w:t>Linear Regression</w:t>
            </w:r>
          </w:p>
        </w:tc>
        <w:tc>
          <w:tcPr>
            <w:tcW w:w="0" w:type="auto"/>
            <w:hideMark/>
          </w:tcPr>
          <w:p w14:paraId="1B74BDB6"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w:t>
            </w:r>
          </w:p>
        </w:tc>
        <w:tc>
          <w:tcPr>
            <w:tcW w:w="0" w:type="auto"/>
            <w:hideMark/>
          </w:tcPr>
          <w:p w14:paraId="689EB7B8"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184,558.38</w:t>
            </w:r>
          </w:p>
        </w:tc>
        <w:tc>
          <w:tcPr>
            <w:tcW w:w="0" w:type="auto"/>
            <w:hideMark/>
          </w:tcPr>
          <w:p w14:paraId="2BFB0E6C"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121,800.45</w:t>
            </w:r>
          </w:p>
        </w:tc>
        <w:tc>
          <w:tcPr>
            <w:tcW w:w="0" w:type="auto"/>
            <w:hideMark/>
          </w:tcPr>
          <w:p w14:paraId="59651362"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63.182</w:t>
            </w:r>
          </w:p>
        </w:tc>
        <w:tc>
          <w:tcPr>
            <w:tcW w:w="0" w:type="auto"/>
            <w:hideMark/>
          </w:tcPr>
          <w:p w14:paraId="15A581C0"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0.668736</w:t>
            </w:r>
          </w:p>
        </w:tc>
      </w:tr>
      <w:tr w:rsidR="003B5B71" w:rsidRPr="003B5B71" w14:paraId="6AAACF31" w14:textId="77777777" w:rsidTr="003B5B7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95CF58" w14:textId="77777777" w:rsidR="003B5B71" w:rsidRPr="003B5B71" w:rsidRDefault="003B5B71" w:rsidP="003B5B71">
            <w:pPr>
              <w:spacing w:line="257" w:lineRule="auto"/>
              <w:jc w:val="left"/>
              <w:rPr>
                <w:rFonts w:eastAsiaTheme="minorEastAsia"/>
              </w:rPr>
            </w:pPr>
            <w:r w:rsidRPr="003B5B71">
              <w:rPr>
                <w:rFonts w:eastAsiaTheme="minorEastAsia"/>
              </w:rPr>
              <w:t>Ridge</w:t>
            </w:r>
          </w:p>
        </w:tc>
        <w:tc>
          <w:tcPr>
            <w:tcW w:w="0" w:type="auto"/>
            <w:hideMark/>
          </w:tcPr>
          <w:p w14:paraId="754014A5"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100</w:t>
            </w:r>
          </w:p>
        </w:tc>
        <w:tc>
          <w:tcPr>
            <w:tcW w:w="0" w:type="auto"/>
            <w:hideMark/>
          </w:tcPr>
          <w:p w14:paraId="3664E831"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182,447.60</w:t>
            </w:r>
          </w:p>
        </w:tc>
        <w:tc>
          <w:tcPr>
            <w:tcW w:w="0" w:type="auto"/>
            <w:hideMark/>
          </w:tcPr>
          <w:p w14:paraId="582C6928"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121,085.41</w:t>
            </w:r>
          </w:p>
        </w:tc>
        <w:tc>
          <w:tcPr>
            <w:tcW w:w="0" w:type="auto"/>
            <w:hideMark/>
          </w:tcPr>
          <w:p w14:paraId="3ACAF6B4"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63.388</w:t>
            </w:r>
          </w:p>
        </w:tc>
        <w:tc>
          <w:tcPr>
            <w:tcW w:w="0" w:type="auto"/>
            <w:hideMark/>
          </w:tcPr>
          <w:p w14:paraId="176722B2"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0.667657</w:t>
            </w:r>
          </w:p>
        </w:tc>
      </w:tr>
      <w:tr w:rsidR="003B5B71" w:rsidRPr="003B5B71" w14:paraId="03975DC1" w14:textId="77777777" w:rsidTr="003B5B7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DB8469" w14:textId="77777777" w:rsidR="003B5B71" w:rsidRPr="003B5B71" w:rsidRDefault="003B5B71" w:rsidP="003B5B71">
            <w:pPr>
              <w:spacing w:line="257" w:lineRule="auto"/>
              <w:jc w:val="left"/>
              <w:rPr>
                <w:rFonts w:eastAsiaTheme="minorEastAsia"/>
              </w:rPr>
            </w:pPr>
            <w:r w:rsidRPr="003B5B71">
              <w:rPr>
                <w:rFonts w:eastAsiaTheme="minorEastAsia"/>
              </w:rPr>
              <w:t>Lasso</w:t>
            </w:r>
          </w:p>
        </w:tc>
        <w:tc>
          <w:tcPr>
            <w:tcW w:w="0" w:type="auto"/>
            <w:hideMark/>
          </w:tcPr>
          <w:p w14:paraId="4173826B"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b/>
                <w:bCs/>
              </w:rPr>
              <w:t>100</w:t>
            </w:r>
          </w:p>
        </w:tc>
        <w:tc>
          <w:tcPr>
            <w:tcW w:w="0" w:type="auto"/>
            <w:hideMark/>
          </w:tcPr>
          <w:p w14:paraId="075F0749"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b/>
                <w:bCs/>
              </w:rPr>
              <w:t>180,751.62</w:t>
            </w:r>
          </w:p>
        </w:tc>
        <w:tc>
          <w:tcPr>
            <w:tcW w:w="0" w:type="auto"/>
            <w:hideMark/>
          </w:tcPr>
          <w:p w14:paraId="63A728C6"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b/>
                <w:bCs/>
              </w:rPr>
              <w:t>120,854.08</w:t>
            </w:r>
          </w:p>
        </w:tc>
        <w:tc>
          <w:tcPr>
            <w:tcW w:w="0" w:type="auto"/>
            <w:hideMark/>
          </w:tcPr>
          <w:p w14:paraId="1ED4290C"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b/>
                <w:bCs/>
              </w:rPr>
              <w:t>63.329</w:t>
            </w:r>
          </w:p>
        </w:tc>
        <w:tc>
          <w:tcPr>
            <w:tcW w:w="0" w:type="auto"/>
            <w:hideMark/>
          </w:tcPr>
          <w:p w14:paraId="4C37612A"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b/>
                <w:bCs/>
              </w:rPr>
              <w:t>0.667966</w:t>
            </w:r>
          </w:p>
        </w:tc>
      </w:tr>
    </w:tbl>
    <w:p w14:paraId="60F47241" w14:textId="77777777" w:rsidR="003B5B71" w:rsidRPr="003B5B71" w:rsidRDefault="003B5B71" w:rsidP="003B5B71">
      <w:pPr>
        <w:spacing w:line="257" w:lineRule="auto"/>
        <w:jc w:val="left"/>
        <w:rPr>
          <w:rFonts w:eastAsiaTheme="minorEastAsia"/>
        </w:rPr>
      </w:pPr>
      <w:r w:rsidRPr="003B5B71">
        <w:rPr>
          <w:rFonts w:eastAsiaTheme="minorEastAsia"/>
          <w:i/>
          <w:iCs/>
        </w:rPr>
        <w:t>Note: All models used the same 209-predictor exported feature matrix and 2024 H2 validation transactions. The reported results reflect the corrected month encoding. For Ridge and Lasso, α = 100 was the best setting within the tested range and also its upper boundary; global optimality is not claimed. Because the original and shared-CSV experiments differ in feature representation and tuning configurations, the performance gap cannot be attributed to a single factor.</w:t>
      </w:r>
    </w:p>
    <w:p w14:paraId="1CD009D9" w14:textId="77777777" w:rsidR="003B5B71" w:rsidRPr="003B5B71" w:rsidRDefault="003B5B71" w:rsidP="003B5B71">
      <w:pPr>
        <w:spacing w:line="257" w:lineRule="auto"/>
        <w:jc w:val="left"/>
        <w:rPr>
          <w:rFonts w:eastAsiaTheme="minorEastAsia"/>
        </w:rPr>
      </w:pPr>
      <w:r w:rsidRPr="003B5B71">
        <w:rPr>
          <w:rFonts w:eastAsiaTheme="minorEastAsia"/>
          <w:b/>
          <w:bCs/>
        </w:rPr>
        <w:t>Table A2. Additional Feature Configurations Compared with Feature Set D (Ridge α = 8)</w:t>
      </w:r>
    </w:p>
    <w:tbl>
      <w:tblPr>
        <w:tblStyle w:val="11"/>
        <w:tblW w:w="0" w:type="auto"/>
        <w:jc w:val="center"/>
        <w:tblLook w:val="04A0" w:firstRow="1" w:lastRow="0" w:firstColumn="1" w:lastColumn="0" w:noHBand="0" w:noVBand="1"/>
      </w:tblPr>
      <w:tblGrid>
        <w:gridCol w:w="4271"/>
        <w:gridCol w:w="1378"/>
      </w:tblGrid>
      <w:tr w:rsidR="003B5B71" w:rsidRPr="003B5B71" w14:paraId="7B5EF9A6" w14:textId="77777777" w:rsidTr="003B5B7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168253" w14:textId="77777777" w:rsidR="003B5B71" w:rsidRPr="003B5B71" w:rsidRDefault="003B5B71" w:rsidP="003B5B71">
            <w:pPr>
              <w:spacing w:line="257" w:lineRule="auto"/>
              <w:jc w:val="left"/>
              <w:rPr>
                <w:rFonts w:eastAsiaTheme="minorEastAsia"/>
              </w:rPr>
            </w:pPr>
            <w:r w:rsidRPr="003B5B71">
              <w:rPr>
                <w:rFonts w:eastAsiaTheme="minorEastAsia"/>
              </w:rPr>
              <w:t>Feature Configuration</w:t>
            </w:r>
          </w:p>
        </w:tc>
        <w:tc>
          <w:tcPr>
            <w:tcW w:w="0" w:type="auto"/>
            <w:hideMark/>
          </w:tcPr>
          <w:p w14:paraId="1E92A8B5" w14:textId="77777777" w:rsidR="003B5B71" w:rsidRPr="003B5B71" w:rsidRDefault="003B5B71" w:rsidP="003B5B71">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WAE 2:1 ($)</w:t>
            </w:r>
          </w:p>
        </w:tc>
      </w:tr>
      <w:tr w:rsidR="003B5B71" w:rsidRPr="003B5B71" w14:paraId="0AF5CE14" w14:textId="77777777" w:rsidTr="003B5B7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9C439A" w14:textId="77777777" w:rsidR="003B5B71" w:rsidRPr="003B5B71" w:rsidRDefault="003B5B71" w:rsidP="003B5B71">
            <w:pPr>
              <w:spacing w:line="257" w:lineRule="auto"/>
              <w:jc w:val="left"/>
              <w:rPr>
                <w:rFonts w:eastAsiaTheme="minorEastAsia"/>
              </w:rPr>
            </w:pPr>
            <w:r w:rsidRPr="003B5B71">
              <w:rPr>
                <w:rFonts w:eastAsiaTheme="minorEastAsia"/>
              </w:rPr>
              <w:t>F0. Reference Feature Set D</w:t>
            </w:r>
          </w:p>
        </w:tc>
        <w:tc>
          <w:tcPr>
            <w:tcW w:w="0" w:type="auto"/>
            <w:hideMark/>
          </w:tcPr>
          <w:p w14:paraId="56DA2CCE"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153,163.83</w:t>
            </w:r>
          </w:p>
        </w:tc>
      </w:tr>
      <w:tr w:rsidR="003B5B71" w:rsidRPr="003B5B71" w14:paraId="66C61FB7" w14:textId="77777777" w:rsidTr="003B5B7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EF96AE" w14:textId="77777777" w:rsidR="003B5B71" w:rsidRPr="003B5B71" w:rsidRDefault="003B5B71" w:rsidP="003B5B71">
            <w:pPr>
              <w:spacing w:line="257" w:lineRule="auto"/>
              <w:jc w:val="left"/>
              <w:rPr>
                <w:rFonts w:eastAsiaTheme="minorEastAsia"/>
              </w:rPr>
            </w:pPr>
            <w:r w:rsidRPr="003B5B71">
              <w:rPr>
                <w:rFonts w:eastAsiaTheme="minorEastAsia"/>
              </w:rPr>
              <w:t>F1. D + Size × Construction Quality</w:t>
            </w:r>
          </w:p>
        </w:tc>
        <w:tc>
          <w:tcPr>
            <w:tcW w:w="0" w:type="auto"/>
            <w:hideMark/>
          </w:tcPr>
          <w:p w14:paraId="0C745AA5"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b/>
                <w:bCs/>
              </w:rPr>
              <w:t>153,141.95</w:t>
            </w:r>
          </w:p>
        </w:tc>
      </w:tr>
      <w:tr w:rsidR="003B5B71" w:rsidRPr="003B5B71" w14:paraId="16F9B181" w14:textId="77777777" w:rsidTr="003B5B7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BB9D06" w14:textId="77777777" w:rsidR="003B5B71" w:rsidRPr="003B5B71" w:rsidRDefault="003B5B71" w:rsidP="003B5B71">
            <w:pPr>
              <w:spacing w:line="257" w:lineRule="auto"/>
              <w:jc w:val="left"/>
              <w:rPr>
                <w:rFonts w:eastAsiaTheme="minorEastAsia"/>
              </w:rPr>
            </w:pPr>
            <w:r w:rsidRPr="003B5B71">
              <w:rPr>
                <w:rFonts w:eastAsiaTheme="minorEastAsia"/>
              </w:rPr>
              <w:t>F2. D + Centered Log Land × Log Building</w:t>
            </w:r>
          </w:p>
        </w:tc>
        <w:tc>
          <w:tcPr>
            <w:tcW w:w="0" w:type="auto"/>
            <w:hideMark/>
          </w:tcPr>
          <w:p w14:paraId="0D83DE74"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153,463.84</w:t>
            </w:r>
          </w:p>
        </w:tc>
      </w:tr>
      <w:tr w:rsidR="003B5B71" w:rsidRPr="003B5B71" w14:paraId="319D0A50" w14:textId="77777777" w:rsidTr="003B5B7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1B5F89" w14:textId="77777777" w:rsidR="003B5B71" w:rsidRPr="003B5B71" w:rsidRDefault="003B5B71" w:rsidP="003B5B71">
            <w:pPr>
              <w:spacing w:line="257" w:lineRule="auto"/>
              <w:jc w:val="left"/>
              <w:rPr>
                <w:rFonts w:eastAsiaTheme="minorEastAsia"/>
              </w:rPr>
            </w:pPr>
            <w:r w:rsidRPr="003B5B71">
              <w:rPr>
                <w:rFonts w:eastAsiaTheme="minorEastAsia"/>
              </w:rPr>
              <w:t>F3. D + Combined Repaired Features</w:t>
            </w:r>
          </w:p>
        </w:tc>
        <w:tc>
          <w:tcPr>
            <w:tcW w:w="0" w:type="auto"/>
            <w:hideMark/>
          </w:tcPr>
          <w:p w14:paraId="292CAAB1"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153,440.45</w:t>
            </w:r>
          </w:p>
        </w:tc>
      </w:tr>
    </w:tbl>
    <w:p w14:paraId="70A179DF" w14:textId="77777777" w:rsidR="003B5B71" w:rsidRPr="003B5B71" w:rsidRDefault="003B5B71" w:rsidP="003B5B71">
      <w:pPr>
        <w:spacing w:line="257" w:lineRule="auto"/>
        <w:jc w:val="left"/>
        <w:rPr>
          <w:rFonts w:eastAsiaTheme="minorEastAsia"/>
        </w:rPr>
      </w:pPr>
      <w:r w:rsidRPr="003B5B71">
        <w:rPr>
          <w:rFonts w:eastAsiaTheme="minorEastAsia"/>
          <w:i/>
          <w:iCs/>
        </w:rPr>
        <w:t>Note: Ridge α = 8 was held constant across these comparisons. F1 improved WAE by only approximately $22 relative to the reference, while F2 and F3 worsened it. These are comparisons of complete feature configurations rather than isolated causal effects of individual interactions.</w:t>
      </w:r>
    </w:p>
    <w:p w14:paraId="2BEFF563" w14:textId="77777777" w:rsidR="00C052C8" w:rsidRPr="003B5B71" w:rsidRDefault="00C052C8">
      <w:pPr>
        <w:spacing w:line="257" w:lineRule="auto"/>
        <w:jc w:val="left"/>
        <w:rPr>
          <w:rFonts w:eastAsiaTheme="minorEastAsia"/>
        </w:rPr>
      </w:pPr>
    </w:p>
    <w:p w14:paraId="11CD88C5" w14:textId="77777777" w:rsidR="003807C1" w:rsidRDefault="003807C1">
      <w:pPr>
        <w:spacing w:line="257" w:lineRule="auto"/>
        <w:jc w:val="left"/>
        <w:rPr>
          <w:rFonts w:eastAsiaTheme="minorEastAsia"/>
        </w:rPr>
      </w:pPr>
    </w:p>
    <w:sectPr w:rsidR="003807C1">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43EF9" w14:textId="77777777" w:rsidR="002E4562" w:rsidRDefault="002E4562">
      <w:r>
        <w:separator/>
      </w:r>
    </w:p>
  </w:endnote>
  <w:endnote w:type="continuationSeparator" w:id="0">
    <w:p w14:paraId="6DBF0F70" w14:textId="77777777" w:rsidR="002E4562" w:rsidRDefault="002E45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D7C9"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D5D7"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4480"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B14C0" w14:textId="77777777" w:rsidR="002E4562" w:rsidRDefault="002E4562">
      <w:r>
        <w:separator/>
      </w:r>
    </w:p>
  </w:footnote>
  <w:footnote w:type="continuationSeparator" w:id="0">
    <w:p w14:paraId="3384BBD7" w14:textId="77777777" w:rsidR="002E4562" w:rsidRDefault="002E4562">
      <w:r>
        <w:continuationSeparator/>
      </w:r>
    </w:p>
  </w:footnote>
  <w:footnote w:id="1">
    <w:p w14:paraId="7D778C65" w14:textId="77777777" w:rsidR="003807C1" w:rsidRDefault="00000000">
      <w:pPr>
        <w:pStyle w:val="footnotedescription"/>
      </w:pPr>
      <w:r>
        <w:rPr>
          <w:rStyle w:val="footnotemark"/>
        </w:rPr>
        <w:footnoteRef/>
      </w:r>
      <w:r>
        <w:t xml:space="preserve"> Cook County Assessor’s Office: </w:t>
      </w:r>
      <w:hyperlink r:id="rId1">
        <w:r w:rsidR="003807C1">
          <w:t>Home Value Report</w:t>
        </w:r>
      </w:hyperlink>
      <w:r>
        <w:t xml:space="preserve"> and </w:t>
      </w:r>
      <w:hyperlink r:id="rId2">
        <w:r w:rsidR="003807C1">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multilevel"/>
    <w:tmpl w:val="0A7E382D"/>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1" w15:restartNumberingAfterBreak="0">
    <w:nsid w:val="125E5EFC"/>
    <w:multiLevelType w:val="multilevel"/>
    <w:tmpl w:val="125E5EFC"/>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2" w15:restartNumberingAfterBreak="0">
    <w:nsid w:val="18825EB9"/>
    <w:multiLevelType w:val="multilevel"/>
    <w:tmpl w:val="18825EB9"/>
    <w:lvl w:ilvl="0">
      <w:start w:val="1"/>
      <w:numFmt w:val="decimal"/>
      <w:lvlText w:val="%1a."/>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304B7422"/>
    <w:multiLevelType w:val="multilevel"/>
    <w:tmpl w:val="304B7422"/>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4" w15:restartNumberingAfterBreak="0">
    <w:nsid w:val="32053825"/>
    <w:multiLevelType w:val="multilevel"/>
    <w:tmpl w:val="3205382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2FE51F4"/>
    <w:multiLevelType w:val="multilevel"/>
    <w:tmpl w:val="42FE51F4"/>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6" w15:restartNumberingAfterBreak="0">
    <w:nsid w:val="544073F8"/>
    <w:multiLevelType w:val="multilevel"/>
    <w:tmpl w:val="544073F8"/>
    <w:lvl w:ilvl="0">
      <w:start w:val="1"/>
      <w:numFmt w:val="decimal"/>
      <w:pStyle w:val="1"/>
      <w:lvlText w:val="%1"/>
      <w:lvlJc w:val="left"/>
      <w:pPr>
        <w:ind w:left="0"/>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1">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2">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3">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5">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7">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8">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abstractNum>
  <w:num w:numId="1" w16cid:durableId="1585216490">
    <w:abstractNumId w:val="6"/>
  </w:num>
  <w:num w:numId="2" w16cid:durableId="969478985">
    <w:abstractNumId w:val="1"/>
  </w:num>
  <w:num w:numId="3" w16cid:durableId="1025594478">
    <w:abstractNumId w:val="5"/>
  </w:num>
  <w:num w:numId="4" w16cid:durableId="1000305782">
    <w:abstractNumId w:val="3"/>
  </w:num>
  <w:num w:numId="5" w16cid:durableId="1580410386">
    <w:abstractNumId w:val="0"/>
  </w:num>
  <w:num w:numId="6" w16cid:durableId="8602533">
    <w:abstractNumId w:val="4"/>
  </w:num>
  <w:num w:numId="7" w16cid:durableId="6376837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05FB1"/>
    <w:rsid w:val="00012908"/>
    <w:rsid w:val="000225C9"/>
    <w:rsid w:val="00022B32"/>
    <w:rsid w:val="000362E4"/>
    <w:rsid w:val="000401A0"/>
    <w:rsid w:val="00061F5B"/>
    <w:rsid w:val="000878C4"/>
    <w:rsid w:val="000C6036"/>
    <w:rsid w:val="000E199F"/>
    <w:rsid w:val="000E24B6"/>
    <w:rsid w:val="000E581B"/>
    <w:rsid w:val="000F6F28"/>
    <w:rsid w:val="00114512"/>
    <w:rsid w:val="00136314"/>
    <w:rsid w:val="00146DA5"/>
    <w:rsid w:val="001527E6"/>
    <w:rsid w:val="00165C97"/>
    <w:rsid w:val="00172B95"/>
    <w:rsid w:val="00180C44"/>
    <w:rsid w:val="0019104F"/>
    <w:rsid w:val="001C5CA9"/>
    <w:rsid w:val="0026713B"/>
    <w:rsid w:val="002703AD"/>
    <w:rsid w:val="002E4562"/>
    <w:rsid w:val="0030317E"/>
    <w:rsid w:val="00343978"/>
    <w:rsid w:val="0034454A"/>
    <w:rsid w:val="003570F7"/>
    <w:rsid w:val="003807C1"/>
    <w:rsid w:val="003811D8"/>
    <w:rsid w:val="00391AA0"/>
    <w:rsid w:val="003A023D"/>
    <w:rsid w:val="003A20BA"/>
    <w:rsid w:val="003A4A02"/>
    <w:rsid w:val="003A51AD"/>
    <w:rsid w:val="003B5B71"/>
    <w:rsid w:val="003C35F0"/>
    <w:rsid w:val="003D47FA"/>
    <w:rsid w:val="00401144"/>
    <w:rsid w:val="00426EEA"/>
    <w:rsid w:val="00436BEB"/>
    <w:rsid w:val="00446D5E"/>
    <w:rsid w:val="00495D5D"/>
    <w:rsid w:val="004E71AF"/>
    <w:rsid w:val="00532A3D"/>
    <w:rsid w:val="00534EDB"/>
    <w:rsid w:val="00543268"/>
    <w:rsid w:val="00552FFC"/>
    <w:rsid w:val="00561826"/>
    <w:rsid w:val="005B01F9"/>
    <w:rsid w:val="005E5E2C"/>
    <w:rsid w:val="006166F1"/>
    <w:rsid w:val="00621CF9"/>
    <w:rsid w:val="00652ACD"/>
    <w:rsid w:val="0066028A"/>
    <w:rsid w:val="006C6E01"/>
    <w:rsid w:val="007104F7"/>
    <w:rsid w:val="00750823"/>
    <w:rsid w:val="0075638B"/>
    <w:rsid w:val="00786EAA"/>
    <w:rsid w:val="0079132D"/>
    <w:rsid w:val="007C4794"/>
    <w:rsid w:val="007D3B7A"/>
    <w:rsid w:val="007F6B02"/>
    <w:rsid w:val="008043BA"/>
    <w:rsid w:val="00810A2C"/>
    <w:rsid w:val="00820BA0"/>
    <w:rsid w:val="00847088"/>
    <w:rsid w:val="00896A5B"/>
    <w:rsid w:val="008A49B1"/>
    <w:rsid w:val="00911F82"/>
    <w:rsid w:val="0095112D"/>
    <w:rsid w:val="00951378"/>
    <w:rsid w:val="00961464"/>
    <w:rsid w:val="00A122D5"/>
    <w:rsid w:val="00A206F6"/>
    <w:rsid w:val="00A84538"/>
    <w:rsid w:val="00AE1F51"/>
    <w:rsid w:val="00B061BB"/>
    <w:rsid w:val="00B15BEC"/>
    <w:rsid w:val="00B86335"/>
    <w:rsid w:val="00C052C8"/>
    <w:rsid w:val="00C21402"/>
    <w:rsid w:val="00C85792"/>
    <w:rsid w:val="00C94BEC"/>
    <w:rsid w:val="00CB17A8"/>
    <w:rsid w:val="00CF3F5D"/>
    <w:rsid w:val="00D0469A"/>
    <w:rsid w:val="00D10AB4"/>
    <w:rsid w:val="00D274D6"/>
    <w:rsid w:val="00D27F1D"/>
    <w:rsid w:val="00D35735"/>
    <w:rsid w:val="00D46484"/>
    <w:rsid w:val="00D52A91"/>
    <w:rsid w:val="00D60F3D"/>
    <w:rsid w:val="00D730F8"/>
    <w:rsid w:val="00D807CC"/>
    <w:rsid w:val="00D87550"/>
    <w:rsid w:val="00D9437C"/>
    <w:rsid w:val="00DB3CEA"/>
    <w:rsid w:val="00DC40D8"/>
    <w:rsid w:val="00E14A71"/>
    <w:rsid w:val="00E417D8"/>
    <w:rsid w:val="00E5126E"/>
    <w:rsid w:val="00E73E17"/>
    <w:rsid w:val="00E81F5A"/>
    <w:rsid w:val="00E83C34"/>
    <w:rsid w:val="00E9279F"/>
    <w:rsid w:val="00E92B26"/>
    <w:rsid w:val="00E953C0"/>
    <w:rsid w:val="00EA2113"/>
    <w:rsid w:val="00EF17A9"/>
    <w:rsid w:val="00F42DF7"/>
    <w:rsid w:val="00F533FB"/>
    <w:rsid w:val="00F71512"/>
    <w:rsid w:val="00FA231D"/>
    <w:rsid w:val="00FB290C"/>
    <w:rsid w:val="00FB7A32"/>
    <w:rsid w:val="00FC46A3"/>
    <w:rsid w:val="00FD4433"/>
    <w:rsid w:val="00FF32F9"/>
    <w:rsid w:val="2BB47C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CD2F5"/>
  <w15:docId w15:val="{FB03665A-D294-4DBF-B8A1-23428A286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jc w:val="both"/>
    </w:pPr>
    <w:rPr>
      <w:rFonts w:ascii="Times New Roman" w:eastAsia="Times New Roman" w:hAnsi="Times New Roman" w:cs="Times New Roman"/>
      <w:color w:val="000000"/>
      <w:kern w:val="2"/>
      <w:sz w:val="22"/>
      <w:szCs w:val="24"/>
      <w14:ligatures w14:val="standardContextual"/>
    </w:rPr>
  </w:style>
  <w:style w:type="paragraph" w:styleId="1">
    <w:name w:val="heading 1"/>
    <w:next w:val="a"/>
    <w:link w:val="10"/>
    <w:uiPriority w:val="9"/>
    <w:qFormat/>
    <w:pPr>
      <w:keepNext/>
      <w:keepLines/>
      <w:numPr>
        <w:numId w:val="1"/>
      </w:numPr>
      <w:spacing w:after="142" w:line="259" w:lineRule="auto"/>
      <w:ind w:left="10" w:right="26" w:hanging="10"/>
      <w:outlineLvl w:val="0"/>
    </w:pPr>
    <w:rPr>
      <w:rFonts w:ascii="Times New Roman" w:eastAsia="Times New Roman" w:hAnsi="Times New Roman" w:cs="Times New Roman"/>
      <w:b/>
      <w:color w:val="000000"/>
      <w:kern w:val="2"/>
      <w:sz w:val="29"/>
      <w:szCs w:val="24"/>
      <w14:ligatures w14:val="standardContextual"/>
    </w:rPr>
  </w:style>
  <w:style w:type="paragraph" w:styleId="2">
    <w:name w:val="heading 2"/>
    <w:next w:val="a"/>
    <w:link w:val="20"/>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kern w:val="2"/>
      <w:sz w:val="24"/>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pPr>
      <w:tabs>
        <w:tab w:val="center" w:pos="4153"/>
        <w:tab w:val="right" w:pos="8306"/>
      </w:tabs>
      <w:snapToGrid w:val="0"/>
      <w:jc w:val="center"/>
    </w:pPr>
    <w:rPr>
      <w:sz w:val="18"/>
      <w:szCs w:val="18"/>
    </w:rPr>
  </w:style>
  <w:style w:type="paragraph" w:styleId="a5">
    <w:name w:val="Normal (Web)"/>
    <w:basedOn w:val="a"/>
    <w:uiPriority w:val="99"/>
    <w:unhideWhenUsed/>
    <w:rPr>
      <w:sz w:val="24"/>
    </w:rPr>
  </w:style>
  <w:style w:type="character" w:customStyle="1" w:styleId="20">
    <w:name w:val="标题 2 字符"/>
    <w:link w:val="2"/>
    <w:rPr>
      <w:rFonts w:ascii="Times New Roman" w:eastAsia="Times New Roman" w:hAnsi="Times New Roman" w:cs="Times New Roman"/>
      <w:b/>
      <w:color w:val="000000"/>
      <w:sz w:val="24"/>
    </w:rPr>
  </w:style>
  <w:style w:type="character" w:customStyle="1" w:styleId="10">
    <w:name w:val="标题 1 字符"/>
    <w:link w:val="1"/>
    <w:rPr>
      <w:rFonts w:ascii="Times New Roman" w:eastAsia="Times New Roman" w:hAnsi="Times New Roman" w:cs="Times New Roman"/>
      <w:b/>
      <w:color w:val="000000"/>
      <w:sz w:val="29"/>
    </w:rPr>
  </w:style>
  <w:style w:type="paragraph" w:customStyle="1" w:styleId="footnotedescription">
    <w:name w:val="footnote description"/>
    <w:next w:val="a"/>
    <w:link w:val="footnotedescriptionChar"/>
    <w:pPr>
      <w:spacing w:line="259" w:lineRule="auto"/>
      <w:ind w:left="257"/>
    </w:pPr>
    <w:rPr>
      <w:rFonts w:ascii="Times New Roman" w:eastAsia="Times New Roman" w:hAnsi="Times New Roman" w:cs="Times New Roman"/>
      <w:color w:val="000000"/>
      <w:kern w:val="2"/>
      <w:sz w:val="18"/>
      <w:szCs w:val="24"/>
      <w14:ligatures w14:val="standardContextual"/>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rPr>
      <w:rFonts w:ascii="Times New Roman" w:eastAsia="Times New Roman" w:hAnsi="Times New Roman" w:cs="Times New Roman"/>
      <w:color w:val="000000"/>
      <w:sz w:val="18"/>
      <w:vertAlign w:val="superscript"/>
    </w:rPr>
  </w:style>
  <w:style w:type="table" w:customStyle="1" w:styleId="TableGrid">
    <w:name w:val="TableGrid"/>
    <w:tblPr>
      <w:tblCellMar>
        <w:top w:w="0" w:type="dxa"/>
        <w:left w:w="0" w:type="dxa"/>
        <w:bottom w:w="0" w:type="dxa"/>
        <w:right w:w="0" w:type="dxa"/>
      </w:tblCellMar>
    </w:tblPr>
  </w:style>
  <w:style w:type="character" w:customStyle="1" w:styleId="a4">
    <w:name w:val="页眉 字符"/>
    <w:basedOn w:val="a0"/>
    <w:link w:val="a3"/>
    <w:uiPriority w:val="99"/>
    <w:rPr>
      <w:rFonts w:ascii="Times New Roman" w:eastAsia="Times New Roman" w:hAnsi="Times New Roman" w:cs="Times New Roman"/>
      <w:color w:val="000000"/>
      <w:sz w:val="18"/>
      <w:szCs w:val="18"/>
    </w:rPr>
  </w:style>
  <w:style w:type="table" w:customStyle="1" w:styleId="PlainTable31">
    <w:name w:val="Plain Table 31"/>
    <w:basedOn w:val="a1"/>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11">
    <w:name w:val="Plain Table 11"/>
    <w:basedOn w:val="a1"/>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6">
    <w:name w:val="List Paragraph"/>
    <w:basedOn w:val="a"/>
    <w:uiPriority w:val="34"/>
    <w:qFormat/>
    <w:pPr>
      <w:ind w:firstLineChars="200" w:firstLine="420"/>
    </w:pPr>
  </w:style>
  <w:style w:type="table" w:styleId="11">
    <w:name w:val="Plain Table 1"/>
    <w:basedOn w:val="a1"/>
    <w:uiPriority w:val="41"/>
    <w:rsid w:val="007D3B7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7">
    <w:name w:val="Strong"/>
    <w:basedOn w:val="a0"/>
    <w:uiPriority w:val="22"/>
    <w:qFormat/>
    <w:rsid w:val="003A20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862</TotalTime>
  <Pages>12</Pages>
  <Words>7151</Words>
  <Characters>40765</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Chongchen Jiang</dc:creator>
  <cp:lastModifiedBy>Sicheng Wang</cp:lastModifiedBy>
  <cp:revision>90</cp:revision>
  <dcterms:created xsi:type="dcterms:W3CDTF">2026-10-17T02:36:00Z</dcterms:created>
  <dcterms:modified xsi:type="dcterms:W3CDTF">2026-10-29T11:12:00Z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eyJoZGlkIjoiMjFhMWZiMzFkZmFkMjY5NDRiYmE2OTdlMWVlOGI5MTQiLCJ1c2VySWQiOiIzNjk1ODc2NjkifQ==</vt:lpwstr>
  </property>
  <property fmtid="{D5CDD505-2E9C-101B-9397-08002B2CF9AE}" pid="3" name="KSOProductBuildVer">
    <vt:lpwstr>2052-12.1.0.29161</vt:lpwstr>
  </property>
  <property fmtid="{D5CDD505-2E9C-101B-9397-08002B2CF9AE}" pid="4" name="ICV">
    <vt:lpwstr>15A7B53F5EDF469A8A5027DDC07E95B0_12</vt:lpwstr>
  </property>
</Properties>
</file>