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Heading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 xml:space="preserve">Cook County is a county in the US state of Illinois. It includes Chicago and surrounding suburbs. The Assessor’s Office is a local government agency. It uses estimates of what properties would </w:t>
      </w:r>
      <w:proofErr w:type="gramStart"/>
      <w:r>
        <w:t>sell for</w:t>
      </w:r>
      <w:proofErr w:type="gramEnd"/>
      <w:r>
        <w:t xml:space="preserve">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Heading1"/>
        <w:ind w:left="477" w:right="0" w:hanging="484"/>
      </w:pPr>
      <w:r>
        <w:t>Data</w:t>
      </w:r>
    </w:p>
    <w:p w14:paraId="4DB76A5B" w14:textId="77777777" w:rsidR="003807C1"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AD98EA5" w14:textId="77777777" w:rsidR="003807C1"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2459EB9A" w14:textId="77777777" w:rsidR="003807C1" w:rsidRDefault="00000000">
      <w:pPr>
        <w:pStyle w:val="Heading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Heading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Heading2"/>
        <w:ind w:left="3"/>
      </w:pPr>
      <w:r>
        <w:t>Section 1: Business objective</w:t>
      </w:r>
    </w:p>
    <w:p w14:paraId="749A098A" w14:textId="77777777" w:rsidR="003807C1"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546CE3AD" w14:textId="77777777" w:rsidR="003807C1" w:rsidRDefault="00000000">
      <w:pPr>
        <w:rPr>
          <w:rFonts w:eastAsiaTheme="minorEastAsia"/>
        </w:rPr>
      </w:pPr>
      <w:r>
        <w:rPr>
          <w:rFonts w:eastAsiaTheme="minorEastAsia" w:hint="eastAsia"/>
        </w:rPr>
        <w:lastRenderedPageBreak/>
        <w:t>The Cook County Assessor</w:t>
      </w:r>
      <w:r>
        <w:rPr>
          <w:rFonts w:eastAsiaTheme="minorEastAsia"/>
        </w:rPr>
        <w:t>’</w:t>
      </w:r>
      <w:r>
        <w:rPr>
          <w:rFonts w:eastAsiaTheme="minorEastAsia" w:hint="eastAsia"/>
        </w:rPr>
        <w:t xml:space="preserve">s Office must assess a large </w:t>
      </w:r>
      <w:proofErr w:type="gramStart"/>
      <w:r>
        <w:rPr>
          <w:rFonts w:eastAsiaTheme="minorEastAsia" w:hint="eastAsia"/>
        </w:rPr>
        <w:t>amount</w:t>
      </w:r>
      <w:proofErr w:type="gramEnd"/>
      <w:r>
        <w:rPr>
          <w:rFonts w:eastAsiaTheme="minorEastAsia" w:hint="eastAsia"/>
        </w:rPr>
        <w:t xml:space="preserve"> of residential properties in Cook County for property tax purposes. Since many homes do not have recent recorded </w:t>
      </w:r>
      <w:proofErr w:type="gramStart"/>
      <w:r>
        <w:rPr>
          <w:rFonts w:eastAsiaTheme="minorEastAsia" w:hint="eastAsia"/>
        </w:rPr>
        <w:t>sale</w:t>
      </w:r>
      <w:proofErr w:type="gramEnd"/>
      <w:r>
        <w:rPr>
          <w:rFonts w:eastAsiaTheme="minorEastAsia" w:hint="eastAsia"/>
        </w:rPr>
        <w:t xml:space="preserv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70673717" w14:textId="77777777" w:rsidR="003807C1" w:rsidRDefault="003807C1">
      <w:pPr>
        <w:rPr>
          <w:rFonts w:eastAsiaTheme="minorEastAsia"/>
        </w:rPr>
      </w:pPr>
    </w:p>
    <w:p w14:paraId="42B965FD" w14:textId="77777777" w:rsidR="003807C1" w:rsidRDefault="00000000">
      <w:pPr>
        <w:rPr>
          <w:rFonts w:eastAsiaTheme="minorEastAsia"/>
        </w:rPr>
      </w:pPr>
      <w:r>
        <w:rPr>
          <w:rFonts w:eastAsiaTheme="minorEastAsia"/>
        </w:rPr>
        <w:t>The proposed use of the model is to provide an initial price estimate for a home without a recent</w:t>
      </w:r>
    </w:p>
    <w:p w14:paraId="5D8A85D5" w14:textId="77777777" w:rsidR="003807C1" w:rsidRDefault="00000000">
      <w:pPr>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3D1DF0" w14:textId="77777777" w:rsidR="003807C1" w:rsidRDefault="003807C1">
      <w:pPr>
        <w:rPr>
          <w:rFonts w:eastAsiaTheme="minorEastAsia"/>
        </w:rPr>
      </w:pPr>
    </w:p>
    <w:p w14:paraId="11B246B3" w14:textId="77777777" w:rsidR="003807C1" w:rsidRDefault="00000000">
      <w:pPr>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7F4EF194" w14:textId="77777777" w:rsidR="003807C1" w:rsidRDefault="00000000">
      <w:pPr>
        <w:pStyle w:val="Heading2"/>
        <w:ind w:left="3"/>
      </w:pPr>
      <w:r>
        <w:t>Section 2: Data understanding and representation</w:t>
      </w:r>
    </w:p>
    <w:p w14:paraId="1296AF95" w14:textId="77777777" w:rsidR="003807C1" w:rsidRDefault="00000000">
      <w:pPr>
        <w:ind w:left="434" w:hanging="426"/>
      </w:pPr>
      <w:r>
        <w:rPr>
          <w:b/>
        </w:rPr>
        <w:t xml:space="preserve">2a. </w:t>
      </w:r>
      <w:r>
        <w:t xml:space="preserve">What does each row represent? Verify the </w:t>
      </w:r>
      <w:proofErr w:type="gramStart"/>
      <w:r>
        <w:t>join</w:t>
      </w:r>
      <w:proofErr w:type="gramEnd"/>
      <w:r>
        <w:t>, check for duplicate records and repeated sales of the same property, and justify how you handle them.</w:t>
      </w:r>
    </w:p>
    <w:p w14:paraId="39DAA180" w14:textId="77777777" w:rsidR="003807C1" w:rsidRDefault="00000000">
      <w:pPr>
        <w:ind w:left="10"/>
      </w:pPr>
      <w:r>
        <w:rPr>
          <w:b/>
        </w:rPr>
        <w:t xml:space="preserve">2b. </w:t>
      </w:r>
      <w:r>
        <w:t>Which missing or unusual predictor values matter, and how will you handle them?</w:t>
      </w:r>
    </w:p>
    <w:p w14:paraId="13727216" w14:textId="77777777" w:rsidR="003807C1" w:rsidRDefault="00000000">
      <w:pPr>
        <w:ind w:left="424" w:hanging="416"/>
      </w:pPr>
      <w:r>
        <w:rPr>
          <w:b/>
        </w:rPr>
        <w:t xml:space="preserve">2c. </w:t>
      </w:r>
      <w:r>
        <w:t>What do summaries and plots show about prices over time and across locations? Identify higher- and lower-price periods and discuss possible explanations.</w:t>
      </w:r>
    </w:p>
    <w:p w14:paraId="288F6D84" w14:textId="77777777" w:rsidR="003807C1" w:rsidRDefault="00000000">
      <w:pPr>
        <w:ind w:left="10"/>
      </w:pPr>
      <w:r>
        <w:rPr>
          <w:b/>
        </w:rPr>
        <w:t xml:space="preserve">2d. </w:t>
      </w:r>
      <w:r>
        <w:t>How will you represent the data? Create and justify at least two new features.</w:t>
      </w:r>
    </w:p>
    <w:p w14:paraId="21692B49" w14:textId="77777777" w:rsidR="003807C1" w:rsidRDefault="00000000">
      <w:pPr>
        <w:spacing w:after="406"/>
        <w:ind w:left="427" w:hanging="419"/>
      </w:pPr>
      <w:r>
        <w:rPr>
          <w:b/>
        </w:rPr>
        <w:t xml:space="preserve">2e. </w:t>
      </w:r>
      <w:r>
        <w:t>What could cause leakage or biased conclusions? How does using only sold properties limit claims about homes that have not sold?</w:t>
      </w:r>
    </w:p>
    <w:p w14:paraId="5AAE4A30" w14:textId="77777777" w:rsidR="003807C1" w:rsidRDefault="00000000">
      <w:pPr>
        <w:pStyle w:val="Heading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01C61F99" w14:textId="77777777" w:rsidR="003807C1" w:rsidRDefault="00000000">
      <w:pPr>
        <w:ind w:left="10"/>
        <w:rPr>
          <w:rFonts w:eastAsiaTheme="minorEastAsia"/>
          <w:color w:val="auto"/>
          <w:szCs w:val="22"/>
        </w:rPr>
      </w:pPr>
      <w:r>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28B6D61F" w14:textId="77777777" w:rsidR="003807C1" w:rsidRDefault="00000000">
      <w:pPr>
        <w:ind w:left="10"/>
        <w:rPr>
          <w:rFonts w:eastAsiaTheme="minorEastAsia"/>
          <w:b/>
          <w:bCs/>
        </w:rPr>
      </w:pPr>
      <w:r w:rsidRPr="0019104F">
        <w:rPr>
          <w:rFonts w:eastAsiaTheme="minorEastAsia"/>
          <w:b/>
          <w:bCs/>
          <w:sz w:val="21"/>
          <w:szCs w:val="22"/>
        </w:rPr>
        <w:t>Table 1.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E48E6EE"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hint="eastAsia"/>
              </w:rPr>
            </w:pPr>
            <w:proofErr w:type="gramStart"/>
            <w:r>
              <w:rPr>
                <w:rFonts w:eastAsiaTheme="minorEastAsia"/>
              </w:rPr>
              <w:t>M</w:t>
            </w:r>
            <w:r>
              <w:rPr>
                <w:rFonts w:eastAsiaTheme="minorEastAsia" w:hint="eastAsia"/>
              </w:rPr>
              <w:t>S</w:t>
            </w:r>
            <w:r>
              <w:rPr>
                <w:rFonts w:eastAsiaTheme="minorEastAsia"/>
              </w:rPr>
              <w:t>E</w:t>
            </w:r>
            <w:r>
              <w:rPr>
                <w:b w:val="0"/>
                <w:bCs w:val="0"/>
              </w:rPr>
              <w:t>(</w:t>
            </w:r>
            <w:proofErr w:type="gramEnd"/>
            <w:r>
              <w:rPr>
                <w:b w:val="0"/>
                <w:bCs w:val="0"/>
              </w:rPr>
              <w:t>$)</w:t>
            </w:r>
          </w:p>
        </w:tc>
        <w:tc>
          <w:tcPr>
            <w:tcW w:w="1564" w:type="dxa"/>
          </w:tcPr>
          <w:p w14:paraId="525B09BE" w14:textId="77777777"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hint="eastAsia"/>
              </w:rPr>
              <w:t>MA</w:t>
            </w:r>
            <w:r>
              <w:rPr>
                <w:rFonts w:eastAsiaTheme="minorEastAsia"/>
              </w:rPr>
              <w:t>E</w:t>
            </w:r>
            <w:r>
              <w:rPr>
                <w:b w:val="0"/>
                <w:bCs w:val="0"/>
              </w:rPr>
              <w:t>(</w:t>
            </w:r>
            <w:proofErr w:type="gramEnd"/>
            <w:r>
              <w:rPr>
                <w:b w:val="0"/>
                <w:bCs w:val="0"/>
              </w:rPr>
              <w:t>$)</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NormalWeb"/>
              <w:cnfStyle w:val="000000000000" w:firstRow="0" w:lastRow="0" w:firstColumn="0" w:lastColumn="0" w:oddVBand="0" w:evenVBand="0" w:oddHBand="0" w:evenHBand="0" w:firstRowFirstColumn="0" w:firstRowLastColumn="0" w:lastRowFirstColumn="0" w:lastRowLastColumn="0"/>
              <w:rPr>
                <w:rFonts w:eastAsiaTheme="minorEastAsia" w:hint="eastAsia"/>
                <w:color w:val="auto"/>
                <w:kern w:val="0"/>
                <w14:ligatures w14:val="none"/>
              </w:rPr>
            </w:pPr>
            <w:r>
              <w:t>342,381.82</w:t>
            </w:r>
          </w:p>
        </w:tc>
      </w:tr>
    </w:tbl>
    <w:p w14:paraId="169826CD" w14:textId="77777777" w:rsidR="003807C1" w:rsidRDefault="00000000">
      <w:pPr>
        <w:ind w:left="443" w:hanging="437"/>
        <w:rPr>
          <w:rFonts w:eastAsiaTheme="minorEastAsia"/>
          <w:color w:val="auto"/>
          <w:szCs w:val="22"/>
        </w:rPr>
      </w:pPr>
      <w:r>
        <w:rPr>
          <w:rFonts w:eastAsiaTheme="minorEastAsia"/>
          <w:color w:val="auto"/>
          <w:szCs w:val="22"/>
        </w:rPr>
        <w:t>As shown in Table 1, the baseline provides a reference for evaluating the improvements achieved by subsequent models.</w:t>
      </w:r>
    </w:p>
    <w:p w14:paraId="6615512D" w14:textId="77777777" w:rsidR="003807C1" w:rsidRDefault="00000000">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027480B2" w14:textId="77777777" w:rsidR="005E5E2C" w:rsidRDefault="005E5E2C" w:rsidP="005E5E2C">
      <w:pPr>
        <w:rPr>
          <w:rFonts w:eastAsiaTheme="minorEastAsia"/>
        </w:rPr>
      </w:pPr>
      <w:r w:rsidRPr="005E5E2C">
        <w:rPr>
          <w:rFonts w:eastAsiaTheme="minorEastAsia"/>
        </w:rPr>
        <w:t xml:space="preserve">Linear Regression, Ridge and Lasso were compared to assess whether </w:t>
      </w:r>
      <w:proofErr w:type="spellStart"/>
      <w:r w:rsidRPr="005E5E2C">
        <w:rPr>
          <w:rFonts w:eastAsiaTheme="minorEastAsia"/>
        </w:rPr>
        <w:t>regularisation</w:t>
      </w:r>
      <w:proofErr w:type="spellEnd"/>
      <w:r w:rsidRPr="005E5E2C">
        <w:rPr>
          <w:rFonts w:eastAsiaTheme="minorEastAsia"/>
        </w:rPr>
        <w:t xml:space="preserve"> improves price prediction. Linear Regression provides an </w:t>
      </w:r>
      <w:proofErr w:type="spellStart"/>
      <w:r w:rsidRPr="005E5E2C">
        <w:rPr>
          <w:rFonts w:eastAsiaTheme="minorEastAsia"/>
        </w:rPr>
        <w:t>unregularised</w:t>
      </w:r>
      <w:proofErr w:type="spellEnd"/>
      <w:r w:rsidRPr="005E5E2C">
        <w:rPr>
          <w:rFonts w:eastAsiaTheme="minorEastAsia"/>
        </w:rPr>
        <w:t xml:space="preserve"> reference, while Ridge uses L2 </w:t>
      </w:r>
      <w:proofErr w:type="spellStart"/>
      <w:r w:rsidRPr="005E5E2C">
        <w:rPr>
          <w:rFonts w:eastAsiaTheme="minorEastAsia"/>
        </w:rPr>
        <w:t>regularisation</w:t>
      </w:r>
      <w:proofErr w:type="spellEnd"/>
      <w:r w:rsidRPr="005E5E2C">
        <w:rPr>
          <w:rFonts w:eastAsiaTheme="minorEastAsia"/>
        </w:rPr>
        <w:t xml:space="preserve"> to shrink coefficients and reduce instability. Lasso uses L1 </w:t>
      </w:r>
      <w:proofErr w:type="spellStart"/>
      <w:r w:rsidRPr="005E5E2C">
        <w:rPr>
          <w:rFonts w:eastAsiaTheme="minorEastAsia"/>
        </w:rPr>
        <w:t>regularisation</w:t>
      </w:r>
      <w:proofErr w:type="spellEnd"/>
      <w:r w:rsidRPr="005E5E2C">
        <w:rPr>
          <w:rFonts w:eastAsiaTheme="minorEastAsia"/>
        </w:rPr>
        <w:t>, which can also set coefficients to zero. These approaches were selected to examine whether controlling complexity improves validation performance.</w:t>
      </w:r>
    </w:p>
    <w:p w14:paraId="487C1E1F" w14:textId="77777777" w:rsidR="005E5E2C" w:rsidRPr="005E5E2C" w:rsidRDefault="005E5E2C" w:rsidP="005E5E2C">
      <w:pPr>
        <w:rPr>
          <w:rFonts w:eastAsiaTheme="minorEastAsia"/>
        </w:rPr>
      </w:pPr>
    </w:p>
    <w:p w14:paraId="4A79ED70" w14:textId="77777777" w:rsidR="005E5E2C" w:rsidRPr="005E5E2C" w:rsidRDefault="005E5E2C" w:rsidP="005E5E2C">
      <w:pPr>
        <w:rPr>
          <w:rFonts w:eastAsiaTheme="minorEastAsia"/>
        </w:rPr>
      </w:pPr>
      <w:r w:rsidRPr="005E5E2C">
        <w:rPr>
          <w:rFonts w:eastAsiaTheme="minorEastAsia"/>
        </w:rPr>
        <w:t>For a fair comparison, all three models used the same original Feature Set D (Combined Features + Size × Archived Building Age), identical chronological training and validation periods, and consistent training-fitted preprocessing principles. The primary selection metric was the pre-specified WAE (2:1), with MSE, R² and MAE retained as supporting metrics.</w:t>
      </w:r>
    </w:p>
    <w:p w14:paraId="668F7534" w14:textId="77777777" w:rsidR="005E5E2C" w:rsidRPr="005E5E2C" w:rsidRDefault="005E5E2C" w:rsidP="005E5E2C">
      <w:pPr>
        <w:ind w:left="443" w:hanging="437"/>
        <w:rPr>
          <w:rFonts w:eastAsiaTheme="minorEastAsia"/>
        </w:rPr>
      </w:pPr>
      <w:r w:rsidRPr="005E5E2C">
        <w:rPr>
          <w:rFonts w:eastAsiaTheme="minorEastAsia"/>
          <w:b/>
          <w:bCs/>
        </w:rPr>
        <w:t>Table 4. Comparison of linear regression approaches using the same Feature Set D on the 2024 H2 validation set</w:t>
      </w:r>
    </w:p>
    <w:tbl>
      <w:tblPr>
        <w:tblStyle w:val="PlainTable1"/>
        <w:tblW w:w="0" w:type="auto"/>
        <w:jc w:val="center"/>
        <w:tblLook w:val="04A0" w:firstRow="1" w:lastRow="0" w:firstColumn="1" w:lastColumn="0" w:noHBand="0" w:noVBand="1"/>
      </w:tblPr>
      <w:tblGrid>
        <w:gridCol w:w="1932"/>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5E5E2C" w:rsidRPr="005E5E2C" w14:paraId="62269529"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E63EF0" w14:textId="77777777" w:rsidR="005E5E2C" w:rsidRPr="005E5E2C" w:rsidRDefault="005E5E2C" w:rsidP="005E5E2C">
            <w:pPr>
              <w:ind w:left="443" w:hanging="437"/>
              <w:rPr>
                <w:rFonts w:eastAsiaTheme="minorEastAsia"/>
              </w:rPr>
            </w:pPr>
            <w:r w:rsidRPr="005E5E2C">
              <w:rPr>
                <w:rFonts w:eastAsiaTheme="minorEastAsia"/>
              </w:rPr>
              <w:t>Linear Regression</w:t>
            </w:r>
          </w:p>
        </w:tc>
        <w:tc>
          <w:tcPr>
            <w:tcW w:w="0" w:type="auto"/>
            <w:hideMark/>
          </w:tcPr>
          <w:p w14:paraId="540947E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0317D35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w:t>
            </w:r>
          </w:p>
        </w:tc>
        <w:tc>
          <w:tcPr>
            <w:tcW w:w="0" w:type="auto"/>
            <w:hideMark/>
          </w:tcPr>
          <w:p w14:paraId="44137E7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157,254.53</w:t>
            </w:r>
          </w:p>
        </w:tc>
        <w:tc>
          <w:tcPr>
            <w:tcW w:w="0" w:type="auto"/>
            <w:hideMark/>
          </w:tcPr>
          <w:p w14:paraId="3AE71DC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113,051.20</w:t>
            </w:r>
          </w:p>
        </w:tc>
        <w:tc>
          <w:tcPr>
            <w:tcW w:w="0" w:type="auto"/>
            <w:hideMark/>
          </w:tcPr>
          <w:p w14:paraId="4F6E52E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54.14</w:t>
            </w:r>
          </w:p>
        </w:tc>
        <w:tc>
          <w:tcPr>
            <w:tcW w:w="0" w:type="auto"/>
            <w:hideMark/>
          </w:tcPr>
          <w:p w14:paraId="566E57AE"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0.7162</w:t>
            </w:r>
          </w:p>
        </w:tc>
      </w:tr>
      <w:tr w:rsidR="005E5E2C" w:rsidRPr="005E5E2C" w14:paraId="38B83A97" w14:textId="77777777" w:rsidTr="005E5E2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535C2" w14:textId="77777777" w:rsidR="005E5E2C" w:rsidRPr="005E5E2C" w:rsidRDefault="005E5E2C" w:rsidP="005E5E2C">
            <w:pPr>
              <w:ind w:left="443" w:hanging="437"/>
              <w:rPr>
                <w:rFonts w:eastAsiaTheme="minorEastAsia"/>
              </w:rPr>
            </w:pPr>
            <w:r w:rsidRPr="005E5E2C">
              <w:rPr>
                <w:rFonts w:eastAsiaTheme="minorEastAsia"/>
              </w:rPr>
              <w:t>Ridge</w:t>
            </w:r>
          </w:p>
        </w:tc>
        <w:tc>
          <w:tcPr>
            <w:tcW w:w="0" w:type="auto"/>
            <w:hideMark/>
          </w:tcPr>
          <w:p w14:paraId="7D5C5AF2"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5B19DF56"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10</w:t>
            </w:r>
          </w:p>
        </w:tc>
        <w:tc>
          <w:tcPr>
            <w:tcW w:w="0" w:type="auto"/>
            <w:hideMark/>
          </w:tcPr>
          <w:p w14:paraId="0A99D5F7"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153,116.66</w:t>
            </w:r>
          </w:p>
        </w:tc>
        <w:tc>
          <w:tcPr>
            <w:tcW w:w="0" w:type="auto"/>
            <w:hideMark/>
          </w:tcPr>
          <w:p w14:paraId="4AB2118A"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110,436.64</w:t>
            </w:r>
          </w:p>
        </w:tc>
        <w:tc>
          <w:tcPr>
            <w:tcW w:w="0" w:type="auto"/>
            <w:hideMark/>
          </w:tcPr>
          <w:p w14:paraId="2C57A670"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52.21</w:t>
            </w:r>
          </w:p>
        </w:tc>
        <w:tc>
          <w:tcPr>
            <w:tcW w:w="0" w:type="auto"/>
            <w:hideMark/>
          </w:tcPr>
          <w:p w14:paraId="3998DF38"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0.7263</w:t>
            </w:r>
          </w:p>
        </w:tc>
      </w:tr>
      <w:tr w:rsidR="005E5E2C" w:rsidRPr="005E5E2C" w14:paraId="67E040B4"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C8521" w14:textId="77777777" w:rsidR="005E5E2C" w:rsidRPr="005E5E2C" w:rsidRDefault="005E5E2C" w:rsidP="005E5E2C">
            <w:pPr>
              <w:ind w:left="443" w:hanging="437"/>
              <w:rPr>
                <w:rFonts w:eastAsiaTheme="minorEastAsia"/>
              </w:rPr>
            </w:pPr>
            <w:r w:rsidRPr="005E5E2C">
              <w:rPr>
                <w:rFonts w:eastAsiaTheme="minorEastAsia"/>
              </w:rPr>
              <w:t>Lasso</w:t>
            </w:r>
          </w:p>
        </w:tc>
        <w:tc>
          <w:tcPr>
            <w:tcW w:w="0" w:type="auto"/>
            <w:hideMark/>
          </w:tcPr>
          <w:p w14:paraId="0B7C0767"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3034A7AD"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20</w:t>
            </w:r>
          </w:p>
        </w:tc>
        <w:tc>
          <w:tcPr>
            <w:tcW w:w="0" w:type="auto"/>
            <w:hideMark/>
          </w:tcPr>
          <w:p w14:paraId="6F11669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152,566.39</w:t>
            </w:r>
          </w:p>
        </w:tc>
        <w:tc>
          <w:tcPr>
            <w:tcW w:w="0" w:type="auto"/>
            <w:hideMark/>
          </w:tcPr>
          <w:p w14:paraId="0999D1C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110,000.68</w:t>
            </w:r>
          </w:p>
        </w:tc>
        <w:tc>
          <w:tcPr>
            <w:tcW w:w="0" w:type="auto"/>
            <w:hideMark/>
          </w:tcPr>
          <w:p w14:paraId="6D10886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51.76</w:t>
            </w:r>
          </w:p>
        </w:tc>
        <w:tc>
          <w:tcPr>
            <w:tcW w:w="0" w:type="auto"/>
            <w:hideMark/>
          </w:tcPr>
          <w:p w14:paraId="2E4D55C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t>Note: Feature Set D contains the Combined location and property predictors plus the Size × Archived Building Age interaction. All three models use the same original predictors.</w:t>
      </w:r>
    </w:p>
    <w:p w14:paraId="3B316C84" w14:textId="77777777" w:rsidR="005E5E2C" w:rsidRDefault="005E5E2C" w:rsidP="005E5E2C">
      <w:pPr>
        <w:rPr>
          <w:rFonts w:eastAsiaTheme="minorEastAsia"/>
        </w:rPr>
      </w:pPr>
      <w:r w:rsidRPr="005E5E2C">
        <w:rPr>
          <w:rFonts w:eastAsiaTheme="minorEastAsia"/>
        </w:rPr>
        <w:t xml:space="preserve">As shown in Table 4, both </w:t>
      </w:r>
      <w:proofErr w:type="spellStart"/>
      <w:r w:rsidRPr="005E5E2C">
        <w:rPr>
          <w:rFonts w:eastAsiaTheme="minorEastAsia"/>
        </w:rPr>
        <w:t>regularised</w:t>
      </w:r>
      <w:proofErr w:type="spellEnd"/>
      <w:r w:rsidRPr="005E5E2C">
        <w:rPr>
          <w:rFonts w:eastAsiaTheme="minorEastAsia"/>
        </w:rPr>
        <w:t xml:space="preserve"> approaches outperformed Linear Regression across the reported metrics. Lasso achieved the lowest WAE (2:1), approximately 3.0% below Linear Regression, suggesting that </w:t>
      </w:r>
      <w:proofErr w:type="spellStart"/>
      <w:r w:rsidRPr="005E5E2C">
        <w:rPr>
          <w:rFonts w:eastAsiaTheme="minorEastAsia"/>
        </w:rPr>
        <w:t>regularisation</w:t>
      </w:r>
      <w:proofErr w:type="spellEnd"/>
      <w:r w:rsidRPr="005E5E2C">
        <w:rPr>
          <w:rFonts w:eastAsiaTheme="minorEastAsia"/>
        </w:rPr>
        <w:t xml:space="preserve"> improved validation performance for this feature representation. However, Lasso's advantage over Ridge was only 0.36%, indicating a modest rather than decisive improvement.</w:t>
      </w:r>
    </w:p>
    <w:p w14:paraId="104A1A58" w14:textId="77777777" w:rsidR="005E5E2C" w:rsidRPr="005E5E2C" w:rsidRDefault="005E5E2C" w:rsidP="005E5E2C">
      <w:pPr>
        <w:rPr>
          <w:rFonts w:eastAsiaTheme="minorEastAsia"/>
        </w:rPr>
      </w:pPr>
    </w:p>
    <w:p w14:paraId="68256545" w14:textId="05E1596B" w:rsidR="00E5126E" w:rsidRPr="00E5126E" w:rsidRDefault="005E5E2C" w:rsidP="005E5E2C">
      <w:pPr>
        <w:rPr>
          <w:rFonts w:eastAsiaTheme="minorEastAsia" w:hint="eastAsia"/>
        </w:rPr>
      </w:pPr>
      <w:r w:rsidRPr="005E5E2C">
        <w:rPr>
          <w:rFonts w:eastAsiaTheme="minorEastAsia"/>
        </w:rPr>
        <w:t>Lasso was therefore retained as the strongest evaluated linear-model candidate under the main business-weighted metric. Its suitability as the final model remains subject to comparison with tree-based and ensemble approaches using the same validation strategy.</w:t>
      </w: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0F8F5435" w14:textId="77777777" w:rsidR="003807C1" w:rsidRDefault="00000000">
      <w:pPr>
        <w:ind w:left="10"/>
        <w:rPr>
          <w:rFonts w:eastAsiaTheme="minorEastAsia"/>
        </w:rPr>
      </w:pPr>
      <w:r>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089E2F7A" w14:textId="77777777" w:rsidR="003807C1" w:rsidRDefault="003807C1">
      <w:pPr>
        <w:ind w:left="10"/>
        <w:rPr>
          <w:rFonts w:eastAsiaTheme="minorEastAsia"/>
        </w:rPr>
      </w:pPr>
    </w:p>
    <w:p w14:paraId="379013F8" w14:textId="77777777" w:rsidR="003807C1" w:rsidRDefault="00000000">
      <w:pPr>
        <w:ind w:left="10"/>
        <w:rPr>
          <w:rFonts w:eastAsiaTheme="minorEastAsia"/>
        </w:rPr>
      </w:pPr>
      <w:r>
        <w:rPr>
          <w:rFonts w:eastAsiaTheme="minorEastAsia"/>
        </w:rPr>
        <w:t xml:space="preserve">Repeated sales are retained rather than enforcing a property-disjoint split, as properties may require valuation in different periods. Of the 18,132 validation transactions, 1,677 (9.25%) involve properties also observed in training. This overlap does </w:t>
      </w:r>
      <w:proofErr w:type="gramStart"/>
      <w:r>
        <w:rPr>
          <w:rFonts w:eastAsiaTheme="minorEastAsia"/>
        </w:rPr>
        <w:t>not itself</w:t>
      </w:r>
      <w:proofErr w:type="gramEnd"/>
      <w:r>
        <w:rPr>
          <w:rFonts w:eastAsiaTheme="minorEastAsia"/>
        </w:rPr>
        <w:t xml:space="preserve"> indicate data leakage but may limit representativeness for homes without recent sales. Property and transaction IDs are excluded from predictors, while </w:t>
      </w:r>
      <w:proofErr w:type="spellStart"/>
      <w:r>
        <w:rPr>
          <w:rFonts w:eastAsiaTheme="minorEastAsia"/>
        </w:rPr>
        <w:t>sale_price</w:t>
      </w:r>
      <w:proofErr w:type="spellEnd"/>
      <w:r>
        <w:rPr>
          <w:rFonts w:eastAsiaTheme="minorEastAsia"/>
        </w:rPr>
        <w:t xml:space="preserve"> remains the target.</w:t>
      </w:r>
    </w:p>
    <w:p w14:paraId="2D5AD0DC" w14:textId="77777777" w:rsidR="003807C1" w:rsidRDefault="003807C1">
      <w:pPr>
        <w:ind w:left="10"/>
        <w:rPr>
          <w:rFonts w:eastAsiaTheme="minorEastAsia"/>
        </w:rPr>
      </w:pPr>
    </w:p>
    <w:p w14:paraId="100B5181" w14:textId="77777777" w:rsidR="003807C1" w:rsidRDefault="00000000">
      <w:pPr>
        <w:ind w:left="10"/>
        <w:rPr>
          <w:rFonts w:eastAsiaTheme="minorEastAsia"/>
        </w:rPr>
      </w:pPr>
      <w:r>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D428394" w14:textId="77777777" w:rsidR="003807C1" w:rsidRDefault="00000000">
      <w:pPr>
        <w:ind w:left="10"/>
        <w:rPr>
          <w:rFonts w:eastAsiaTheme="minorEastAsia"/>
        </w:rPr>
      </w:pPr>
      <w:r>
        <w:rPr>
          <w:b/>
        </w:rPr>
        <w:t xml:space="preserve">3d. </w:t>
      </w:r>
      <w:r>
        <w:t xml:space="preserve">Show how experiments </w:t>
      </w:r>
      <w:proofErr w:type="gramStart"/>
      <w:r>
        <w:t>informed</w:t>
      </w:r>
      <w:proofErr w:type="gramEnd"/>
      <w:r>
        <w:t xml:space="preserve"> your decisions. Include a comparison of feature sets.</w:t>
      </w:r>
    </w:p>
    <w:p w14:paraId="5C68C99E"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Feature-set experiments examined two questions: whether location and property characteristics provide complementary predictive information, and whether selected interaction terms improve predictions beyond an additive model.</w:t>
      </w:r>
    </w:p>
    <w:p w14:paraId="3B0B93E1" w14:textId="77777777" w:rsidR="007D3B7A" w:rsidRPr="007D3B7A" w:rsidRDefault="007D3B7A" w:rsidP="007D3B7A">
      <w:pPr>
        <w:rPr>
          <w:rFonts w:eastAsiaTheme="minorEastAsia"/>
          <w:color w:val="000000" w:themeColor="text1"/>
        </w:rPr>
      </w:pPr>
    </w:p>
    <w:p w14:paraId="463504A4"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Four initial feature sets were constructed. Set A contained location-related predictors, Set B contained property characteristics, and Set C combined both groups. Set D added a building size × archived building age interaction to C. This interaction was motivated by the possibility that the value associated with additional building space varies with property age. It provided a low-complexity starting point for testing a non-additive relationship without introducing numerous interaction columns.</w:t>
      </w:r>
    </w:p>
    <w:p w14:paraId="7AFFE29D" w14:textId="77777777" w:rsidR="007D3B7A" w:rsidRPr="007D3B7A" w:rsidRDefault="007D3B7A" w:rsidP="007D3B7A">
      <w:pPr>
        <w:rPr>
          <w:rFonts w:eastAsiaTheme="minorEastAsia"/>
          <w:color w:val="000000" w:themeColor="text1"/>
        </w:rPr>
      </w:pPr>
    </w:p>
    <w:p w14:paraId="2A8BF3FC" w14:textId="45A59579" w:rsidR="003807C1" w:rsidRDefault="007D3B7A" w:rsidP="007D3B7A">
      <w:pPr>
        <w:rPr>
          <w:rFonts w:eastAsiaTheme="minorEastAsia"/>
          <w:color w:val="000000" w:themeColor="text1"/>
        </w:rPr>
      </w:pPr>
      <w:r w:rsidRPr="007D3B7A">
        <w:rPr>
          <w:rFonts w:eastAsiaTheme="minorEastAsia"/>
          <w:color w:val="000000" w:themeColor="text1"/>
        </w:rPr>
        <w:t>Linear Regression was held constant across A–D. All experiments used the same chronological training and validation periods, validation transactions, training-fitted preprocessing and evaluation definitions. The primary criterion was the pre-specified overvaluation-weighted WAE (2:1), with MSE, R² and MAE retained as supporting metrics.</w:t>
      </w:r>
    </w:p>
    <w:p w14:paraId="58B4C0B4" w14:textId="77777777" w:rsidR="007D3B7A" w:rsidRPr="007D3B7A" w:rsidRDefault="007D3B7A" w:rsidP="007D3B7A">
      <w:pPr>
        <w:rPr>
          <w:rFonts w:eastAsiaTheme="minorEastAsia"/>
          <w:color w:val="000000" w:themeColor="text1"/>
        </w:rPr>
      </w:pPr>
      <w:r w:rsidRPr="007D3B7A">
        <w:rPr>
          <w:rFonts w:eastAsiaTheme="minorEastAsia"/>
          <w:b/>
          <w:bCs/>
          <w:color w:val="000000" w:themeColor="text1"/>
        </w:rPr>
        <w:t>Table 2. Linear Regression feature-set comparison on the 2024 H2 validation set</w:t>
      </w:r>
    </w:p>
    <w:tbl>
      <w:tblPr>
        <w:tblStyle w:val="PlainTable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7D3B7A" w:rsidRPr="007D3B7A" w14:paraId="0B4FBEEB"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59EAB7"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A. Location</w:t>
            </w:r>
          </w:p>
        </w:tc>
        <w:tc>
          <w:tcPr>
            <w:tcW w:w="0" w:type="auto"/>
            <w:hideMark/>
          </w:tcPr>
          <w:p w14:paraId="1C8E2EB2"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67</w:t>
            </w:r>
          </w:p>
        </w:tc>
        <w:tc>
          <w:tcPr>
            <w:tcW w:w="0" w:type="auto"/>
            <w:hideMark/>
          </w:tcPr>
          <w:p w14:paraId="15A22FB1"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192,466.82</w:t>
            </w:r>
          </w:p>
        </w:tc>
        <w:tc>
          <w:tcPr>
            <w:tcW w:w="0" w:type="auto"/>
            <w:hideMark/>
          </w:tcPr>
          <w:p w14:paraId="0A0C68A7"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136,668.61</w:t>
            </w:r>
          </w:p>
        </w:tc>
        <w:tc>
          <w:tcPr>
            <w:tcW w:w="0" w:type="auto"/>
            <w:hideMark/>
          </w:tcPr>
          <w:p w14:paraId="19178FDC"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79.61</w:t>
            </w:r>
          </w:p>
        </w:tc>
        <w:tc>
          <w:tcPr>
            <w:tcW w:w="0" w:type="auto"/>
            <w:hideMark/>
          </w:tcPr>
          <w:p w14:paraId="37F69F7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0.5826</w:t>
            </w:r>
          </w:p>
        </w:tc>
      </w:tr>
      <w:tr w:rsidR="007D3B7A" w:rsidRPr="007D3B7A" w14:paraId="765503BD"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5C036F"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B. Property</w:t>
            </w:r>
          </w:p>
        </w:tc>
        <w:tc>
          <w:tcPr>
            <w:tcW w:w="0" w:type="auto"/>
            <w:hideMark/>
          </w:tcPr>
          <w:p w14:paraId="1DFC666F"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30</w:t>
            </w:r>
          </w:p>
        </w:tc>
        <w:tc>
          <w:tcPr>
            <w:tcW w:w="0" w:type="auto"/>
            <w:hideMark/>
          </w:tcPr>
          <w:p w14:paraId="76F2712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246,665.90</w:t>
            </w:r>
          </w:p>
        </w:tc>
        <w:tc>
          <w:tcPr>
            <w:tcW w:w="0" w:type="auto"/>
            <w:hideMark/>
          </w:tcPr>
          <w:p w14:paraId="4DEB2A2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173,945.18</w:t>
            </w:r>
          </w:p>
        </w:tc>
        <w:tc>
          <w:tcPr>
            <w:tcW w:w="0" w:type="auto"/>
            <w:hideMark/>
          </w:tcPr>
          <w:p w14:paraId="51BBE25E"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98.80</w:t>
            </w:r>
          </w:p>
        </w:tc>
        <w:tc>
          <w:tcPr>
            <w:tcW w:w="0" w:type="auto"/>
            <w:hideMark/>
          </w:tcPr>
          <w:p w14:paraId="2FE81AB3"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0.4820</w:t>
            </w:r>
          </w:p>
        </w:tc>
      </w:tr>
      <w:tr w:rsidR="007D3B7A" w:rsidRPr="007D3B7A" w14:paraId="2C47B174"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7D6B23"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C. Combined</w:t>
            </w:r>
          </w:p>
        </w:tc>
        <w:tc>
          <w:tcPr>
            <w:tcW w:w="0" w:type="auto"/>
            <w:hideMark/>
          </w:tcPr>
          <w:p w14:paraId="0483F2C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97</w:t>
            </w:r>
          </w:p>
        </w:tc>
        <w:tc>
          <w:tcPr>
            <w:tcW w:w="0" w:type="auto"/>
            <w:hideMark/>
          </w:tcPr>
          <w:p w14:paraId="5504DC89"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157,671.35</w:t>
            </w:r>
          </w:p>
        </w:tc>
        <w:tc>
          <w:tcPr>
            <w:tcW w:w="0" w:type="auto"/>
            <w:hideMark/>
          </w:tcPr>
          <w:p w14:paraId="368D485D"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113,324.37</w:t>
            </w:r>
          </w:p>
        </w:tc>
        <w:tc>
          <w:tcPr>
            <w:tcW w:w="0" w:type="auto"/>
            <w:hideMark/>
          </w:tcPr>
          <w:p w14:paraId="651DF465"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54.78</w:t>
            </w:r>
          </w:p>
        </w:tc>
        <w:tc>
          <w:tcPr>
            <w:tcW w:w="0" w:type="auto"/>
            <w:hideMark/>
          </w:tcPr>
          <w:p w14:paraId="4935B40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0.7128</w:t>
            </w:r>
          </w:p>
        </w:tc>
      </w:tr>
      <w:tr w:rsidR="007D3B7A" w:rsidRPr="007D3B7A" w14:paraId="3DD8DD64"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6F8B3A"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D. C + Size × Age</w:t>
            </w:r>
          </w:p>
        </w:tc>
        <w:tc>
          <w:tcPr>
            <w:tcW w:w="0" w:type="auto"/>
            <w:hideMark/>
          </w:tcPr>
          <w:p w14:paraId="333D12FA"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w:t>
            </w:r>
          </w:p>
        </w:tc>
        <w:tc>
          <w:tcPr>
            <w:tcW w:w="0" w:type="auto"/>
            <w:hideMark/>
          </w:tcPr>
          <w:p w14:paraId="490DD1AB"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157,254.53</w:t>
            </w:r>
          </w:p>
        </w:tc>
        <w:tc>
          <w:tcPr>
            <w:tcW w:w="0" w:type="auto"/>
            <w:hideMark/>
          </w:tcPr>
          <w:p w14:paraId="32316696"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113,051.20</w:t>
            </w:r>
          </w:p>
        </w:tc>
        <w:tc>
          <w:tcPr>
            <w:tcW w:w="0" w:type="auto"/>
            <w:hideMark/>
          </w:tcPr>
          <w:p w14:paraId="2C395DB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54.14</w:t>
            </w:r>
          </w:p>
        </w:tc>
        <w:tc>
          <w:tcPr>
            <w:tcW w:w="0" w:type="auto"/>
            <w:hideMark/>
          </w:tcPr>
          <w:p w14:paraId="2FCBF09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0.7162</w:t>
            </w:r>
          </w:p>
        </w:tc>
      </w:tr>
    </w:tbl>
    <w:p w14:paraId="683E77A3" w14:textId="77777777" w:rsidR="0019104F" w:rsidRDefault="0019104F" w:rsidP="0019104F">
      <w:pPr>
        <w:rPr>
          <w:rFonts w:eastAsiaTheme="minorEastAsia"/>
          <w:color w:val="000000" w:themeColor="text1"/>
        </w:rPr>
      </w:pPr>
      <w:r w:rsidRPr="0019104F">
        <w:rPr>
          <w:rFonts w:eastAsiaTheme="minorEastAsia"/>
          <w:color w:val="000000" w:themeColor="text1"/>
        </w:rPr>
        <w:t xml:space="preserve">As shown in Table 2, location predictors performed better than property characteristics when used separately. Combining </w:t>
      </w:r>
      <w:proofErr w:type="gramStart"/>
      <w:r w:rsidRPr="0019104F">
        <w:rPr>
          <w:rFonts w:eastAsiaTheme="minorEastAsia"/>
          <w:color w:val="000000" w:themeColor="text1"/>
        </w:rPr>
        <w:t>them</w:t>
      </w:r>
      <w:proofErr w:type="gramEnd"/>
      <w:r w:rsidRPr="0019104F">
        <w:rPr>
          <w:rFonts w:eastAsiaTheme="minorEastAsia"/>
          <w:color w:val="000000" w:themeColor="text1"/>
        </w:rPr>
        <w:t xml:space="preserve"> reduced WAE (2:1) by 18.1% relative to A and 36.1% relative to B, supporting their complementary predictive value. The Size × Age interaction further reduced WAE by only 0.26%. Set D therefore offered a modest improvement, rather than evidence that interactions generally produce substantial gains.</w:t>
      </w:r>
    </w:p>
    <w:p w14:paraId="5B861591" w14:textId="77777777" w:rsidR="0019104F" w:rsidRPr="0019104F" w:rsidRDefault="0019104F" w:rsidP="0019104F">
      <w:pPr>
        <w:rPr>
          <w:rFonts w:eastAsiaTheme="minorEastAsia"/>
          <w:color w:val="000000" w:themeColor="text1"/>
        </w:rPr>
      </w:pPr>
    </w:p>
    <w:p w14:paraId="3D373B38" w14:textId="0AE79668" w:rsidR="005B01F9" w:rsidRPr="0019104F" w:rsidRDefault="0019104F" w:rsidP="0019104F">
      <w:pPr>
        <w:rPr>
          <w:rFonts w:eastAsiaTheme="minorEastAsia" w:hint="eastAsia"/>
          <w:color w:val="000000" w:themeColor="text1"/>
        </w:rPr>
      </w:pPr>
      <w:r w:rsidRPr="0019104F">
        <w:rPr>
          <w:rFonts w:eastAsiaTheme="minorEastAsia"/>
          <w:color w:val="000000" w:themeColor="text1"/>
        </w:rPr>
        <w:t xml:space="preserve">Additional experiments tested whether other business-motivated interactions were more useful. Building size may have different price relationships across property classes or townships; land area may also be valued differently across locations, while basement-related price effects may depend on flood exposure. A common time-aware feature base (E0) was used for these experiments. To make the incremental comparisons clearer, Table 3 holds Ridge </w:t>
      </w:r>
      <w:proofErr w:type="spellStart"/>
      <w:r w:rsidRPr="0019104F">
        <w:rPr>
          <w:rFonts w:eastAsiaTheme="minorEastAsia"/>
          <w:color w:val="000000" w:themeColor="text1"/>
        </w:rPr>
        <w:t>regularisation</w:t>
      </w:r>
      <w:proofErr w:type="spellEnd"/>
      <w:r w:rsidRPr="0019104F">
        <w:rPr>
          <w:rFonts w:eastAsiaTheme="minorEastAsia"/>
          <w:color w:val="000000" w:themeColor="text1"/>
        </w:rPr>
        <w:t xml:space="preserve"> at α = 8 and changes the interaction specifications.</w:t>
      </w:r>
    </w:p>
    <w:p w14:paraId="33ABC7A8" w14:textId="77777777" w:rsidR="0019104F" w:rsidRPr="0019104F" w:rsidRDefault="0019104F" w:rsidP="0019104F">
      <w:pPr>
        <w:rPr>
          <w:rFonts w:eastAsiaTheme="minorEastAsia"/>
          <w:color w:val="000000" w:themeColor="text1"/>
        </w:rPr>
      </w:pPr>
      <w:r w:rsidRPr="0019104F">
        <w:rPr>
          <w:rFonts w:eastAsiaTheme="minorEastAsia"/>
          <w:b/>
          <w:bCs/>
          <w:color w:val="000000" w:themeColor="text1"/>
        </w:rPr>
        <w:t>Table 3. Additional interaction experiments on the 2024 H2 validation set, Ridge α = 8</w:t>
      </w:r>
    </w:p>
    <w:tbl>
      <w:tblPr>
        <w:tblStyle w:val="PlainTable1"/>
        <w:tblW w:w="0" w:type="auto"/>
        <w:jc w:val="center"/>
        <w:tblLook w:val="04A0" w:firstRow="1" w:lastRow="0" w:firstColumn="1" w:lastColumn="0" w:noHBand="0" w:noVBand="1"/>
      </w:tblPr>
      <w:tblGrid>
        <w:gridCol w:w="3245"/>
        <w:gridCol w:w="1378"/>
        <w:gridCol w:w="1206"/>
        <w:gridCol w:w="821"/>
      </w:tblGrid>
      <w:tr w:rsidR="005B01F9" w:rsidRPr="005B01F9" w14:paraId="06803B7F" w14:textId="77777777" w:rsidTr="005B01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0F1AD" w14:textId="04BC4F2C" w:rsidR="005B01F9" w:rsidRPr="005B01F9" w:rsidRDefault="00D60F3D" w:rsidP="005B01F9">
            <w:pPr>
              <w:rPr>
                <w:rFonts w:eastAsiaTheme="minorEastAsia"/>
                <w:color w:val="000000" w:themeColor="text1"/>
              </w:rPr>
            </w:pPr>
            <w:r>
              <w:rPr>
                <w:rFonts w:eastAsiaTheme="minorEastAsia" w:hint="eastAsia"/>
                <w:color w:val="000000" w:themeColor="text1"/>
              </w:rPr>
              <w:t>F</w:t>
            </w:r>
            <w:r w:rsidR="005B01F9" w:rsidRPr="005B01F9">
              <w:rPr>
                <w:rFonts w:eastAsiaTheme="minorEastAsia"/>
                <w:color w:val="000000" w:themeColor="text1"/>
              </w:rPr>
              <w:t>eature Set</w:t>
            </w:r>
          </w:p>
        </w:tc>
        <w:tc>
          <w:tcPr>
            <w:tcW w:w="0" w:type="auto"/>
            <w:hideMark/>
          </w:tcPr>
          <w:p w14:paraId="719458B4"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WAE 2:1 ($)</w:t>
            </w:r>
          </w:p>
        </w:tc>
        <w:tc>
          <w:tcPr>
            <w:tcW w:w="0" w:type="auto"/>
            <w:hideMark/>
          </w:tcPr>
          <w:p w14:paraId="631BEFF1"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MAE ($)</w:t>
            </w:r>
          </w:p>
        </w:tc>
        <w:tc>
          <w:tcPr>
            <w:tcW w:w="0" w:type="auto"/>
            <w:hideMark/>
          </w:tcPr>
          <w:p w14:paraId="41D0E8D0"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R²</w:t>
            </w:r>
          </w:p>
        </w:tc>
      </w:tr>
      <w:tr w:rsidR="005B01F9" w:rsidRPr="005B01F9" w14:paraId="484256AD"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77390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E0. Time-Aware Base</w:t>
            </w:r>
          </w:p>
        </w:tc>
        <w:tc>
          <w:tcPr>
            <w:tcW w:w="0" w:type="auto"/>
            <w:hideMark/>
          </w:tcPr>
          <w:p w14:paraId="78D281E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169,543.55</w:t>
            </w:r>
          </w:p>
        </w:tc>
        <w:tc>
          <w:tcPr>
            <w:tcW w:w="0" w:type="auto"/>
            <w:hideMark/>
          </w:tcPr>
          <w:p w14:paraId="3ECD562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110,006.18</w:t>
            </w:r>
          </w:p>
        </w:tc>
        <w:tc>
          <w:tcPr>
            <w:tcW w:w="0" w:type="auto"/>
            <w:hideMark/>
          </w:tcPr>
          <w:p w14:paraId="666EEB3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53840EB4"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03FF7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E1. E0 + Size × Age</w:t>
            </w:r>
          </w:p>
        </w:tc>
        <w:tc>
          <w:tcPr>
            <w:tcW w:w="0" w:type="auto"/>
            <w:hideMark/>
          </w:tcPr>
          <w:p w14:paraId="186B6EAA"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168,916.06</w:t>
            </w:r>
          </w:p>
        </w:tc>
        <w:tc>
          <w:tcPr>
            <w:tcW w:w="0" w:type="auto"/>
            <w:hideMark/>
          </w:tcPr>
          <w:p w14:paraId="6C8136B6"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109,585.08</w:t>
            </w:r>
          </w:p>
        </w:tc>
        <w:tc>
          <w:tcPr>
            <w:tcW w:w="0" w:type="auto"/>
            <w:hideMark/>
          </w:tcPr>
          <w:p w14:paraId="341CE4D8"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0.7291</w:t>
            </w:r>
          </w:p>
        </w:tc>
      </w:tr>
      <w:tr w:rsidR="005B01F9" w:rsidRPr="005B01F9" w14:paraId="211FBB26"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35003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E2. E0 + Size × Class</w:t>
            </w:r>
          </w:p>
        </w:tc>
        <w:tc>
          <w:tcPr>
            <w:tcW w:w="0" w:type="auto"/>
            <w:hideMark/>
          </w:tcPr>
          <w:p w14:paraId="6856C66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166,941.23</w:t>
            </w:r>
          </w:p>
        </w:tc>
        <w:tc>
          <w:tcPr>
            <w:tcW w:w="0" w:type="auto"/>
            <w:hideMark/>
          </w:tcPr>
          <w:p w14:paraId="640637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108,225.10</w:t>
            </w:r>
          </w:p>
        </w:tc>
        <w:tc>
          <w:tcPr>
            <w:tcW w:w="0" w:type="auto"/>
            <w:hideMark/>
          </w:tcPr>
          <w:p w14:paraId="5D91100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0.7432</w:t>
            </w:r>
          </w:p>
        </w:tc>
      </w:tr>
      <w:tr w:rsidR="005B01F9" w:rsidRPr="005B01F9" w14:paraId="23CE7470"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B70E7"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E3. E0 + Size × Township</w:t>
            </w:r>
          </w:p>
        </w:tc>
        <w:tc>
          <w:tcPr>
            <w:tcW w:w="0" w:type="auto"/>
            <w:hideMark/>
          </w:tcPr>
          <w:p w14:paraId="24072E6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165,565.50</w:t>
            </w:r>
          </w:p>
        </w:tc>
        <w:tc>
          <w:tcPr>
            <w:tcW w:w="0" w:type="auto"/>
            <w:hideMark/>
          </w:tcPr>
          <w:p w14:paraId="428CE3A3"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106,665.31</w:t>
            </w:r>
          </w:p>
        </w:tc>
        <w:tc>
          <w:tcPr>
            <w:tcW w:w="0" w:type="auto"/>
            <w:hideMark/>
          </w:tcPr>
          <w:p w14:paraId="3205CE77"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0.7523</w:t>
            </w:r>
          </w:p>
        </w:tc>
      </w:tr>
      <w:tr w:rsidR="005B01F9" w:rsidRPr="005B01F9" w14:paraId="68DA192E"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55B1E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E4. E0 + Log Land × Township</w:t>
            </w:r>
          </w:p>
        </w:tc>
        <w:tc>
          <w:tcPr>
            <w:tcW w:w="0" w:type="auto"/>
            <w:hideMark/>
          </w:tcPr>
          <w:p w14:paraId="6C977E4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166,777.17</w:t>
            </w:r>
          </w:p>
        </w:tc>
        <w:tc>
          <w:tcPr>
            <w:tcW w:w="0" w:type="auto"/>
            <w:hideMark/>
          </w:tcPr>
          <w:p w14:paraId="0AD457F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107,831.71</w:t>
            </w:r>
          </w:p>
        </w:tc>
        <w:tc>
          <w:tcPr>
            <w:tcW w:w="0" w:type="auto"/>
            <w:hideMark/>
          </w:tcPr>
          <w:p w14:paraId="0F3E6C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0.7454</w:t>
            </w:r>
          </w:p>
        </w:tc>
      </w:tr>
      <w:tr w:rsidR="005B01F9" w:rsidRPr="005B01F9" w14:paraId="6CFA462A"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04D880"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E5. E0 + Basement × Flood</w:t>
            </w:r>
          </w:p>
        </w:tc>
        <w:tc>
          <w:tcPr>
            <w:tcW w:w="0" w:type="auto"/>
            <w:hideMark/>
          </w:tcPr>
          <w:p w14:paraId="5EF2515C"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169,567.06</w:t>
            </w:r>
          </w:p>
        </w:tc>
        <w:tc>
          <w:tcPr>
            <w:tcW w:w="0" w:type="auto"/>
            <w:hideMark/>
          </w:tcPr>
          <w:p w14:paraId="11280C5E"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110,015.95</w:t>
            </w:r>
          </w:p>
        </w:tc>
        <w:tc>
          <w:tcPr>
            <w:tcW w:w="0" w:type="auto"/>
            <w:hideMark/>
          </w:tcPr>
          <w:p w14:paraId="486F32B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3C8F0FE7"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29A5D"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E6. E0 + Combined Interactions</w:t>
            </w:r>
          </w:p>
        </w:tc>
        <w:tc>
          <w:tcPr>
            <w:tcW w:w="0" w:type="auto"/>
            <w:hideMark/>
          </w:tcPr>
          <w:p w14:paraId="59C8CB35"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161,830.96</w:t>
            </w:r>
          </w:p>
        </w:tc>
        <w:tc>
          <w:tcPr>
            <w:tcW w:w="0" w:type="auto"/>
            <w:hideMark/>
          </w:tcPr>
          <w:p w14:paraId="07289FE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104,070.87</w:t>
            </w:r>
          </w:p>
        </w:tc>
        <w:tc>
          <w:tcPr>
            <w:tcW w:w="0" w:type="auto"/>
            <w:hideMark/>
          </w:tcPr>
          <w:p w14:paraId="3C8B06C2"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0.7789</w:t>
            </w:r>
          </w:p>
        </w:tc>
      </w:tr>
    </w:tbl>
    <w:p w14:paraId="16C18404" w14:textId="77777777" w:rsidR="00561826" w:rsidRDefault="00561826" w:rsidP="00561826">
      <w:pPr>
        <w:rPr>
          <w:rFonts w:eastAsiaTheme="minorEastAsia"/>
          <w:color w:val="000000" w:themeColor="text1"/>
        </w:rPr>
      </w:pPr>
      <w:r w:rsidRPr="00561826">
        <w:rPr>
          <w:rFonts w:eastAsiaTheme="minorEastAsia"/>
          <w:color w:val="000000" w:themeColor="text1"/>
        </w:rPr>
        <w:t>Table 3 shows that interaction value depended on the variables involved. Size × Township reduced WAE (2:1) relative to E0, whereas Basement × Flood provided no improvement. Combining the selected interactions in E6 reduced WAE by approximately 4.5% relative to E0 and substantially improved MAE and R². Thus, the evidence supported selective interaction engineering rather than indiscriminately adding complexity.</w:t>
      </w:r>
    </w:p>
    <w:p w14:paraId="47E83C93" w14:textId="77777777" w:rsidR="00561826" w:rsidRPr="00561826" w:rsidRDefault="00561826" w:rsidP="00561826">
      <w:pPr>
        <w:rPr>
          <w:rFonts w:eastAsiaTheme="minorEastAsia"/>
          <w:color w:val="000000" w:themeColor="text1"/>
        </w:rPr>
      </w:pPr>
    </w:p>
    <w:p w14:paraId="18F2474D" w14:textId="77777777" w:rsidR="00561826" w:rsidRDefault="00561826" w:rsidP="00561826">
      <w:pPr>
        <w:rPr>
          <w:rFonts w:eastAsiaTheme="minorEastAsia"/>
          <w:color w:val="000000" w:themeColor="text1"/>
        </w:rPr>
      </w:pPr>
      <w:r w:rsidRPr="00561826">
        <w:rPr>
          <w:rFonts w:eastAsiaTheme="minorEastAsia"/>
          <w:color w:val="000000" w:themeColor="text1"/>
        </w:rPr>
        <w:t>However, stronger conventional metrics did not guarantee better performance under the main business objective. Even after tuning, E6 with Ridge (α = 5) achieved WAE (2:1) of $161,807.35, whereas the simpler D feature set with Lasso (α = 20) achieved $152,566.39. The latter was therefore the preferred candidate among the evaluated linear-family configurations under the pre-specified criterion.</w:t>
      </w:r>
    </w:p>
    <w:p w14:paraId="51E4D408" w14:textId="77777777" w:rsidR="00561826" w:rsidRPr="00561826" w:rsidRDefault="00561826" w:rsidP="00561826">
      <w:pPr>
        <w:rPr>
          <w:rFonts w:eastAsiaTheme="minorEastAsia"/>
          <w:color w:val="000000" w:themeColor="text1"/>
        </w:rPr>
      </w:pPr>
    </w:p>
    <w:p w14:paraId="6D0CABB6" w14:textId="52A71192" w:rsidR="007D3B7A" w:rsidRPr="00561826" w:rsidRDefault="00561826" w:rsidP="007D3B7A">
      <w:pPr>
        <w:rPr>
          <w:rFonts w:eastAsiaTheme="minorEastAsia" w:hint="eastAsia"/>
          <w:color w:val="000000" w:themeColor="text1"/>
        </w:rPr>
      </w:pPr>
      <w:r w:rsidRPr="00561826">
        <w:rPr>
          <w:rFonts w:eastAsiaTheme="minorEastAsia"/>
          <w:color w:val="000000" w:themeColor="text1"/>
        </w:rPr>
        <w:t xml:space="preserve">This final comparison concerns complete model configurations, not the isolated effect of interactions, because the feature bases and estimators differ. The results also reflect one validation period and do not establish that the same ranking will hold for future periods or unsold homes. Nevertheless, the experiments provide a clear basis for retaining both location and property information, testing interactions selectively, and </w:t>
      </w:r>
      <w:proofErr w:type="spellStart"/>
      <w:r w:rsidRPr="00561826">
        <w:rPr>
          <w:rFonts w:eastAsiaTheme="minorEastAsia"/>
          <w:color w:val="000000" w:themeColor="text1"/>
        </w:rPr>
        <w:t>prioritising</w:t>
      </w:r>
      <w:proofErr w:type="spellEnd"/>
      <w:r w:rsidRPr="00561826">
        <w:rPr>
          <w:rFonts w:eastAsiaTheme="minorEastAsia"/>
          <w:color w:val="000000" w:themeColor="text1"/>
        </w:rPr>
        <w:t xml:space="preserve"> business-weighted validation performance over feature complexity alone.</w:t>
      </w:r>
    </w:p>
    <w:p w14:paraId="561BE283" w14:textId="77777777" w:rsidR="003807C1" w:rsidRDefault="00000000">
      <w:pPr>
        <w:ind w:left="10"/>
      </w:pPr>
      <w:r>
        <w:rPr>
          <w:b/>
        </w:rPr>
        <w:t xml:space="preserve">3e. </w:t>
      </w:r>
      <w:r>
        <w:t>How did you tune the models and control complexity?</w:t>
      </w: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Heading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w:t>
      </w:r>
      <w:proofErr w:type="spellStart"/>
      <w:r>
        <w:rPr>
          <w:rFonts w:eastAsiaTheme="minorEastAsia" w:hint="eastAsia"/>
          <w:color w:val="EE0000"/>
        </w:rPr>
        <w:t>prioritised</w:t>
      </w:r>
      <w:proofErr w:type="spellEnd"/>
      <w:r>
        <w:rPr>
          <w:rFonts w:eastAsiaTheme="minorEastAsia" w:hint="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xml:space="preserve">, placing greater emphasis on this risk while still </w:t>
      </w:r>
      <w:proofErr w:type="spellStart"/>
      <w:r>
        <w:rPr>
          <w:rFonts w:eastAsiaTheme="minorEastAsia" w:hint="eastAsia"/>
          <w:color w:val="EE0000"/>
        </w:rPr>
        <w:t>penalising</w:t>
      </w:r>
      <w:proofErr w:type="spellEnd"/>
      <w:r>
        <w:rPr>
          <w:rFonts w:eastAsiaTheme="minorEastAsia" w:hint="eastAsia"/>
          <w:color w:val="EE0000"/>
        </w:rPr>
        <w:t xml:space="preserve">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 xml:space="preserve">These findings establish performance relative to the specified mean-price baseline, not superiority over every possible baseline or professional valuation. They also do not demonstrate that the selected model is optimal under </w:t>
      </w:r>
      <w:proofErr w:type="gramStart"/>
      <w:r>
        <w:rPr>
          <w:rFonts w:eastAsiaTheme="minorEastAsia" w:hint="eastAsia"/>
          <w:color w:val="EE0000"/>
        </w:rPr>
        <w:t>each</w:t>
      </w:r>
      <w:proofErr w:type="gramEnd"/>
      <w:r>
        <w:rPr>
          <w:rFonts w:eastAsiaTheme="minorEastAsia" w:hint="eastAsia"/>
          <w:color w:val="EE0000"/>
        </w:rPr>
        <w:t xml:space="preserve">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 xml:space="preserve">For Question 4c, the following </w:t>
      </w:r>
      <w:proofErr w:type="gramStart"/>
      <w:r>
        <w:t>error weights</w:t>
      </w:r>
      <w:proofErr w:type="gramEnd"/>
      <w:r>
        <w:t xml:space="preserve">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Heading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lastRenderedPageBreak/>
        <w:t xml:space="preserve">5b. </w:t>
      </w:r>
      <w:r>
        <w:t>What would you monitor after introducing the model? Explain what findings would trigger investigation, retraining or increased human review.</w:t>
      </w:r>
    </w:p>
    <w:p w14:paraId="3FFBF3A7" w14:textId="77777777" w:rsidR="00E5126E" w:rsidRPr="00552FFC" w:rsidRDefault="00E5126E" w:rsidP="00E5126E">
      <w:pPr>
        <w:rPr>
          <w:rFonts w:eastAsiaTheme="minorEastAsia"/>
          <w:color w:val="EE0000"/>
        </w:rPr>
      </w:pPr>
      <w:r w:rsidRPr="00552FFC">
        <w:rPr>
          <w:rFonts w:eastAsiaTheme="minorEastAsia"/>
          <w:color w:val="EE0000"/>
        </w:rPr>
        <w:t>After deployment, model performance should be reviewed quarterly as new sale prices become available. The primary metric would be WAE (2:1), consistent with the business priority of avoiding overvaluation. MAE, MSE and R² would provide additional evidence, while mean signed error (predicted minus actual price) would identify systematic overvaluation or undervaluation.</w:t>
      </w:r>
    </w:p>
    <w:p w14:paraId="314BC788" w14:textId="77777777" w:rsidR="00E5126E" w:rsidRPr="00552FFC" w:rsidRDefault="00E5126E" w:rsidP="00E5126E">
      <w:pPr>
        <w:rPr>
          <w:rFonts w:eastAsiaTheme="minorEastAsia"/>
          <w:color w:val="EE0000"/>
        </w:rPr>
      </w:pPr>
    </w:p>
    <w:p w14:paraId="0104F6B7" w14:textId="77777777" w:rsidR="00E5126E" w:rsidRPr="00552FFC" w:rsidRDefault="00E5126E" w:rsidP="00E5126E">
      <w:pPr>
        <w:rPr>
          <w:rFonts w:eastAsiaTheme="minorEastAsia"/>
          <w:color w:val="EE0000"/>
        </w:rPr>
      </w:pPr>
      <w:r w:rsidRPr="00552FFC">
        <w:rPr>
          <w:rFonts w:eastAsiaTheme="minorEastAsia"/>
          <w:color w:val="EE0000"/>
        </w:rPr>
        <w:t xml:space="preserve">Monitoring should compare recent results with the final test benchmark across valuation periods, townships and price ranges, accounting for transaction counts and changes in the mix of sold properties. A sustained increase in WAE across consecutive quarterly reviews, beyond normal historical variation, would trigger an investigation into market changes, data quality and model drift. Retraining would be considered </w:t>
      </w:r>
    </w:p>
    <w:p w14:paraId="7F6B3437" w14:textId="77777777" w:rsidR="00E5126E" w:rsidRPr="00552FFC" w:rsidRDefault="00E5126E" w:rsidP="00E5126E">
      <w:pPr>
        <w:rPr>
          <w:rFonts w:eastAsiaTheme="minorEastAsia"/>
          <w:color w:val="EE0000"/>
        </w:rPr>
      </w:pPr>
    </w:p>
    <w:p w14:paraId="3FBF33A5" w14:textId="43327024" w:rsidR="00E5126E" w:rsidRPr="00552FFC" w:rsidRDefault="00E5126E" w:rsidP="00E5126E">
      <w:pPr>
        <w:rPr>
          <w:rFonts w:eastAsiaTheme="minorEastAsia"/>
          <w:color w:val="EE0000"/>
        </w:rPr>
      </w:pPr>
      <w:r w:rsidRPr="00552FFC">
        <w:rPr>
          <w:rFonts w:eastAsiaTheme="minorEastAsia"/>
          <w:color w:val="EE0000"/>
        </w:rPr>
        <w:t>only after deterioration is confirmed, followed by chronological revalidation before replacing the existing model.</w:t>
      </w:r>
    </w:p>
    <w:p w14:paraId="252D22F3" w14:textId="77777777" w:rsidR="00E5126E" w:rsidRPr="00552FFC" w:rsidRDefault="00E5126E" w:rsidP="00E5126E">
      <w:pPr>
        <w:rPr>
          <w:rFonts w:eastAsiaTheme="minorEastAsia"/>
          <w:color w:val="EE0000"/>
        </w:rPr>
      </w:pPr>
      <w:r w:rsidRPr="00552FFC">
        <w:rPr>
          <w:rFonts w:eastAsiaTheme="minorEastAsia"/>
          <w:color w:val="EE0000"/>
        </w:rPr>
        <w:t>Persistent positive signed errors or unusually high WAE within specific townships or price groups would trigger targeted analyst review, even if overall performance remained stable. Missing values, unseen categories and implausible property characteristics would trigger immediate data checks and manual review of affected estimates.</w:t>
      </w:r>
    </w:p>
    <w:p w14:paraId="6C07A703" w14:textId="77777777" w:rsidR="00E5126E" w:rsidRPr="00552FFC" w:rsidRDefault="00E5126E" w:rsidP="00E5126E">
      <w:pPr>
        <w:rPr>
          <w:rFonts w:eastAsiaTheme="minorEastAsia"/>
          <w:color w:val="EE0000"/>
        </w:rPr>
      </w:pPr>
    </w:p>
    <w:p w14:paraId="47185695" w14:textId="4EBF100D" w:rsidR="003807C1" w:rsidRPr="00552FFC" w:rsidRDefault="00E5126E">
      <w:pPr>
        <w:rPr>
          <w:rFonts w:eastAsiaTheme="minorEastAsia" w:hint="eastAsia"/>
          <w:color w:val="EE0000"/>
        </w:rPr>
      </w:pPr>
      <w:r w:rsidRPr="00552FFC">
        <w:rPr>
          <w:rFonts w:eastAsiaTheme="minorEastAsia"/>
          <w:color w:val="EE0000"/>
        </w:rPr>
        <w:t xml:space="preserve">Because sale prices are observed only for sold homes, analyst adjustments should also be </w:t>
      </w:r>
      <w:proofErr w:type="gramStart"/>
      <w:r w:rsidRPr="00552FFC">
        <w:rPr>
          <w:rFonts w:eastAsiaTheme="minorEastAsia"/>
          <w:color w:val="EE0000"/>
        </w:rPr>
        <w:t>monitored, but</w:t>
      </w:r>
      <w:proofErr w:type="gramEnd"/>
      <w:r w:rsidRPr="00552FFC">
        <w:rPr>
          <w:rFonts w:eastAsiaTheme="minorEastAsia"/>
          <w:color w:val="EE0000"/>
        </w:rPr>
        <w:t xml:space="preserve"> not treated as direct evidence of prediction accuracy for unsold properties.</w:t>
      </w:r>
    </w:p>
    <w:p w14:paraId="0BBE77A9" w14:textId="77777777" w:rsidR="003807C1"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Heading1"/>
        <w:ind w:left="477" w:right="0" w:hanging="484"/>
      </w:pPr>
      <w:r>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73B45AA4" w14:textId="77777777" w:rsidR="003807C1" w:rsidRDefault="00000000">
      <w:pPr>
        <w:ind w:left="10"/>
        <w:rPr>
          <w:rFonts w:eastAsiaTheme="minorEastAsia"/>
          <w:color w:val="EE0000"/>
        </w:rPr>
      </w:pPr>
      <w:r>
        <w:rPr>
          <w:rFonts w:eastAsiaTheme="minorEastAsia"/>
          <w:color w:val="EE0000"/>
        </w:rPr>
        <w:t>An initial concern was whether repeated property sales could compromise chronological validation. AI assistance suggested checking which validation properties had appeared in training. However, the initial index-based check returned zero overlapping properties, raising doubts about the result.</w:t>
      </w:r>
    </w:p>
    <w:p w14:paraId="6906440E" w14:textId="77777777" w:rsidR="003807C1" w:rsidRDefault="00000000">
      <w:pPr>
        <w:ind w:left="10"/>
        <w:rPr>
          <w:rFonts w:eastAsiaTheme="minorEastAsia"/>
          <w:color w:val="EE0000"/>
        </w:rPr>
      </w:pPr>
      <w:r>
        <w:rPr>
          <w:rFonts w:eastAsiaTheme="minorEastAsia"/>
          <w:color w:val="EE0000"/>
        </w:rPr>
        <w:t xml:space="preserve">The notebook was then </w:t>
      </w:r>
      <w:proofErr w:type="gramStart"/>
      <w:r>
        <w:rPr>
          <w:rFonts w:eastAsiaTheme="minorEastAsia"/>
          <w:color w:val="EE0000"/>
        </w:rPr>
        <w:t>examined</w:t>
      </w:r>
      <w:proofErr w:type="gramEnd"/>
      <w:r>
        <w:rPr>
          <w:rFonts w:eastAsiaTheme="minorEastAsia"/>
          <w:color w:val="EE0000"/>
        </w:rPr>
        <w:t xml:space="preserve"> and the overlap was recalculated directly from the original </w:t>
      </w:r>
      <w:proofErr w:type="spellStart"/>
      <w:r>
        <w:rPr>
          <w:rFonts w:eastAsiaTheme="minorEastAsia"/>
          <w:color w:val="EE0000"/>
        </w:rPr>
        <w:t>property_id</w:t>
      </w:r>
      <w:proofErr w:type="spellEnd"/>
      <w:r>
        <w:rPr>
          <w:rFonts w:eastAsiaTheme="minorEastAsia"/>
          <w:color w:val="EE0000"/>
        </w:rPr>
        <w:t xml:space="preserve"> values in sales.csv. This revealed that </w:t>
      </w:r>
      <w:proofErr w:type="spellStart"/>
      <w:proofErr w:type="gramStart"/>
      <w:r>
        <w:rPr>
          <w:rFonts w:eastAsiaTheme="minorEastAsia"/>
          <w:color w:val="EE0000"/>
        </w:rPr>
        <w:t>pd.concat</w:t>
      </w:r>
      <w:proofErr w:type="spellEnd"/>
      <w:proofErr w:type="gramEnd"/>
      <w:r>
        <w:rPr>
          <w:rFonts w:eastAsiaTheme="minorEastAsia"/>
          <w:color w:val="EE0000"/>
        </w:rPr>
        <w:t xml:space="preserve">(..., </w:t>
      </w:r>
      <w:proofErr w:type="spellStart"/>
      <w:r>
        <w:rPr>
          <w:rFonts w:eastAsiaTheme="minorEastAsia"/>
          <w:color w:val="EE0000"/>
        </w:rPr>
        <w:t>ignore_index</w:t>
      </w:r>
      <w:proofErr w:type="spellEnd"/>
      <w:r>
        <w:rPr>
          <w:rFonts w:eastAsiaTheme="minorEastAsia"/>
          <w:color w:val="EE0000"/>
        </w:rPr>
        <w:t>=True) had replaced property identifiers in the index with row numbers. The corrected calculation identified 1,677 seen validation transactions (9.25%), representing 1,666 distinct properties.</w:t>
      </w:r>
    </w:p>
    <w:p w14:paraId="306DBE4E" w14:textId="77777777" w:rsidR="003807C1" w:rsidRDefault="00000000">
      <w:pPr>
        <w:ind w:left="10"/>
        <w:rPr>
          <w:rFonts w:eastAsiaTheme="minorEastAsia"/>
          <w:color w:val="EE0000"/>
        </w:rPr>
      </w:pPr>
      <w:r>
        <w:rPr>
          <w:rFonts w:eastAsiaTheme="minorEastAsia"/>
          <w:color w:val="EE0000"/>
        </w:rPr>
        <w:t>This experience demonstrated that AI-generated code can appear reasonable while relying on an incorrect assumption about data structure. The corrected calculation was adopted, but the interpretation remained cautious: property overlap does not automatically constitute data leakage. Chronological separation and feature availability must still be respected.</w:t>
      </w:r>
    </w:p>
    <w:p w14:paraId="7D2A7B6B" w14:textId="77777777" w:rsidR="003807C1" w:rsidRDefault="003807C1">
      <w:pPr>
        <w:ind w:left="10"/>
        <w:rPr>
          <w:rFonts w:eastAsiaTheme="minorEastAsia"/>
        </w:rPr>
      </w:pP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17E065C9" w14:textId="77777777" w:rsidR="003807C1" w:rsidRDefault="00000000">
      <w:pPr>
        <w:numPr>
          <w:ilvl w:val="0"/>
          <w:numId w:val="4"/>
        </w:numPr>
        <w:spacing w:after="233"/>
        <w:ind w:hanging="279"/>
      </w:pPr>
      <w:r>
        <w:t xml:space="preserve">How did you check the advice, and what did the check show? Refer to your code, </w:t>
      </w:r>
      <w:proofErr w:type="spellStart"/>
      <w:proofErr w:type="gramStart"/>
      <w:r>
        <w:t>resultsor</w:t>
      </w:r>
      <w:proofErr w:type="spellEnd"/>
      <w:proofErr w:type="gram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 xml:space="preserve">Use at most 180 words per case and two appendix pages in total. Do not </w:t>
      </w:r>
      <w:proofErr w:type="gramStart"/>
      <w:r>
        <w:t>paste</w:t>
      </w:r>
      <w:proofErr w:type="gramEnd"/>
      <w:r>
        <w:t xml:space="preserve"> full conversations. Add a short declaration of other AI assistance.</w:t>
      </w:r>
    </w:p>
    <w:p w14:paraId="686BDFE1" w14:textId="77777777" w:rsidR="003807C1" w:rsidRDefault="00000000">
      <w:pPr>
        <w:pStyle w:val="Heading1"/>
        <w:spacing w:after="169"/>
        <w:ind w:left="477" w:right="0" w:hanging="484"/>
      </w:pPr>
      <w:r>
        <w:lastRenderedPageBreak/>
        <w:t>Formatting and submission</w:t>
      </w:r>
    </w:p>
    <w:p w14:paraId="0D78BB65" w14:textId="77777777" w:rsidR="003807C1" w:rsidRDefault="00000000">
      <w:pPr>
        <w:numPr>
          <w:ilvl w:val="0"/>
          <w:numId w:val="5"/>
        </w:numPr>
        <w:spacing w:after="210"/>
        <w:ind w:hanging="279"/>
      </w:pPr>
      <w:r>
        <w:rPr>
          <w:lang w:val="fr-FR"/>
        </w:rPr>
        <w:t xml:space="preserve">Page </w:t>
      </w:r>
      <w:proofErr w:type="spellStart"/>
      <w:proofErr w:type="gramStart"/>
      <w:r>
        <w:rPr>
          <w:lang w:val="fr-FR"/>
        </w:rPr>
        <w:t>limit</w:t>
      </w:r>
      <w:proofErr w:type="spellEnd"/>
      <w:r>
        <w:rPr>
          <w:lang w:val="fr-FR"/>
        </w:rPr>
        <w:t>:</w:t>
      </w:r>
      <w:proofErr w:type="gramEnd"/>
      <w:r>
        <w:rPr>
          <w:lang w:val="fr-FR"/>
        </w:rPr>
        <w:t xml:space="preserve"> 18 pages, </w:t>
      </w:r>
      <w:proofErr w:type="spellStart"/>
      <w:r>
        <w:rPr>
          <w:lang w:val="fr-FR"/>
        </w:rPr>
        <w:t>excluding</w:t>
      </w:r>
      <w:proofErr w:type="spellEnd"/>
      <w:r>
        <w:rPr>
          <w:lang w:val="fr-FR"/>
        </w:rPr>
        <w:t xml:space="preserve">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Heading1"/>
        <w:ind w:left="477" w:right="0" w:hanging="484"/>
      </w:pPr>
      <w:r>
        <w:t>Assessment and reproducibility</w:t>
      </w:r>
    </w:p>
    <w:p w14:paraId="257EEAEA" w14:textId="77777777" w:rsidR="003807C1" w:rsidRDefault="00000000">
      <w:pPr>
        <w:spacing w:after="114"/>
        <w:ind w:left="10"/>
      </w:pPr>
      <w:r>
        <w:t xml:space="preserve">The accompanying rubric gives </w:t>
      </w:r>
      <w:proofErr w:type="gramStart"/>
      <w:r>
        <w:t>the marks</w:t>
      </w:r>
      <w:proofErr w:type="gramEnd"/>
      <w:r>
        <w:t xml:space="preserve">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4C1053AF" w14:textId="77777777" w:rsidR="003807C1" w:rsidRDefault="00000000">
      <w:pPr>
        <w:spacing w:after="160" w:line="278" w:lineRule="auto"/>
        <w:jc w:val="left"/>
      </w:pPr>
      <w:r>
        <w:br w:type="page"/>
      </w:r>
    </w:p>
    <w:p w14:paraId="29673F5C"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lastRenderedPageBreak/>
        <w:t>Business Objective</w:t>
      </w:r>
    </w:p>
    <w:p w14:paraId="78F67DA4" w14:textId="77777777" w:rsidR="003807C1" w:rsidRDefault="003807C1">
      <w:pPr>
        <w:spacing w:line="257" w:lineRule="auto"/>
        <w:jc w:val="left"/>
        <w:rPr>
          <w:rFonts w:eastAsiaTheme="minorEastAsia"/>
          <w:b/>
          <w:bCs/>
        </w:rPr>
      </w:pPr>
    </w:p>
    <w:p w14:paraId="233EF8E3" w14:textId="77777777" w:rsidR="003807C1" w:rsidRDefault="00000000">
      <w:pPr>
        <w:pStyle w:val="ListParagraph"/>
        <w:numPr>
          <w:ilvl w:val="0"/>
          <w:numId w:val="7"/>
        </w:numPr>
        <w:spacing w:line="257" w:lineRule="auto"/>
        <w:ind w:firstLineChars="0"/>
        <w:jc w:val="left"/>
        <w:rPr>
          <w:rFonts w:eastAsiaTheme="minorEastAsia"/>
        </w:rPr>
      </w:pPr>
      <w:r>
        <w:rPr>
          <w:rFonts w:eastAsiaTheme="minorEastAsia" w:hint="eastAsia"/>
        </w:rPr>
        <w:t>The Cook County Assessor</w:t>
      </w:r>
      <w:r>
        <w:rPr>
          <w:rFonts w:eastAsiaTheme="minorEastAsia"/>
        </w:rPr>
        <w:t>’</w:t>
      </w:r>
      <w:r>
        <w:rPr>
          <w:rFonts w:eastAsiaTheme="minorEastAsia" w:hint="eastAsia"/>
        </w:rPr>
        <w:t xml:space="preserve">s Office must assess a large </w:t>
      </w:r>
      <w:proofErr w:type="gramStart"/>
      <w:r>
        <w:rPr>
          <w:rFonts w:eastAsiaTheme="minorEastAsia" w:hint="eastAsia"/>
        </w:rPr>
        <w:t>amount</w:t>
      </w:r>
      <w:proofErr w:type="gramEnd"/>
      <w:r>
        <w:rPr>
          <w:rFonts w:eastAsiaTheme="minorEastAsia" w:hint="eastAsia"/>
        </w:rPr>
        <w:t xml:space="preserve"> of residential properties in Cook County for property tax purposes. Since many homes do not have recent recorded </w:t>
      </w:r>
      <w:proofErr w:type="gramStart"/>
      <w:r>
        <w:rPr>
          <w:rFonts w:eastAsiaTheme="minorEastAsia" w:hint="eastAsia"/>
        </w:rPr>
        <w:t>sale</w:t>
      </w:r>
      <w:proofErr w:type="gramEnd"/>
      <w:r>
        <w:rPr>
          <w:rFonts w:eastAsiaTheme="minorEastAsia" w:hint="eastAsia"/>
        </w:rPr>
        <w:t xml:space="preserv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41DEDD21" w14:textId="77777777" w:rsidR="003807C1" w:rsidRDefault="003807C1">
      <w:pPr>
        <w:pStyle w:val="ListParagraph"/>
        <w:spacing w:line="257" w:lineRule="auto"/>
        <w:ind w:left="440" w:firstLineChars="0" w:firstLine="0"/>
        <w:jc w:val="left"/>
        <w:rPr>
          <w:rFonts w:eastAsiaTheme="minorEastAsia"/>
        </w:rPr>
      </w:pPr>
    </w:p>
    <w:p w14:paraId="1DD60B77" w14:textId="77777777" w:rsidR="003807C1" w:rsidRDefault="00000000">
      <w:pPr>
        <w:pStyle w:val="ListParagraph"/>
        <w:spacing w:line="257" w:lineRule="auto"/>
        <w:ind w:left="440" w:firstLineChars="0" w:firstLine="0"/>
        <w:jc w:val="left"/>
        <w:rPr>
          <w:rFonts w:eastAsiaTheme="minorEastAsia"/>
        </w:rPr>
      </w:pPr>
      <w:r>
        <w:rPr>
          <w:rFonts w:eastAsiaTheme="minorEastAsia"/>
        </w:rPr>
        <w:t>The proposed use of the model is to provide an initial price estimate for a home without a recent</w:t>
      </w:r>
    </w:p>
    <w:p w14:paraId="37828ADB" w14:textId="77777777" w:rsidR="003807C1" w:rsidRDefault="00000000">
      <w:pPr>
        <w:pStyle w:val="ListParagraph"/>
        <w:spacing w:line="257" w:lineRule="auto"/>
        <w:ind w:left="440" w:firstLineChars="0" w:firstLine="0"/>
        <w:jc w:val="left"/>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15B6FF" w14:textId="77777777" w:rsidR="003807C1" w:rsidRDefault="003807C1">
      <w:pPr>
        <w:pStyle w:val="ListParagraph"/>
        <w:spacing w:line="257" w:lineRule="auto"/>
        <w:ind w:left="440" w:firstLineChars="0" w:firstLine="0"/>
        <w:jc w:val="left"/>
        <w:rPr>
          <w:rFonts w:eastAsiaTheme="minorEastAsia"/>
        </w:rPr>
      </w:pPr>
    </w:p>
    <w:p w14:paraId="2A1A1A66" w14:textId="77777777" w:rsidR="003807C1" w:rsidRDefault="00000000">
      <w:pPr>
        <w:pStyle w:val="ListParagraph"/>
        <w:spacing w:line="257" w:lineRule="auto"/>
        <w:ind w:left="440" w:firstLineChars="0" w:firstLine="0"/>
        <w:jc w:val="left"/>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467372A7" w14:textId="77777777" w:rsidR="003807C1" w:rsidRDefault="003807C1">
      <w:pPr>
        <w:spacing w:line="257" w:lineRule="auto"/>
        <w:jc w:val="left"/>
        <w:rPr>
          <w:rFonts w:eastAsiaTheme="minorEastAsia"/>
        </w:rPr>
      </w:pPr>
    </w:p>
    <w:p w14:paraId="560241F7"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t>Data Understanding</w:t>
      </w:r>
    </w:p>
    <w:p w14:paraId="2FA97DA5" w14:textId="77777777" w:rsidR="003807C1" w:rsidRDefault="003807C1">
      <w:pPr>
        <w:spacing w:line="257" w:lineRule="auto"/>
        <w:jc w:val="left"/>
        <w:rPr>
          <w:rFonts w:eastAsiaTheme="minorEastAsia"/>
        </w:rPr>
      </w:pPr>
    </w:p>
    <w:p w14:paraId="1445DF69" w14:textId="77777777" w:rsidR="003807C1" w:rsidRDefault="003807C1">
      <w:pPr>
        <w:spacing w:line="257" w:lineRule="auto"/>
        <w:jc w:val="left"/>
        <w:rPr>
          <w:rFonts w:eastAsiaTheme="minorEastAsia"/>
        </w:rPr>
      </w:pPr>
    </w:p>
    <w:p w14:paraId="57988906" w14:textId="77777777" w:rsidR="003807C1" w:rsidRDefault="003807C1">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0DCFB" w14:textId="77777777" w:rsidR="001702E3" w:rsidRDefault="001702E3">
      <w:r>
        <w:separator/>
      </w:r>
    </w:p>
  </w:endnote>
  <w:endnote w:type="continuationSeparator" w:id="0">
    <w:p w14:paraId="3608CAC9" w14:textId="77777777" w:rsidR="001702E3" w:rsidRDefault="00170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861C6" w14:textId="77777777" w:rsidR="001702E3" w:rsidRDefault="001702E3">
      <w:r>
        <w:separator/>
      </w:r>
    </w:p>
  </w:footnote>
  <w:footnote w:type="continuationSeparator" w:id="0">
    <w:p w14:paraId="3F200B96" w14:textId="77777777" w:rsidR="001702E3" w:rsidRDefault="001702E3">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B32"/>
    <w:rsid w:val="000362E4"/>
    <w:rsid w:val="000401A0"/>
    <w:rsid w:val="000878C4"/>
    <w:rsid w:val="000C6036"/>
    <w:rsid w:val="000F6F28"/>
    <w:rsid w:val="00146DA5"/>
    <w:rsid w:val="00165C97"/>
    <w:rsid w:val="001702E3"/>
    <w:rsid w:val="0019104F"/>
    <w:rsid w:val="001C5CA9"/>
    <w:rsid w:val="0034454A"/>
    <w:rsid w:val="003807C1"/>
    <w:rsid w:val="003811D8"/>
    <w:rsid w:val="003A4A02"/>
    <w:rsid w:val="003A51AD"/>
    <w:rsid w:val="003C35F0"/>
    <w:rsid w:val="00426EEA"/>
    <w:rsid w:val="00436BEB"/>
    <w:rsid w:val="00446D5E"/>
    <w:rsid w:val="004E71AF"/>
    <w:rsid w:val="00534EDB"/>
    <w:rsid w:val="00543268"/>
    <w:rsid w:val="00552FFC"/>
    <w:rsid w:val="00561826"/>
    <w:rsid w:val="005B01F9"/>
    <w:rsid w:val="005E5E2C"/>
    <w:rsid w:val="0066028A"/>
    <w:rsid w:val="006C6E01"/>
    <w:rsid w:val="007104F7"/>
    <w:rsid w:val="0075638B"/>
    <w:rsid w:val="0079132D"/>
    <w:rsid w:val="007C4794"/>
    <w:rsid w:val="007D3B7A"/>
    <w:rsid w:val="008043BA"/>
    <w:rsid w:val="00810A2C"/>
    <w:rsid w:val="008A49B1"/>
    <w:rsid w:val="00911F82"/>
    <w:rsid w:val="0095112D"/>
    <w:rsid w:val="00A122D5"/>
    <w:rsid w:val="00A206F6"/>
    <w:rsid w:val="00A84538"/>
    <w:rsid w:val="00AE1F51"/>
    <w:rsid w:val="00C85792"/>
    <w:rsid w:val="00CF3F5D"/>
    <w:rsid w:val="00D10AB4"/>
    <w:rsid w:val="00D27F1D"/>
    <w:rsid w:val="00D46484"/>
    <w:rsid w:val="00D52A91"/>
    <w:rsid w:val="00D60F3D"/>
    <w:rsid w:val="00D9437C"/>
    <w:rsid w:val="00E5126E"/>
    <w:rsid w:val="00E81F5A"/>
    <w:rsid w:val="00E83C34"/>
    <w:rsid w:val="00E9279F"/>
    <w:rsid w:val="00E92B26"/>
    <w:rsid w:val="00E953C0"/>
    <w:rsid w:val="00FB290C"/>
    <w:rsid w:val="00FB7A32"/>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 w:type="table" w:styleId="PlainTable1">
    <w:name w:val="Plain Table 1"/>
    <w:basedOn w:val="TableNormal"/>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7</Pages>
  <Words>3472</Words>
  <Characters>19796</Characters>
  <Application>Microsoft Office Word</Application>
  <DocSecurity>0</DocSecurity>
  <Lines>314</Lines>
  <Paragraphs>186</Paragraphs>
  <ScaleCrop>false</ScaleCrop>
  <Company/>
  <LinksUpToDate>false</LinksUpToDate>
  <CharactersWithSpaces>23082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41</cp:revision>
  <dcterms:created xsi:type="dcterms:W3CDTF">2026-10-17T02:36:00Z</dcterms:created>
  <dcterms:modified xsi:type="dcterms:W3CDTF">2026-10-24T13:13:00Z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