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42A10" w14:textId="77777777" w:rsidR="003807C1" w:rsidRDefault="00000000">
      <w:pPr>
        <w:spacing w:after="71" w:line="259" w:lineRule="auto"/>
        <w:ind w:right="26"/>
        <w:jc w:val="center"/>
      </w:pPr>
      <w:r>
        <w:rPr>
          <w:b/>
          <w:sz w:val="29"/>
        </w:rPr>
        <w:t>Group Assignment</w:t>
      </w:r>
    </w:p>
    <w:p w14:paraId="773E4C13" w14:textId="77777777" w:rsidR="003807C1" w:rsidRDefault="00000000">
      <w:pPr>
        <w:spacing w:after="449" w:line="259" w:lineRule="auto"/>
        <w:jc w:val="center"/>
      </w:pPr>
      <w:r>
        <w:t>Machine Learning for Business (QBUS6810)</w:t>
      </w:r>
    </w:p>
    <w:p w14:paraId="2BF971CF" w14:textId="77777777" w:rsidR="003807C1" w:rsidRDefault="00000000">
      <w:pPr>
        <w:pStyle w:val="Heading1"/>
        <w:ind w:left="477" w:right="0" w:hanging="484"/>
      </w:pPr>
      <w:r>
        <w:t>Overview</w:t>
      </w:r>
    </w:p>
    <w:p w14:paraId="1B8FE440" w14:textId="77777777" w:rsidR="003807C1" w:rsidRDefault="00000000">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A341AC0" w14:textId="77777777" w:rsidR="003807C1" w:rsidRDefault="00000000">
      <w:pPr>
        <w:spacing w:after="158"/>
        <w:ind w:left="10"/>
      </w:pPr>
      <w:r>
        <w:t>Cook County is a county in the US state of Illinois. It includes Chicago and surrounding suburbs. The Assessor’s Office is a local government agency. It uses estimates of what properties would sell for to help assess them for tax purposes. A home does not need to be on the market for the office to assess it.</w:t>
      </w:r>
      <w:r>
        <w:rPr>
          <w:vertAlign w:val="superscript"/>
        </w:rPr>
        <w:footnoteReference w:id="1"/>
      </w:r>
    </w:p>
    <w:p w14:paraId="3BF33E19" w14:textId="77777777" w:rsidR="003807C1" w:rsidRDefault="00000000">
      <w:pPr>
        <w:spacing w:after="444"/>
        <w:ind w:left="10"/>
      </w:pPr>
      <w:r>
        <w:t>You are given historical transactions with known sale prices. Use these records to train and test your model, with sale_price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7DA212C7" w14:textId="77777777" w:rsidR="003807C1" w:rsidRDefault="00000000">
      <w:pPr>
        <w:pStyle w:val="Heading1"/>
        <w:ind w:left="477" w:right="0" w:hanging="484"/>
      </w:pPr>
      <w:r>
        <w:t>Data</w:t>
      </w:r>
    </w:p>
    <w:p w14:paraId="4DB76A5B" w14:textId="77777777" w:rsidR="003807C1" w:rsidRDefault="00000000">
      <w:pPr>
        <w:spacing w:after="141"/>
        <w:ind w:left="10"/>
      </w:pPr>
      <w:r>
        <w:t>The supplied public records contain completed sales and property characteristics, including building size, age, location, nearby facilities and neighbourhood information. They do not contain property listings or asking prices. Homes without a recorded sale in this sample are not included; their sale prices are unobserved.</w:t>
      </w:r>
    </w:p>
    <w:p w14:paraId="10780DE3" w14:textId="77777777" w:rsidR="003807C1" w:rsidRDefault="00000000">
      <w:pPr>
        <w:spacing w:after="232"/>
        <w:ind w:left="10"/>
      </w:pPr>
      <w:r>
        <w:t>Use the two datasets in the data folder:</w:t>
      </w:r>
    </w:p>
    <w:p w14:paraId="68B9755C" w14:textId="77777777" w:rsidR="003807C1" w:rsidRDefault="00000000">
      <w:pPr>
        <w:numPr>
          <w:ilvl w:val="0"/>
          <w:numId w:val="2"/>
        </w:numPr>
        <w:spacing w:after="203"/>
        <w:ind w:hanging="279"/>
      </w:pPr>
      <w:r>
        <w:t>sales.csv: 109,307 sales from 2023–2025, with property and transaction identifiers, sale date and sale price.</w:t>
      </w:r>
    </w:p>
    <w:p w14:paraId="2DD83798" w14:textId="77777777" w:rsidR="003807C1" w:rsidRDefault="00000000">
      <w:pPr>
        <w:numPr>
          <w:ilvl w:val="0"/>
          <w:numId w:val="2"/>
        </w:numPr>
        <w:spacing w:after="221"/>
        <w:ind w:hanging="279"/>
      </w:pPr>
      <w:r>
        <w:t>properties_2022.csv: 98,899 properties, with a property identifier and 97 property and neighbourhood features.</w:t>
      </w:r>
    </w:p>
    <w:p w14:paraId="5AD98EA5" w14:textId="77777777" w:rsidR="003807C1" w:rsidRDefault="00000000">
      <w:pPr>
        <w:spacing w:after="110"/>
        <w:ind w:left="10"/>
      </w:pPr>
      <w:r>
        <w:t>Join on property_id. Each sale should match one property record. A property may have several sales. Read QBUS6810_data_dictionary.pdf and variable_dictionary.csv for field definitions. All required data are supplied as CSV files.</w:t>
      </w:r>
    </w:p>
    <w:p w14:paraId="67423445" w14:textId="77777777" w:rsidR="003807C1" w:rsidRDefault="00000000">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71DC1D38" w14:textId="77777777" w:rsidR="003807C1" w:rsidRDefault="00000000">
      <w:pPr>
        <w:ind w:left="10"/>
      </w:pPr>
      <w:r>
        <w:t>The target is sale_price. Property features come from the 2022 archive, before the sales. The sale_date field provides calendar information for analysing prices over time. Do not use sale_price, property_id or transaction_id as input features. Keep the identifiers for joining data and checking repeated sales.</w:t>
      </w:r>
    </w:p>
    <w:p w14:paraId="2459EB9A" w14:textId="77777777" w:rsidR="003807C1" w:rsidRDefault="00000000">
      <w:pPr>
        <w:pStyle w:val="Heading1"/>
        <w:ind w:left="477" w:right="0" w:hanging="484"/>
      </w:pPr>
      <w:r>
        <w:t>Deliverables</w:t>
      </w:r>
    </w:p>
    <w:p w14:paraId="28B028F8" w14:textId="77777777" w:rsidR="003807C1" w:rsidRDefault="00000000">
      <w:pPr>
        <w:ind w:left="10"/>
      </w:pPr>
      <w:r>
        <w:t>Submit to Canvas:</w:t>
      </w:r>
    </w:p>
    <w:p w14:paraId="09208A83" w14:textId="77777777" w:rsidR="003807C1" w:rsidRDefault="00000000">
      <w:pPr>
        <w:numPr>
          <w:ilvl w:val="0"/>
          <w:numId w:val="3"/>
        </w:numPr>
        <w:ind w:hanging="279"/>
      </w:pPr>
      <w:r>
        <w:rPr>
          <w:b/>
        </w:rPr>
        <w:t xml:space="preserve">Report (PDF): </w:t>
      </w:r>
      <w:r>
        <w:t>your analysis, reasoning and recommendations, following the structure below.</w:t>
      </w:r>
    </w:p>
    <w:p w14:paraId="406E83F4" w14:textId="77777777" w:rsidR="003807C1" w:rsidRDefault="00000000">
      <w:pPr>
        <w:numPr>
          <w:ilvl w:val="0"/>
          <w:numId w:val="3"/>
        </w:numPr>
        <w:ind w:hanging="279"/>
      </w:pPr>
      <w:r>
        <w:rPr>
          <w:b/>
        </w:rPr>
        <w:t xml:space="preserve">Code: </w:t>
      </w:r>
      <w:r>
        <w:t>a Jupyter notebook or Python script, in a maximum of two files, that reproduces the reported results.</w:t>
      </w:r>
    </w:p>
    <w:p w14:paraId="6AC9029A" w14:textId="77777777" w:rsidR="003807C1" w:rsidRDefault="00000000">
      <w:pPr>
        <w:numPr>
          <w:ilvl w:val="0"/>
          <w:numId w:val="3"/>
        </w:numPr>
        <w:spacing w:after="444"/>
        <w:ind w:hanging="279"/>
      </w:pPr>
      <w:r>
        <w:rPr>
          <w:b/>
        </w:rPr>
        <w:t xml:space="preserve">Additional data (if used): </w:t>
      </w:r>
      <w:r>
        <w:t>upload the external data files used in your analysis so that your results can be reproduced.</w:t>
      </w:r>
    </w:p>
    <w:p w14:paraId="3C75BB6B" w14:textId="77777777" w:rsidR="003807C1" w:rsidRDefault="00000000">
      <w:pPr>
        <w:pStyle w:val="Heading1"/>
        <w:ind w:left="477" w:right="0" w:hanging="484"/>
      </w:pPr>
      <w:r>
        <w:t>Report structure</w:t>
      </w:r>
    </w:p>
    <w:p w14:paraId="0BA3B9E3" w14:textId="77777777" w:rsidR="003807C1" w:rsidRDefault="00000000">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231EEDEB" w14:textId="77777777" w:rsidR="003807C1" w:rsidRDefault="00000000">
      <w:pPr>
        <w:pStyle w:val="Heading2"/>
        <w:ind w:left="3"/>
      </w:pPr>
      <w:r>
        <w:t>Section 1: Business objective</w:t>
      </w:r>
    </w:p>
    <w:p w14:paraId="749A098A" w14:textId="77777777" w:rsidR="003807C1" w:rsidRDefault="00000000">
      <w:pPr>
        <w:spacing w:after="406"/>
        <w:ind w:left="434" w:hanging="426"/>
        <w:rPr>
          <w:rFonts w:eastAsiaTheme="minorEastAsia"/>
        </w:rPr>
      </w:pPr>
      <w:r>
        <w:rPr>
          <w:b/>
        </w:rPr>
        <w:t xml:space="preserve">1a. </w:t>
      </w:r>
      <w:r>
        <w:t>Explain the client’s business problem, who will use the predictions, and the practical value the project could provide.</w:t>
      </w:r>
    </w:p>
    <w:p w14:paraId="546CE3AD" w14:textId="77777777" w:rsidR="003807C1" w:rsidRDefault="00000000">
      <w:pPr>
        <w:rPr>
          <w:rFonts w:eastAsiaTheme="minorEastAsia"/>
        </w:rPr>
      </w:pPr>
      <w:r>
        <w:rPr>
          <w:rFonts w:eastAsiaTheme="minorEastAsia" w:hint="eastAsia"/>
        </w:rPr>
        <w:lastRenderedPageBreak/>
        <w:t>The Cook County Assessor</w:t>
      </w:r>
      <w:r>
        <w:rPr>
          <w:rFonts w:eastAsiaTheme="minorEastAsia"/>
        </w:rPr>
        <w:t>’</w:t>
      </w:r>
      <w:r>
        <w:rPr>
          <w:rFonts w:eastAsiaTheme="minorEastAsia" w:hint="eastAsia"/>
        </w:rPr>
        <w:t xml:space="preserve">s Office must assess a large amount of residential properties in Cook County for property tax purposes. Since many homes do not have recent recorded sale, their market value cannot be observed directly. However, the office still needs to estimate what each property would sell for as of </w:t>
      </w:r>
      <w:r>
        <w:rPr>
          <w:rFonts w:eastAsiaTheme="minorEastAsia" w:hint="eastAsia"/>
          <w:b/>
          <w:bCs/>
        </w:rPr>
        <w:t>a specified valuation date</w:t>
      </w:r>
      <w:r>
        <w:rPr>
          <w:rFonts w:eastAsiaTheme="minorEastAsia" w:hint="eastAsia"/>
        </w:rPr>
        <w:t xml:space="preserve">. </w:t>
      </w:r>
    </w:p>
    <w:p w14:paraId="70673717" w14:textId="77777777" w:rsidR="003807C1" w:rsidRDefault="003807C1">
      <w:pPr>
        <w:rPr>
          <w:rFonts w:eastAsiaTheme="minorEastAsia"/>
        </w:rPr>
      </w:pPr>
    </w:p>
    <w:p w14:paraId="42B965FD" w14:textId="77777777" w:rsidR="003807C1" w:rsidRDefault="00000000">
      <w:pPr>
        <w:rPr>
          <w:rFonts w:eastAsiaTheme="minorEastAsia"/>
        </w:rPr>
      </w:pPr>
      <w:r>
        <w:rPr>
          <w:rFonts w:eastAsiaTheme="minorEastAsia"/>
        </w:rPr>
        <w:t>The proposed use of the model is to provide an initial price estimate for a home without a recent</w:t>
      </w:r>
    </w:p>
    <w:p w14:paraId="5D8A85D5" w14:textId="77777777" w:rsidR="003807C1" w:rsidRDefault="00000000">
      <w:pPr>
        <w:rPr>
          <w:rFonts w:eastAsiaTheme="minorEastAsia"/>
        </w:rPr>
      </w:pPr>
      <w:r>
        <w:rPr>
          <w:rFonts w:eastAsiaTheme="minorEastAsia"/>
        </w:rPr>
        <w:t>sale. This estimate is intended for a property analyst in the residential valuation team, who</w:t>
      </w:r>
      <w:r>
        <w:rPr>
          <w:rFonts w:eastAsiaTheme="minorEastAsia" w:hint="eastAsia"/>
        </w:rPr>
        <w:t xml:space="preserve"> </w:t>
      </w:r>
      <w:r>
        <w:rPr>
          <w:rFonts w:eastAsiaTheme="minorEastAsia"/>
        </w:rPr>
        <w:t>combines the model output with inspection information and professional judgement to determine</w:t>
      </w:r>
      <w:r>
        <w:rPr>
          <w:rFonts w:eastAsiaTheme="minorEastAsia" w:hint="eastAsia"/>
        </w:rPr>
        <w:t xml:space="preserve"> </w:t>
      </w:r>
      <w:r>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263D1DF0" w14:textId="77777777" w:rsidR="003807C1" w:rsidRDefault="003807C1">
      <w:pPr>
        <w:rPr>
          <w:rFonts w:eastAsiaTheme="minorEastAsia"/>
        </w:rPr>
      </w:pPr>
    </w:p>
    <w:p w14:paraId="11B246B3" w14:textId="77777777" w:rsidR="003807C1" w:rsidRDefault="00000000">
      <w:pPr>
        <w:rPr>
          <w:rFonts w:eastAsiaTheme="minorEastAsia"/>
        </w:rPr>
      </w:pPr>
      <w:r>
        <w:rPr>
          <w:rFonts w:eastAsiaTheme="minorEastAsia"/>
        </w:rPr>
        <w:t>This project offers three practical benefits. First, it reduces repetitive manual work, because the</w:t>
      </w:r>
      <w:r>
        <w:rPr>
          <w:rFonts w:eastAsiaTheme="minorEastAsia" w:hint="eastAsia"/>
        </w:rPr>
        <w:t xml:space="preserve"> </w:t>
      </w:r>
      <w:r>
        <w:rPr>
          <w:rFonts w:eastAsiaTheme="minorEastAsia"/>
        </w:rPr>
        <w:t>model can generate initial estimates for large numbers of homes without recent sales in bulk</w:t>
      </w:r>
      <w:r>
        <w:rPr>
          <w:rFonts w:eastAsiaTheme="minorEastAsia" w:hint="eastAsia"/>
        </w:rPr>
        <w:t xml:space="preserve">, </w:t>
      </w:r>
      <w:r>
        <w:rPr>
          <w:rFonts w:eastAsiaTheme="minorEastAsia"/>
        </w:rPr>
        <w:t>allowing analysts to concentrate on reviewing and correcting estimates rather than pricing each</w:t>
      </w:r>
      <w:r>
        <w:rPr>
          <w:rFonts w:eastAsiaTheme="minorEastAsia" w:hint="eastAsia"/>
        </w:rPr>
        <w:t xml:space="preserve"> </w:t>
      </w:r>
      <w:r>
        <w:rPr>
          <w:rFonts w:eastAsiaTheme="minorEastAsia"/>
        </w:rPr>
        <w:t>home from scratch. Second, it improves consistency, as the model provides a reproducible starting</w:t>
      </w:r>
      <w:r>
        <w:rPr>
          <w:rFonts w:eastAsiaTheme="minorEastAsia" w:hint="eastAsia"/>
        </w:rPr>
        <w:t xml:space="preserve"> </w:t>
      </w:r>
      <w:r>
        <w:rPr>
          <w:rFonts w:eastAsiaTheme="minorEastAsia"/>
        </w:rPr>
        <w:t>point for comparable homes and thereby reduces subjective variation between analysts. Third, it</w:t>
      </w:r>
      <w:r>
        <w:rPr>
          <w:rFonts w:eastAsiaTheme="minorEastAsia" w:hint="eastAsia"/>
        </w:rPr>
        <w:t xml:space="preserve"> </w:t>
      </w:r>
      <w:r>
        <w:rPr>
          <w:rFonts w:eastAsiaTheme="minorEastAsia"/>
        </w:rPr>
        <w:t>supports scalability, since a model-based approach can value abundant properties at scale far</w:t>
      </w:r>
      <w:r>
        <w:rPr>
          <w:rFonts w:eastAsiaTheme="minorEastAsia" w:hint="eastAsia"/>
        </w:rPr>
        <w:t xml:space="preserve"> </w:t>
      </w:r>
      <w:r>
        <w:rPr>
          <w:rFonts w:eastAsiaTheme="minorEastAsia"/>
        </w:rPr>
        <w:t>more readily than pricing each home individually by hand</w:t>
      </w:r>
    </w:p>
    <w:p w14:paraId="7F4EF194" w14:textId="77777777" w:rsidR="003807C1" w:rsidRDefault="00000000">
      <w:pPr>
        <w:pStyle w:val="Heading2"/>
        <w:ind w:left="3"/>
      </w:pPr>
      <w:r>
        <w:t>Section 2: Data understanding and representation</w:t>
      </w:r>
    </w:p>
    <w:p w14:paraId="1296AF95" w14:textId="77777777" w:rsidR="003807C1" w:rsidRDefault="00000000">
      <w:pPr>
        <w:ind w:left="434" w:hanging="426"/>
      </w:pPr>
      <w:r>
        <w:rPr>
          <w:b/>
        </w:rPr>
        <w:t xml:space="preserve">2a. </w:t>
      </w:r>
      <w:r>
        <w:t>What does each row represent? Verify the join, check for duplicate records and repeated sales of the same property, and justify how you handle them.</w:t>
      </w:r>
    </w:p>
    <w:p w14:paraId="39DAA180" w14:textId="77777777" w:rsidR="003807C1" w:rsidRDefault="00000000">
      <w:pPr>
        <w:ind w:left="10"/>
      </w:pPr>
      <w:r>
        <w:rPr>
          <w:b/>
        </w:rPr>
        <w:t xml:space="preserve">2b. </w:t>
      </w:r>
      <w:r>
        <w:t>Which missing or unusual predictor values matter, and how will you handle them?</w:t>
      </w:r>
    </w:p>
    <w:p w14:paraId="13727216" w14:textId="77777777" w:rsidR="003807C1" w:rsidRDefault="00000000">
      <w:pPr>
        <w:ind w:left="424" w:hanging="416"/>
      </w:pPr>
      <w:r>
        <w:rPr>
          <w:b/>
        </w:rPr>
        <w:t xml:space="preserve">2c. </w:t>
      </w:r>
      <w:r>
        <w:t>What do summaries and plots show about prices over time and across locations? Identify higher- and lower-price periods and discuss possible explanations.</w:t>
      </w:r>
    </w:p>
    <w:p w14:paraId="288F6D84" w14:textId="77777777" w:rsidR="003807C1" w:rsidRDefault="00000000">
      <w:pPr>
        <w:ind w:left="10"/>
      </w:pPr>
      <w:r>
        <w:rPr>
          <w:b/>
        </w:rPr>
        <w:t xml:space="preserve">2d. </w:t>
      </w:r>
      <w:r>
        <w:t>How will you represent the data? Create and justify at least two new features.</w:t>
      </w:r>
    </w:p>
    <w:p w14:paraId="21692B49" w14:textId="77777777" w:rsidR="003807C1" w:rsidRDefault="00000000">
      <w:pPr>
        <w:spacing w:after="406"/>
        <w:ind w:left="427" w:hanging="419"/>
      </w:pPr>
      <w:r>
        <w:rPr>
          <w:b/>
        </w:rPr>
        <w:t xml:space="preserve">2e. </w:t>
      </w:r>
      <w:r>
        <w:t>What could cause leakage or biased conclusions? How does using only sold properties limit claims about homes that have not sold?</w:t>
      </w:r>
    </w:p>
    <w:p w14:paraId="5AAE4A30" w14:textId="77777777" w:rsidR="003807C1" w:rsidRDefault="00000000">
      <w:pPr>
        <w:pStyle w:val="Heading2"/>
        <w:ind w:left="3"/>
      </w:pPr>
      <w:r>
        <w:t>Section 3: Model development</w:t>
      </w:r>
    </w:p>
    <w:p w14:paraId="6B60F5E4" w14:textId="77777777" w:rsidR="003807C1" w:rsidRDefault="00000000">
      <w:pPr>
        <w:widowControl w:val="0"/>
        <w:rPr>
          <w:rFonts w:eastAsiaTheme="minorEastAsia"/>
          <w:color w:val="auto"/>
          <w:szCs w:val="22"/>
          <w:lang w:val="en-AU"/>
        </w:rPr>
      </w:pPr>
      <w:r>
        <w:rPr>
          <w:rFonts w:eastAsiaTheme="minorEastAsia"/>
          <w:b/>
          <w:bCs/>
          <w:color w:val="auto"/>
          <w:szCs w:val="22"/>
          <w:lang w:val="en-AU"/>
        </w:rPr>
        <w:t>3a</w:t>
      </w:r>
      <w:r>
        <w:rPr>
          <w:rFonts w:eastAsiaTheme="minorEastAsia"/>
          <w:color w:val="auto"/>
          <w:szCs w:val="22"/>
          <w:lang w:val="en-AU"/>
        </w:rPr>
        <w:t>. Establish a simple price-prediction baseline and explain its purpose.</w:t>
      </w:r>
    </w:p>
    <w:p w14:paraId="01C61F99" w14:textId="77777777" w:rsidR="003807C1" w:rsidRDefault="00000000">
      <w:pPr>
        <w:ind w:left="10"/>
        <w:rPr>
          <w:rFonts w:eastAsiaTheme="minorEastAsia"/>
          <w:color w:val="auto"/>
          <w:szCs w:val="22"/>
        </w:rPr>
      </w:pPr>
      <w:r>
        <w:rPr>
          <w:rFonts w:eastAsiaTheme="minorEastAsia"/>
          <w:color w:val="auto"/>
          <w:szCs w:val="22"/>
        </w:rPr>
        <w:t>A Global Mean baseline predicts the same price for every property using the training mean sale price ($418,490), without considering property characteristics. This provides a simple benchmark for assessing whether subsequent regression models improve prediction performance.</w:t>
      </w:r>
    </w:p>
    <w:p w14:paraId="28B6D61F" w14:textId="03718F7A" w:rsidR="003807C1" w:rsidRDefault="00000000">
      <w:pPr>
        <w:ind w:left="10"/>
        <w:rPr>
          <w:rFonts w:eastAsiaTheme="minorEastAsia"/>
          <w:b/>
          <w:bCs/>
        </w:rPr>
      </w:pPr>
      <w:r w:rsidRPr="0019104F">
        <w:rPr>
          <w:rFonts w:eastAsiaTheme="minorEastAsia"/>
          <w:b/>
          <w:bCs/>
          <w:sz w:val="21"/>
          <w:szCs w:val="22"/>
        </w:rPr>
        <w:t xml:space="preserve">Table </w:t>
      </w:r>
      <w:r w:rsidR="00061F5B">
        <w:rPr>
          <w:rFonts w:eastAsiaTheme="minorEastAsia" w:hint="eastAsia"/>
          <w:b/>
          <w:bCs/>
          <w:sz w:val="21"/>
          <w:szCs w:val="22"/>
        </w:rPr>
        <w:t>3.1</w:t>
      </w:r>
      <w:r w:rsidRPr="0019104F">
        <w:rPr>
          <w:rFonts w:eastAsiaTheme="minorEastAsia"/>
          <w:b/>
          <w:bCs/>
          <w:sz w:val="21"/>
          <w:szCs w:val="22"/>
        </w:rPr>
        <w:t>. Global Mean baseline performance on the 2024 validation set</w:t>
      </w:r>
    </w:p>
    <w:tbl>
      <w:tblPr>
        <w:tblStyle w:val="PlainTable11"/>
        <w:tblW w:w="0" w:type="auto"/>
        <w:jc w:val="center"/>
        <w:tblLayout w:type="fixed"/>
        <w:tblLook w:val="04A0" w:firstRow="1" w:lastRow="0" w:firstColumn="1" w:lastColumn="0" w:noHBand="0" w:noVBand="1"/>
      </w:tblPr>
      <w:tblGrid>
        <w:gridCol w:w="1555"/>
        <w:gridCol w:w="2551"/>
        <w:gridCol w:w="1564"/>
        <w:gridCol w:w="1559"/>
        <w:gridCol w:w="1559"/>
      </w:tblGrid>
      <w:tr w:rsidR="003807C1" w14:paraId="59101C37" w14:textId="77777777" w:rsidTr="003807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09413D2F" w14:textId="77777777" w:rsidR="003807C1" w:rsidRDefault="00000000">
            <w:pPr>
              <w:ind w:left="10"/>
              <w:rPr>
                <w:rFonts w:eastAsiaTheme="minorEastAsia"/>
                <w:b w:val="0"/>
                <w:bCs w:val="0"/>
              </w:rPr>
            </w:pPr>
            <w:r>
              <w:rPr>
                <w:rFonts w:eastAsiaTheme="minorEastAsia"/>
              </w:rPr>
              <w:t>Baseline</w:t>
            </w:r>
          </w:p>
        </w:tc>
        <w:tc>
          <w:tcPr>
            <w:tcW w:w="2551" w:type="dxa"/>
          </w:tcPr>
          <w:p w14:paraId="4E489A7A" w14:textId="5E48E6EE" w:rsidR="003807C1" w:rsidRPr="00D46484" w:rsidRDefault="00000000" w:rsidP="00D46484">
            <w:pPr>
              <w:ind w:left="10"/>
              <w:cnfStyle w:val="100000000000" w:firstRow="1" w:lastRow="0" w:firstColumn="0" w:lastColumn="0" w:oddVBand="0" w:evenVBand="0" w:oddHBand="0" w:evenHBand="0" w:firstRowFirstColumn="0" w:firstRowLastColumn="0" w:lastRowFirstColumn="0" w:lastRowLastColumn="0"/>
              <w:rPr>
                <w:rFonts w:eastAsiaTheme="minorEastAsia" w:hint="eastAsia"/>
              </w:rPr>
            </w:pPr>
            <w:r>
              <w:rPr>
                <w:rFonts w:eastAsiaTheme="minorEastAsia"/>
              </w:rPr>
              <w:t>M</w:t>
            </w:r>
            <w:r>
              <w:rPr>
                <w:rFonts w:eastAsiaTheme="minorEastAsia" w:hint="eastAsia"/>
              </w:rPr>
              <w:t>S</w:t>
            </w:r>
            <w:r>
              <w:rPr>
                <w:rFonts w:eastAsiaTheme="minorEastAsia"/>
              </w:rPr>
              <w:t>E</w:t>
            </w:r>
            <w:r>
              <w:rPr>
                <w:b w:val="0"/>
                <w:bCs w:val="0"/>
              </w:rPr>
              <w:t>($)</w:t>
            </w:r>
          </w:p>
        </w:tc>
        <w:tc>
          <w:tcPr>
            <w:tcW w:w="1564" w:type="dxa"/>
          </w:tcPr>
          <w:p w14:paraId="525B09BE" w14:textId="77777777" w:rsidR="003807C1" w:rsidRDefault="00000000">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hint="eastAsia"/>
              </w:rPr>
              <w:t>MA</w:t>
            </w:r>
            <w:r>
              <w:rPr>
                <w:rFonts w:eastAsiaTheme="minorEastAsia"/>
              </w:rPr>
              <w:t>E</w:t>
            </w:r>
            <w:r>
              <w:rPr>
                <w:b w:val="0"/>
                <w:bCs w:val="0"/>
              </w:rPr>
              <w:t>($)</w:t>
            </w:r>
          </w:p>
        </w:tc>
        <w:tc>
          <w:tcPr>
            <w:tcW w:w="1559" w:type="dxa"/>
          </w:tcPr>
          <w:p w14:paraId="0991AC8C" w14:textId="77777777" w:rsidR="003807C1" w:rsidRDefault="00000000">
            <w:pPr>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color w:val="auto"/>
              </w:rPr>
            </w:pPr>
            <w:r>
              <w:t>R²</w:t>
            </w:r>
          </w:p>
        </w:tc>
        <w:tc>
          <w:tcPr>
            <w:tcW w:w="1559" w:type="dxa"/>
          </w:tcPr>
          <w:p w14:paraId="34952744" w14:textId="515E1A33" w:rsidR="003807C1" w:rsidRDefault="00000000">
            <w:pPr>
              <w:jc w:val="left"/>
              <w:cnfStyle w:val="100000000000" w:firstRow="1" w:lastRow="0" w:firstColumn="0" w:lastColumn="0" w:oddVBand="0" w:evenVBand="0" w:oddHBand="0" w:evenHBand="0" w:firstRowFirstColumn="0" w:firstRowLastColumn="0" w:lastRowFirstColumn="0" w:lastRowLastColumn="0"/>
              <w:rPr>
                <w:b w:val="0"/>
                <w:bCs w:val="0"/>
              </w:rPr>
            </w:pPr>
            <w:r w:rsidRPr="00D46484">
              <w:rPr>
                <w:rFonts w:hint="eastAsia"/>
              </w:rPr>
              <w:t>WAE</w:t>
            </w:r>
            <w:r w:rsidR="007D3B7A" w:rsidRPr="00D46484">
              <w:rPr>
                <w:rFonts w:hint="eastAsia"/>
              </w:rPr>
              <w:t xml:space="preserve"> </w:t>
            </w:r>
            <w:r w:rsidR="007D3B7A" w:rsidRPr="00D46484">
              <w:t>2:1 ($)</w:t>
            </w:r>
          </w:p>
        </w:tc>
      </w:tr>
      <w:tr w:rsidR="003807C1" w14:paraId="1DBA7E9E" w14:textId="77777777" w:rsidTr="003807C1">
        <w:trPr>
          <w:jc w:val="center"/>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5A1752E1" w14:textId="77777777" w:rsidR="003807C1" w:rsidRDefault="00000000">
            <w:pPr>
              <w:ind w:left="10"/>
              <w:rPr>
                <w:rFonts w:eastAsiaTheme="minorEastAsia"/>
                <w:b w:val="0"/>
                <w:bCs w:val="0"/>
              </w:rPr>
            </w:pPr>
            <w:r>
              <w:rPr>
                <w:rFonts w:eastAsiaTheme="minorEastAsia"/>
              </w:rPr>
              <w:t>Global Mean</w:t>
            </w:r>
          </w:p>
        </w:tc>
        <w:tc>
          <w:tcPr>
            <w:tcW w:w="2551" w:type="dxa"/>
            <w:shd w:val="clear" w:color="auto" w:fill="F2F2F2" w:themeFill="background1" w:themeFillShade="F2"/>
          </w:tcPr>
          <w:p w14:paraId="4BD366F7"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191,693,119,024.97</w:t>
            </w:r>
          </w:p>
        </w:tc>
        <w:tc>
          <w:tcPr>
            <w:tcW w:w="1564" w:type="dxa"/>
            <w:shd w:val="clear" w:color="auto" w:fill="F2F2F2" w:themeFill="background1" w:themeFillShade="F2"/>
          </w:tcPr>
          <w:p w14:paraId="0821FAC9"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238,599.62</w:t>
            </w:r>
          </w:p>
        </w:tc>
        <w:tc>
          <w:tcPr>
            <w:tcW w:w="1559" w:type="dxa"/>
            <w:shd w:val="clear" w:color="auto" w:fill="F2F2F2" w:themeFill="background1" w:themeFillShade="F2"/>
          </w:tcPr>
          <w:p w14:paraId="1A9E9776"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-0.0050</w:t>
            </w:r>
          </w:p>
        </w:tc>
        <w:tc>
          <w:tcPr>
            <w:tcW w:w="1559" w:type="dxa"/>
            <w:shd w:val="clear" w:color="auto" w:fill="F2F2F2" w:themeFill="background1" w:themeFillShade="F2"/>
          </w:tcPr>
          <w:p w14:paraId="5125444F" w14:textId="4E28316B" w:rsidR="003807C1" w:rsidRPr="007D3B7A" w:rsidRDefault="007D3B7A" w:rsidP="007D3B7A">
            <w:pPr>
              <w:pStyle w:val="NormalWeb"/>
              <w:cnfStyle w:val="000000000000" w:firstRow="0" w:lastRow="0" w:firstColumn="0" w:lastColumn="0" w:oddVBand="0" w:evenVBand="0" w:oddHBand="0" w:evenHBand="0" w:firstRowFirstColumn="0" w:firstRowLastColumn="0" w:lastRowFirstColumn="0" w:lastRowLastColumn="0"/>
              <w:rPr>
                <w:rFonts w:eastAsiaTheme="minorEastAsia" w:hint="eastAsia"/>
                <w:color w:val="auto"/>
                <w:kern w:val="0"/>
                <w14:ligatures w14:val="none"/>
              </w:rPr>
            </w:pPr>
            <w:r>
              <w:t>342,381.82</w:t>
            </w:r>
          </w:p>
        </w:tc>
      </w:tr>
    </w:tbl>
    <w:p w14:paraId="169826CD" w14:textId="3B3232AC" w:rsidR="003807C1" w:rsidRDefault="00000000">
      <w:pPr>
        <w:ind w:left="443" w:hanging="437"/>
        <w:rPr>
          <w:rFonts w:eastAsiaTheme="minorEastAsia"/>
          <w:color w:val="auto"/>
          <w:szCs w:val="22"/>
        </w:rPr>
      </w:pPr>
      <w:r>
        <w:rPr>
          <w:rFonts w:eastAsiaTheme="minorEastAsia"/>
          <w:color w:val="auto"/>
          <w:szCs w:val="22"/>
        </w:rPr>
        <w:t xml:space="preserve">As shown in Table </w:t>
      </w:r>
      <w:r w:rsidR="00061F5B" w:rsidRPr="00061F5B">
        <w:rPr>
          <w:rFonts w:eastAsiaTheme="minorEastAsia" w:hint="eastAsia"/>
          <w:sz w:val="21"/>
          <w:szCs w:val="22"/>
        </w:rPr>
        <w:t>3.1</w:t>
      </w:r>
      <w:r>
        <w:rPr>
          <w:rFonts w:eastAsiaTheme="minorEastAsia"/>
          <w:color w:val="auto"/>
          <w:szCs w:val="22"/>
        </w:rPr>
        <w:t>, the baseline provides a reference for evaluating the improvements achieved by subsequent models.</w:t>
      </w:r>
    </w:p>
    <w:p w14:paraId="6615512D" w14:textId="77777777" w:rsidR="003807C1" w:rsidRDefault="00000000">
      <w:pPr>
        <w:ind w:left="443" w:hanging="437"/>
        <w:rPr>
          <w:rFonts w:eastAsiaTheme="minorEastAsia"/>
        </w:rPr>
      </w:pPr>
      <w:r>
        <w:rPr>
          <w:b/>
        </w:rPr>
        <w:t xml:space="preserve">3b. </w:t>
      </w:r>
      <w:r>
        <w:t>Compare multiple regression approaches taught in the course. Explain your choices and what you learned. You may also investigate separate models for different locations.</w:t>
      </w:r>
    </w:p>
    <w:p w14:paraId="027480B2" w14:textId="77777777" w:rsidR="005E5E2C" w:rsidRDefault="005E5E2C" w:rsidP="005E5E2C">
      <w:pPr>
        <w:rPr>
          <w:rFonts w:eastAsiaTheme="minorEastAsia"/>
        </w:rPr>
      </w:pPr>
      <w:r w:rsidRPr="005E5E2C">
        <w:rPr>
          <w:rFonts w:eastAsiaTheme="minorEastAsia"/>
        </w:rPr>
        <w:t>Linear Regression, Ridge and Lasso were compared to assess whether regularisation improves price prediction. Linear Regression provides an unregularised reference, while Ridge uses L2 regularisation to shrink coefficients and reduce instability. Lasso uses L1 regularisation, which can also set coefficients to zero. These approaches were selected to examine whether controlling complexity improves validation performance.</w:t>
      </w:r>
    </w:p>
    <w:p w14:paraId="487C1E1F" w14:textId="77777777" w:rsidR="005E5E2C" w:rsidRPr="005E5E2C" w:rsidRDefault="005E5E2C" w:rsidP="005E5E2C">
      <w:pPr>
        <w:rPr>
          <w:rFonts w:eastAsiaTheme="minorEastAsia"/>
        </w:rPr>
      </w:pPr>
    </w:p>
    <w:p w14:paraId="4A79ED70" w14:textId="77777777" w:rsidR="005E5E2C" w:rsidRPr="005E5E2C" w:rsidRDefault="005E5E2C" w:rsidP="005E5E2C">
      <w:pPr>
        <w:rPr>
          <w:rFonts w:eastAsiaTheme="minorEastAsia"/>
        </w:rPr>
      </w:pPr>
      <w:r w:rsidRPr="005E5E2C">
        <w:rPr>
          <w:rFonts w:eastAsiaTheme="minorEastAsia"/>
        </w:rPr>
        <w:t>For a fair comparison, all three models used the same original Feature Set D (Combined Features + Size × Archived Building Age), identical chronological training and validation periods, and consistent training-fitted preprocessing principles. The primary selection metric was the pre-specified WAE (2:1), with MSE, R² and MAE retained as supporting metrics.</w:t>
      </w:r>
    </w:p>
    <w:p w14:paraId="668F7534" w14:textId="6E1B2058" w:rsidR="005E5E2C" w:rsidRPr="005E5E2C" w:rsidRDefault="005E5E2C" w:rsidP="005E5E2C">
      <w:pPr>
        <w:ind w:left="443" w:hanging="437"/>
        <w:rPr>
          <w:rFonts w:eastAsiaTheme="minorEastAsia"/>
        </w:rPr>
      </w:pPr>
      <w:r w:rsidRPr="005E5E2C">
        <w:rPr>
          <w:rFonts w:eastAsiaTheme="minorEastAsia"/>
          <w:b/>
          <w:bCs/>
        </w:rPr>
        <w:t xml:space="preserve">Table </w:t>
      </w:r>
      <w:r w:rsidR="00061F5B">
        <w:rPr>
          <w:rFonts w:eastAsiaTheme="minorEastAsia" w:hint="eastAsia"/>
          <w:b/>
          <w:bCs/>
        </w:rPr>
        <w:t>3.2</w:t>
      </w:r>
      <w:r w:rsidRPr="005E5E2C">
        <w:rPr>
          <w:rFonts w:eastAsiaTheme="minorEastAsia"/>
          <w:b/>
          <w:bCs/>
        </w:rPr>
        <w:t>. Comparison of linear regression approaches using the same Feature Set D on the 2024 H2 validation set</w:t>
      </w:r>
    </w:p>
    <w:tbl>
      <w:tblPr>
        <w:tblStyle w:val="PlainTable1"/>
        <w:tblW w:w="0" w:type="auto"/>
        <w:jc w:val="center"/>
        <w:tblLook w:val="04A0" w:firstRow="1" w:lastRow="0" w:firstColumn="1" w:lastColumn="0" w:noHBand="0" w:noVBand="1"/>
      </w:tblPr>
      <w:tblGrid>
        <w:gridCol w:w="1932"/>
        <w:gridCol w:w="1300"/>
        <w:gridCol w:w="442"/>
        <w:gridCol w:w="1384"/>
        <w:gridCol w:w="1204"/>
        <w:gridCol w:w="1872"/>
        <w:gridCol w:w="827"/>
      </w:tblGrid>
      <w:tr w:rsidR="005E5E2C" w:rsidRPr="005E5E2C" w14:paraId="4D10CF1C" w14:textId="77777777" w:rsidTr="005E5E2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274BDE" w14:textId="77777777" w:rsidR="005E5E2C" w:rsidRPr="005E5E2C" w:rsidRDefault="005E5E2C" w:rsidP="005E5E2C">
            <w:pPr>
              <w:ind w:left="443" w:hanging="437"/>
              <w:rPr>
                <w:rFonts w:eastAsiaTheme="minorEastAsia"/>
              </w:rPr>
            </w:pPr>
            <w:r w:rsidRPr="005E5E2C">
              <w:rPr>
                <w:rFonts w:eastAsiaTheme="minorEastAsia"/>
              </w:rPr>
              <w:t>Model</w:t>
            </w:r>
          </w:p>
        </w:tc>
        <w:tc>
          <w:tcPr>
            <w:tcW w:w="0" w:type="auto"/>
            <w:hideMark/>
          </w:tcPr>
          <w:p w14:paraId="369653A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Feature Set</w:t>
            </w:r>
          </w:p>
        </w:tc>
        <w:tc>
          <w:tcPr>
            <w:tcW w:w="0" w:type="auto"/>
            <w:hideMark/>
          </w:tcPr>
          <w:p w14:paraId="4014C706"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α</w:t>
            </w:r>
          </w:p>
        </w:tc>
        <w:tc>
          <w:tcPr>
            <w:tcW w:w="0" w:type="auto"/>
            <w:hideMark/>
          </w:tcPr>
          <w:p w14:paraId="78240D57"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WAE 2:1 ($)</w:t>
            </w:r>
          </w:p>
        </w:tc>
        <w:tc>
          <w:tcPr>
            <w:tcW w:w="0" w:type="auto"/>
            <w:hideMark/>
          </w:tcPr>
          <w:p w14:paraId="1A20AC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MAE ($)</w:t>
            </w:r>
          </w:p>
        </w:tc>
        <w:tc>
          <w:tcPr>
            <w:tcW w:w="0" w:type="auto"/>
            <w:hideMark/>
          </w:tcPr>
          <w:p w14:paraId="7285B7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MSE ($², billions)</w:t>
            </w:r>
          </w:p>
        </w:tc>
        <w:tc>
          <w:tcPr>
            <w:tcW w:w="0" w:type="auto"/>
            <w:hideMark/>
          </w:tcPr>
          <w:p w14:paraId="0EDCF0D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R²</w:t>
            </w:r>
          </w:p>
        </w:tc>
      </w:tr>
      <w:tr w:rsidR="005E5E2C" w:rsidRPr="005E5E2C" w14:paraId="62269529" w14:textId="77777777" w:rsidTr="005E5E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E63EF0" w14:textId="77777777" w:rsidR="005E5E2C" w:rsidRPr="005E5E2C" w:rsidRDefault="005E5E2C" w:rsidP="005E5E2C">
            <w:pPr>
              <w:ind w:left="443" w:hanging="437"/>
              <w:rPr>
                <w:rFonts w:eastAsiaTheme="minorEastAsia"/>
              </w:rPr>
            </w:pPr>
            <w:r w:rsidRPr="005E5E2C">
              <w:rPr>
                <w:rFonts w:eastAsiaTheme="minorEastAsia"/>
              </w:rPr>
              <w:t>Linear Regression</w:t>
            </w:r>
          </w:p>
        </w:tc>
        <w:tc>
          <w:tcPr>
            <w:tcW w:w="0" w:type="auto"/>
            <w:hideMark/>
          </w:tcPr>
          <w:p w14:paraId="540947E4"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D</w:t>
            </w:r>
          </w:p>
        </w:tc>
        <w:tc>
          <w:tcPr>
            <w:tcW w:w="0" w:type="auto"/>
            <w:hideMark/>
          </w:tcPr>
          <w:p w14:paraId="0317D358"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w:t>
            </w:r>
          </w:p>
        </w:tc>
        <w:tc>
          <w:tcPr>
            <w:tcW w:w="0" w:type="auto"/>
            <w:hideMark/>
          </w:tcPr>
          <w:p w14:paraId="44137E75"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157,254.53</w:t>
            </w:r>
          </w:p>
        </w:tc>
        <w:tc>
          <w:tcPr>
            <w:tcW w:w="0" w:type="auto"/>
            <w:hideMark/>
          </w:tcPr>
          <w:p w14:paraId="3AE71DC8"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113,051.20</w:t>
            </w:r>
          </w:p>
        </w:tc>
        <w:tc>
          <w:tcPr>
            <w:tcW w:w="0" w:type="auto"/>
            <w:hideMark/>
          </w:tcPr>
          <w:p w14:paraId="4F6E52E1"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54.14</w:t>
            </w:r>
          </w:p>
        </w:tc>
        <w:tc>
          <w:tcPr>
            <w:tcW w:w="0" w:type="auto"/>
            <w:hideMark/>
          </w:tcPr>
          <w:p w14:paraId="566E57AE"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0.7162</w:t>
            </w:r>
          </w:p>
        </w:tc>
      </w:tr>
      <w:tr w:rsidR="005E5E2C" w:rsidRPr="005E5E2C" w14:paraId="38B83A97" w14:textId="77777777" w:rsidTr="005E5E2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3535C2" w14:textId="77777777" w:rsidR="005E5E2C" w:rsidRPr="005E5E2C" w:rsidRDefault="005E5E2C" w:rsidP="005E5E2C">
            <w:pPr>
              <w:ind w:left="443" w:hanging="437"/>
              <w:rPr>
                <w:rFonts w:eastAsiaTheme="minorEastAsia"/>
              </w:rPr>
            </w:pPr>
            <w:r w:rsidRPr="005E5E2C">
              <w:rPr>
                <w:rFonts w:eastAsiaTheme="minorEastAsia"/>
              </w:rPr>
              <w:t>Ridge</w:t>
            </w:r>
          </w:p>
        </w:tc>
        <w:tc>
          <w:tcPr>
            <w:tcW w:w="0" w:type="auto"/>
            <w:hideMark/>
          </w:tcPr>
          <w:p w14:paraId="7D5C5AF2"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D</w:t>
            </w:r>
          </w:p>
        </w:tc>
        <w:tc>
          <w:tcPr>
            <w:tcW w:w="0" w:type="auto"/>
            <w:hideMark/>
          </w:tcPr>
          <w:p w14:paraId="5B19DF56"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10</w:t>
            </w:r>
          </w:p>
        </w:tc>
        <w:tc>
          <w:tcPr>
            <w:tcW w:w="0" w:type="auto"/>
            <w:hideMark/>
          </w:tcPr>
          <w:p w14:paraId="0A99D5F7"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153,116.66</w:t>
            </w:r>
          </w:p>
        </w:tc>
        <w:tc>
          <w:tcPr>
            <w:tcW w:w="0" w:type="auto"/>
            <w:hideMark/>
          </w:tcPr>
          <w:p w14:paraId="4AB2118A"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110,436.64</w:t>
            </w:r>
          </w:p>
        </w:tc>
        <w:tc>
          <w:tcPr>
            <w:tcW w:w="0" w:type="auto"/>
            <w:hideMark/>
          </w:tcPr>
          <w:p w14:paraId="2C57A670"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52.21</w:t>
            </w:r>
          </w:p>
        </w:tc>
        <w:tc>
          <w:tcPr>
            <w:tcW w:w="0" w:type="auto"/>
            <w:hideMark/>
          </w:tcPr>
          <w:p w14:paraId="3998DF38"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0.7263</w:t>
            </w:r>
          </w:p>
        </w:tc>
      </w:tr>
      <w:tr w:rsidR="005E5E2C" w:rsidRPr="005E5E2C" w14:paraId="67E040B4" w14:textId="77777777" w:rsidTr="005E5E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AC8521" w14:textId="77777777" w:rsidR="005E5E2C" w:rsidRPr="005E5E2C" w:rsidRDefault="005E5E2C" w:rsidP="005E5E2C">
            <w:pPr>
              <w:ind w:left="443" w:hanging="437"/>
              <w:rPr>
                <w:rFonts w:eastAsiaTheme="minorEastAsia"/>
              </w:rPr>
            </w:pPr>
            <w:r w:rsidRPr="005E5E2C">
              <w:rPr>
                <w:rFonts w:eastAsiaTheme="minorEastAsia"/>
              </w:rPr>
              <w:t>Lasso</w:t>
            </w:r>
          </w:p>
        </w:tc>
        <w:tc>
          <w:tcPr>
            <w:tcW w:w="0" w:type="auto"/>
            <w:hideMark/>
          </w:tcPr>
          <w:p w14:paraId="0B7C0767"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D</w:t>
            </w:r>
          </w:p>
        </w:tc>
        <w:tc>
          <w:tcPr>
            <w:tcW w:w="0" w:type="auto"/>
            <w:hideMark/>
          </w:tcPr>
          <w:p w14:paraId="3034A7AD"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20</w:t>
            </w:r>
          </w:p>
        </w:tc>
        <w:tc>
          <w:tcPr>
            <w:tcW w:w="0" w:type="auto"/>
            <w:hideMark/>
          </w:tcPr>
          <w:p w14:paraId="6F116698"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152,566.39</w:t>
            </w:r>
          </w:p>
        </w:tc>
        <w:tc>
          <w:tcPr>
            <w:tcW w:w="0" w:type="auto"/>
            <w:hideMark/>
          </w:tcPr>
          <w:p w14:paraId="0999D1C1"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110,000.68</w:t>
            </w:r>
          </w:p>
        </w:tc>
        <w:tc>
          <w:tcPr>
            <w:tcW w:w="0" w:type="auto"/>
            <w:hideMark/>
          </w:tcPr>
          <w:p w14:paraId="6D108864"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51.76</w:t>
            </w:r>
          </w:p>
        </w:tc>
        <w:tc>
          <w:tcPr>
            <w:tcW w:w="0" w:type="auto"/>
            <w:hideMark/>
          </w:tcPr>
          <w:p w14:paraId="2E4D55C5"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0.7286</w:t>
            </w:r>
          </w:p>
        </w:tc>
      </w:tr>
    </w:tbl>
    <w:p w14:paraId="79A90C91" w14:textId="77777777" w:rsidR="005E5E2C" w:rsidRPr="005E5E2C" w:rsidRDefault="005E5E2C" w:rsidP="005E5E2C">
      <w:pPr>
        <w:ind w:left="443" w:hanging="437"/>
        <w:rPr>
          <w:rFonts w:eastAsiaTheme="minorEastAsia"/>
        </w:rPr>
      </w:pPr>
      <w:r w:rsidRPr="005E5E2C">
        <w:rPr>
          <w:rFonts w:eastAsiaTheme="minorEastAsia"/>
          <w:i/>
          <w:iCs/>
        </w:rPr>
        <w:t>Note: Feature Set D contains the Combined location and property predictors plus the Size × Archived Building Age interaction. All three models use the same original predictors.</w:t>
      </w:r>
    </w:p>
    <w:p w14:paraId="3B316C84" w14:textId="1EF0BA2C" w:rsidR="005E5E2C" w:rsidRDefault="005E5E2C" w:rsidP="005E5E2C">
      <w:pPr>
        <w:rPr>
          <w:rFonts w:eastAsiaTheme="minorEastAsia"/>
        </w:rPr>
      </w:pPr>
      <w:r w:rsidRPr="005E5E2C">
        <w:rPr>
          <w:rFonts w:eastAsiaTheme="minorEastAsia"/>
        </w:rPr>
        <w:t xml:space="preserve">As shown in Table </w:t>
      </w:r>
      <w:r w:rsidR="00061F5B" w:rsidRPr="00061F5B">
        <w:rPr>
          <w:rFonts w:eastAsiaTheme="minorEastAsia"/>
        </w:rPr>
        <w:t>3.2</w:t>
      </w:r>
      <w:r w:rsidRPr="005E5E2C">
        <w:rPr>
          <w:rFonts w:eastAsiaTheme="minorEastAsia"/>
        </w:rPr>
        <w:t>, both regularised approaches outperformed Linear Regression across the reported metrics. Lasso achieved the lowest WAE (2:1), approximately 3.0% below Linear Regression, suggesting that regularisation improved validation performance for this feature representation. However, Lasso's advantage over Ridge was only 0.36%, indicating a modest rather than decisive improvement.</w:t>
      </w:r>
    </w:p>
    <w:p w14:paraId="104A1A58" w14:textId="77777777" w:rsidR="005E5E2C" w:rsidRPr="005E5E2C" w:rsidRDefault="005E5E2C" w:rsidP="005E5E2C">
      <w:pPr>
        <w:rPr>
          <w:rFonts w:eastAsiaTheme="minorEastAsia"/>
        </w:rPr>
      </w:pPr>
    </w:p>
    <w:p w14:paraId="68256545" w14:textId="05E1596B" w:rsidR="00E5126E" w:rsidRPr="00E5126E" w:rsidRDefault="005E5E2C" w:rsidP="005E5E2C">
      <w:pPr>
        <w:rPr>
          <w:rFonts w:eastAsiaTheme="minorEastAsia" w:hint="eastAsia"/>
        </w:rPr>
      </w:pPr>
      <w:r w:rsidRPr="005E5E2C">
        <w:rPr>
          <w:rFonts w:eastAsiaTheme="minorEastAsia"/>
        </w:rPr>
        <w:t>Lasso was therefore retained as the strongest evaluated linear-model candidate under the main business-weighted metric. Its suitability as the final model remains subject to comparison with tree-based and ensemble approaches using the same validation strategy.</w:t>
      </w:r>
    </w:p>
    <w:p w14:paraId="2CD8ADC6" w14:textId="77777777" w:rsidR="003807C1" w:rsidRDefault="00000000">
      <w:pPr>
        <w:ind w:left="424" w:hanging="416"/>
        <w:rPr>
          <w:rFonts w:eastAsiaTheme="minorEastAsia"/>
        </w:rPr>
      </w:pPr>
      <w:r>
        <w:rPr>
          <w:b/>
        </w:rPr>
        <w:t xml:space="preserve">3c. </w:t>
      </w:r>
      <w:r>
        <w:t>How will you split the data and compare models? Justify your validation strategy, considering sale dates and repeated properties.</w:t>
      </w:r>
    </w:p>
    <w:p w14:paraId="0F8F5435" w14:textId="77777777" w:rsidR="003807C1" w:rsidRDefault="00000000">
      <w:pPr>
        <w:ind w:left="10"/>
        <w:rPr>
          <w:rFonts w:eastAsiaTheme="minorEastAsia"/>
        </w:rPr>
      </w:pPr>
      <w:r>
        <w:rPr>
          <w:rFonts w:eastAsiaTheme="minorEastAsia"/>
        </w:rPr>
        <w:t>A chronological split uses 2023–2024 H1 sales for training, 2024 H2 for validation and 2025 for final testing, reflecting valuation based on information available by the valuation date. All models are compared on the same validation set using MSE, R² and MAE, with preprocessing fitted within each training split and applied to validation data.</w:t>
      </w:r>
    </w:p>
    <w:p w14:paraId="089E2F7A" w14:textId="77777777" w:rsidR="003807C1" w:rsidRDefault="003807C1">
      <w:pPr>
        <w:ind w:left="10"/>
        <w:rPr>
          <w:rFonts w:eastAsiaTheme="minorEastAsia"/>
        </w:rPr>
      </w:pPr>
    </w:p>
    <w:p w14:paraId="379013F8" w14:textId="77777777" w:rsidR="003807C1" w:rsidRDefault="00000000">
      <w:pPr>
        <w:ind w:left="10"/>
        <w:rPr>
          <w:rFonts w:eastAsiaTheme="minorEastAsia"/>
        </w:rPr>
      </w:pPr>
      <w:r>
        <w:rPr>
          <w:rFonts w:eastAsiaTheme="minorEastAsia"/>
        </w:rPr>
        <w:t>Repeated sales are retained rather than enforcing a property-disjoint split, as properties may require valuation in different periods. Of the 18,132 validation transactions, 1,677 (9.25%) involve properties also observed in training. This overlap does not itself indicate data leakage but may limit representativeness for homes without recent sales. Property and transaction IDs are excluded from predictors, while sale_price remains the target.</w:t>
      </w:r>
    </w:p>
    <w:p w14:paraId="2D5AD0DC" w14:textId="77777777" w:rsidR="003807C1" w:rsidRDefault="003807C1">
      <w:pPr>
        <w:ind w:left="10"/>
        <w:rPr>
          <w:rFonts w:eastAsiaTheme="minorEastAsia"/>
        </w:rPr>
      </w:pPr>
    </w:p>
    <w:p w14:paraId="100B5181" w14:textId="77777777" w:rsidR="003807C1" w:rsidRDefault="00000000">
      <w:pPr>
        <w:ind w:left="10"/>
        <w:rPr>
          <w:rFonts w:eastAsiaTheme="minorEastAsia"/>
        </w:rPr>
      </w:pPr>
      <w:r>
        <w:rPr>
          <w:rFonts w:eastAsiaTheme="minorEastAsia"/>
        </w:rPr>
        <w:t>Since only sold properties are observed, performance on unsold homes remains uncertain. All predictors must be available by the valuation date, and the 2025 test set remains untouched until model selection and tuning are complete.</w:t>
      </w:r>
    </w:p>
    <w:p w14:paraId="1D428394" w14:textId="77777777" w:rsidR="003807C1" w:rsidRDefault="00000000">
      <w:pPr>
        <w:ind w:left="10"/>
        <w:rPr>
          <w:rFonts w:eastAsiaTheme="minorEastAsia"/>
        </w:rPr>
      </w:pPr>
      <w:r>
        <w:rPr>
          <w:b/>
        </w:rPr>
        <w:t xml:space="preserve">3d. </w:t>
      </w:r>
      <w:r>
        <w:t>Show how experiments informed your decisions. Include a comparison of feature sets.</w:t>
      </w:r>
    </w:p>
    <w:p w14:paraId="5C68C99E"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Feature-set experiments examined two questions: whether location and property characteristics provide complementary predictive information, and whether selected interaction terms improve predictions beyond an additive model.</w:t>
      </w:r>
    </w:p>
    <w:p w14:paraId="3B0B93E1" w14:textId="77777777" w:rsidR="007D3B7A" w:rsidRPr="007D3B7A" w:rsidRDefault="007D3B7A" w:rsidP="007D3B7A">
      <w:pPr>
        <w:rPr>
          <w:rFonts w:eastAsiaTheme="minorEastAsia"/>
          <w:color w:val="000000" w:themeColor="text1"/>
        </w:rPr>
      </w:pPr>
    </w:p>
    <w:p w14:paraId="463504A4"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Four initial feature sets were constructed. Set A contained location-related predictors, Set B contained property characteristics, and Set C combined both groups. Set D added a building size × archived building age interaction to C. This interaction was motivated by the possibility that the value associated with additional building space varies with property age. It provided a low-complexity starting point for testing a non-additive relationship without introducing numerous interaction columns.</w:t>
      </w:r>
    </w:p>
    <w:p w14:paraId="7AFFE29D" w14:textId="77777777" w:rsidR="007D3B7A" w:rsidRPr="007D3B7A" w:rsidRDefault="007D3B7A" w:rsidP="007D3B7A">
      <w:pPr>
        <w:rPr>
          <w:rFonts w:eastAsiaTheme="minorEastAsia"/>
          <w:color w:val="000000" w:themeColor="text1"/>
        </w:rPr>
      </w:pPr>
    </w:p>
    <w:p w14:paraId="2A8BF3FC" w14:textId="45A59579" w:rsidR="003807C1" w:rsidRDefault="007D3B7A" w:rsidP="007D3B7A">
      <w:pPr>
        <w:rPr>
          <w:rFonts w:eastAsiaTheme="minorEastAsia"/>
          <w:color w:val="000000" w:themeColor="text1"/>
        </w:rPr>
      </w:pPr>
      <w:r w:rsidRPr="007D3B7A">
        <w:rPr>
          <w:rFonts w:eastAsiaTheme="minorEastAsia"/>
          <w:color w:val="000000" w:themeColor="text1"/>
        </w:rPr>
        <w:t>Linear Regression was held constant across A–D. All experiments used the same chronological training and validation periods, validation transactions, training-fitted preprocessing and evaluation definitions. The primary criterion was the pre-specified overvaluation-weighted WAE (2:1), with MSE, R² and MAE retained as supporting metrics.</w:t>
      </w:r>
    </w:p>
    <w:p w14:paraId="58B4C0B4" w14:textId="2B7287E7" w:rsidR="007D3B7A" w:rsidRPr="007D3B7A" w:rsidRDefault="007D3B7A" w:rsidP="007D3B7A">
      <w:pPr>
        <w:rPr>
          <w:rFonts w:eastAsiaTheme="minorEastAsia"/>
          <w:color w:val="000000" w:themeColor="text1"/>
        </w:rPr>
      </w:pPr>
      <w:r w:rsidRPr="007D3B7A">
        <w:rPr>
          <w:rFonts w:eastAsiaTheme="minorEastAsia"/>
          <w:b/>
          <w:bCs/>
          <w:color w:val="000000" w:themeColor="text1"/>
        </w:rPr>
        <w:t xml:space="preserve">Table </w:t>
      </w:r>
      <w:r w:rsidR="00061F5B">
        <w:rPr>
          <w:rFonts w:eastAsiaTheme="minorEastAsia" w:hint="eastAsia"/>
          <w:b/>
          <w:bCs/>
          <w:color w:val="000000" w:themeColor="text1"/>
        </w:rPr>
        <w:t>3.3</w:t>
      </w:r>
      <w:r w:rsidRPr="007D3B7A">
        <w:rPr>
          <w:rFonts w:eastAsiaTheme="minorEastAsia"/>
          <w:b/>
          <w:bCs/>
          <w:color w:val="000000" w:themeColor="text1"/>
        </w:rPr>
        <w:t>. Linear Regression feature-set comparison on the 2024 H2 validation set</w:t>
      </w:r>
    </w:p>
    <w:tbl>
      <w:tblPr>
        <w:tblStyle w:val="PlainTable1"/>
        <w:tblW w:w="0" w:type="auto"/>
        <w:jc w:val="center"/>
        <w:tblLook w:val="04A0" w:firstRow="1" w:lastRow="0" w:firstColumn="1" w:lastColumn="0" w:noHBand="0" w:noVBand="1"/>
      </w:tblPr>
      <w:tblGrid>
        <w:gridCol w:w="1848"/>
        <w:gridCol w:w="2039"/>
        <w:gridCol w:w="1378"/>
        <w:gridCol w:w="1206"/>
        <w:gridCol w:w="1425"/>
        <w:gridCol w:w="821"/>
      </w:tblGrid>
      <w:tr w:rsidR="007D3B7A" w:rsidRPr="007D3B7A" w14:paraId="36063CDE" w14:textId="77777777" w:rsidTr="001910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5FE9B8"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Feature Set</w:t>
            </w:r>
          </w:p>
        </w:tc>
        <w:tc>
          <w:tcPr>
            <w:tcW w:w="0" w:type="auto"/>
            <w:hideMark/>
          </w:tcPr>
          <w:p w14:paraId="37962D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Original Predictors</w:t>
            </w:r>
          </w:p>
        </w:tc>
        <w:tc>
          <w:tcPr>
            <w:tcW w:w="0" w:type="auto"/>
            <w:hideMark/>
          </w:tcPr>
          <w:p w14:paraId="174A690C"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WAE 2:1 ($)</w:t>
            </w:r>
          </w:p>
        </w:tc>
        <w:tc>
          <w:tcPr>
            <w:tcW w:w="0" w:type="auto"/>
            <w:hideMark/>
          </w:tcPr>
          <w:p w14:paraId="1CAC9C5F"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MAE ($)</w:t>
            </w:r>
          </w:p>
        </w:tc>
        <w:tc>
          <w:tcPr>
            <w:tcW w:w="0" w:type="auto"/>
            <w:hideMark/>
          </w:tcPr>
          <w:p w14:paraId="24F7A6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MSE ($², bn)</w:t>
            </w:r>
          </w:p>
        </w:tc>
        <w:tc>
          <w:tcPr>
            <w:tcW w:w="0" w:type="auto"/>
            <w:hideMark/>
          </w:tcPr>
          <w:p w14:paraId="4BA93940"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R²</w:t>
            </w:r>
          </w:p>
        </w:tc>
      </w:tr>
      <w:tr w:rsidR="007D3B7A" w:rsidRPr="007D3B7A" w14:paraId="0B4FBEEB" w14:textId="77777777" w:rsidTr="001910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59EAB7"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A. Location</w:t>
            </w:r>
          </w:p>
        </w:tc>
        <w:tc>
          <w:tcPr>
            <w:tcW w:w="0" w:type="auto"/>
            <w:hideMark/>
          </w:tcPr>
          <w:p w14:paraId="1C8E2EB2"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67</w:t>
            </w:r>
          </w:p>
        </w:tc>
        <w:tc>
          <w:tcPr>
            <w:tcW w:w="0" w:type="auto"/>
            <w:hideMark/>
          </w:tcPr>
          <w:p w14:paraId="15A22FB1"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192,466.82</w:t>
            </w:r>
          </w:p>
        </w:tc>
        <w:tc>
          <w:tcPr>
            <w:tcW w:w="0" w:type="auto"/>
            <w:hideMark/>
          </w:tcPr>
          <w:p w14:paraId="0A0C68A7"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136,668.61</w:t>
            </w:r>
          </w:p>
        </w:tc>
        <w:tc>
          <w:tcPr>
            <w:tcW w:w="0" w:type="auto"/>
            <w:hideMark/>
          </w:tcPr>
          <w:p w14:paraId="19178FDC"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79.61</w:t>
            </w:r>
          </w:p>
        </w:tc>
        <w:tc>
          <w:tcPr>
            <w:tcW w:w="0" w:type="auto"/>
            <w:hideMark/>
          </w:tcPr>
          <w:p w14:paraId="37F69F73"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0.5826</w:t>
            </w:r>
          </w:p>
        </w:tc>
      </w:tr>
      <w:tr w:rsidR="007D3B7A" w:rsidRPr="007D3B7A" w14:paraId="765503BD" w14:textId="77777777" w:rsidTr="0019104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5C036F"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B. Property</w:t>
            </w:r>
          </w:p>
        </w:tc>
        <w:tc>
          <w:tcPr>
            <w:tcW w:w="0" w:type="auto"/>
            <w:hideMark/>
          </w:tcPr>
          <w:p w14:paraId="1DFC666F"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30</w:t>
            </w:r>
          </w:p>
        </w:tc>
        <w:tc>
          <w:tcPr>
            <w:tcW w:w="0" w:type="auto"/>
            <w:hideMark/>
          </w:tcPr>
          <w:p w14:paraId="76F27122"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246,665.90</w:t>
            </w:r>
          </w:p>
        </w:tc>
        <w:tc>
          <w:tcPr>
            <w:tcW w:w="0" w:type="auto"/>
            <w:hideMark/>
          </w:tcPr>
          <w:p w14:paraId="4DEB2A20"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173,945.18</w:t>
            </w:r>
          </w:p>
        </w:tc>
        <w:tc>
          <w:tcPr>
            <w:tcW w:w="0" w:type="auto"/>
            <w:hideMark/>
          </w:tcPr>
          <w:p w14:paraId="51BBE25E"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98.80</w:t>
            </w:r>
          </w:p>
        </w:tc>
        <w:tc>
          <w:tcPr>
            <w:tcW w:w="0" w:type="auto"/>
            <w:hideMark/>
          </w:tcPr>
          <w:p w14:paraId="2FE81AB3"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0.4820</w:t>
            </w:r>
          </w:p>
        </w:tc>
      </w:tr>
      <w:tr w:rsidR="007D3B7A" w:rsidRPr="007D3B7A" w14:paraId="2C47B174" w14:textId="77777777" w:rsidTr="001910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7D6B23"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C. Combined</w:t>
            </w:r>
          </w:p>
        </w:tc>
        <w:tc>
          <w:tcPr>
            <w:tcW w:w="0" w:type="auto"/>
            <w:hideMark/>
          </w:tcPr>
          <w:p w14:paraId="0483F2C3"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97</w:t>
            </w:r>
          </w:p>
        </w:tc>
        <w:tc>
          <w:tcPr>
            <w:tcW w:w="0" w:type="auto"/>
            <w:hideMark/>
          </w:tcPr>
          <w:p w14:paraId="5504DC89"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157,671.35</w:t>
            </w:r>
          </w:p>
        </w:tc>
        <w:tc>
          <w:tcPr>
            <w:tcW w:w="0" w:type="auto"/>
            <w:hideMark/>
          </w:tcPr>
          <w:p w14:paraId="368D485D"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113,324.37</w:t>
            </w:r>
          </w:p>
        </w:tc>
        <w:tc>
          <w:tcPr>
            <w:tcW w:w="0" w:type="auto"/>
            <w:hideMark/>
          </w:tcPr>
          <w:p w14:paraId="651DF465"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54.78</w:t>
            </w:r>
          </w:p>
        </w:tc>
        <w:tc>
          <w:tcPr>
            <w:tcW w:w="0" w:type="auto"/>
            <w:hideMark/>
          </w:tcPr>
          <w:p w14:paraId="4935B403"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0.7128</w:t>
            </w:r>
          </w:p>
        </w:tc>
      </w:tr>
      <w:tr w:rsidR="007D3B7A" w:rsidRPr="007D3B7A" w14:paraId="3DD8DD64" w14:textId="77777777" w:rsidTr="0019104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6F8B3A"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D. C + Size × Age</w:t>
            </w:r>
          </w:p>
        </w:tc>
        <w:tc>
          <w:tcPr>
            <w:tcW w:w="0" w:type="auto"/>
            <w:hideMark/>
          </w:tcPr>
          <w:p w14:paraId="333D12FA"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98</w:t>
            </w:r>
          </w:p>
        </w:tc>
        <w:tc>
          <w:tcPr>
            <w:tcW w:w="0" w:type="auto"/>
            <w:hideMark/>
          </w:tcPr>
          <w:p w14:paraId="490DD1AB"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157,254.53</w:t>
            </w:r>
          </w:p>
        </w:tc>
        <w:tc>
          <w:tcPr>
            <w:tcW w:w="0" w:type="auto"/>
            <w:hideMark/>
          </w:tcPr>
          <w:p w14:paraId="32316696"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113,051.20</w:t>
            </w:r>
          </w:p>
        </w:tc>
        <w:tc>
          <w:tcPr>
            <w:tcW w:w="0" w:type="auto"/>
            <w:hideMark/>
          </w:tcPr>
          <w:p w14:paraId="2C395DB0"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54.14</w:t>
            </w:r>
          </w:p>
        </w:tc>
        <w:tc>
          <w:tcPr>
            <w:tcW w:w="0" w:type="auto"/>
            <w:hideMark/>
          </w:tcPr>
          <w:p w14:paraId="2FCBF092"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0.7162</w:t>
            </w:r>
          </w:p>
        </w:tc>
      </w:tr>
    </w:tbl>
    <w:p w14:paraId="683E77A3" w14:textId="10422F61" w:rsidR="0019104F" w:rsidRDefault="0019104F" w:rsidP="0019104F">
      <w:pPr>
        <w:rPr>
          <w:rFonts w:eastAsiaTheme="minorEastAsia"/>
          <w:color w:val="000000" w:themeColor="text1"/>
        </w:rPr>
      </w:pPr>
      <w:r w:rsidRPr="0019104F">
        <w:rPr>
          <w:rFonts w:eastAsiaTheme="minorEastAsia"/>
          <w:color w:val="000000" w:themeColor="text1"/>
        </w:rPr>
        <w:t xml:space="preserve">As shown in Table </w:t>
      </w:r>
      <w:r w:rsidR="00061F5B" w:rsidRPr="00061F5B">
        <w:rPr>
          <w:rFonts w:eastAsiaTheme="minorEastAsia"/>
          <w:color w:val="000000" w:themeColor="text1"/>
        </w:rPr>
        <w:t>3.3</w:t>
      </w:r>
      <w:r w:rsidRPr="0019104F">
        <w:rPr>
          <w:rFonts w:eastAsiaTheme="minorEastAsia"/>
          <w:color w:val="000000" w:themeColor="text1"/>
        </w:rPr>
        <w:t>, location predictors performed better than property characteristics when used separately. Combining them reduced WAE (2:1) by 18.1% relative to A and 36.1% relative to B, supporting their complementary predictive value. The Size × Age interaction further reduced WAE by only 0.26%. Set D therefore offered a modest improvement, rather than evidence that interactions generally produce substantial gains.</w:t>
      </w:r>
    </w:p>
    <w:p w14:paraId="5B861591" w14:textId="77777777" w:rsidR="0019104F" w:rsidRPr="0019104F" w:rsidRDefault="0019104F" w:rsidP="0019104F">
      <w:pPr>
        <w:rPr>
          <w:rFonts w:eastAsiaTheme="minorEastAsia"/>
          <w:color w:val="000000" w:themeColor="text1"/>
        </w:rPr>
      </w:pPr>
    </w:p>
    <w:p w14:paraId="3D373B38" w14:textId="0AE79668" w:rsidR="005B01F9" w:rsidRPr="0019104F" w:rsidRDefault="0019104F" w:rsidP="0019104F">
      <w:pPr>
        <w:rPr>
          <w:rFonts w:eastAsiaTheme="minorEastAsia" w:hint="eastAsia"/>
          <w:color w:val="000000" w:themeColor="text1"/>
        </w:rPr>
      </w:pPr>
      <w:r w:rsidRPr="0019104F">
        <w:rPr>
          <w:rFonts w:eastAsiaTheme="minorEastAsia"/>
          <w:color w:val="000000" w:themeColor="text1"/>
        </w:rPr>
        <w:t>Additional experiments tested whether other business-motivated interactions were more useful. Building size may have different price relationships across property classes or townships; land area may also be valued differently across locations, while basement-related price effects may depend on flood exposure. A common time-aware feature base (E0) was used for these experiments. To make the incremental comparisons clearer, Table 3 holds Ridge regularisation at α = 8 and changes the interaction specifications.</w:t>
      </w:r>
    </w:p>
    <w:p w14:paraId="33ABC7A8" w14:textId="7BCA34F3" w:rsidR="0019104F" w:rsidRPr="0019104F" w:rsidRDefault="0019104F" w:rsidP="0019104F">
      <w:pPr>
        <w:rPr>
          <w:rFonts w:eastAsiaTheme="minorEastAsia"/>
          <w:color w:val="000000" w:themeColor="text1"/>
        </w:rPr>
      </w:pPr>
      <w:r w:rsidRPr="0019104F">
        <w:rPr>
          <w:rFonts w:eastAsiaTheme="minorEastAsia"/>
          <w:b/>
          <w:bCs/>
          <w:color w:val="000000" w:themeColor="text1"/>
        </w:rPr>
        <w:t xml:space="preserve">Table </w:t>
      </w:r>
      <w:r w:rsidR="00061F5B">
        <w:rPr>
          <w:rFonts w:eastAsiaTheme="minorEastAsia" w:hint="eastAsia"/>
          <w:b/>
          <w:bCs/>
          <w:color w:val="000000" w:themeColor="text1"/>
        </w:rPr>
        <w:t>3.4</w:t>
      </w:r>
      <w:r w:rsidRPr="0019104F">
        <w:rPr>
          <w:rFonts w:eastAsiaTheme="minorEastAsia"/>
          <w:b/>
          <w:bCs/>
          <w:color w:val="000000" w:themeColor="text1"/>
        </w:rPr>
        <w:t>. Additional interaction experiments on the 2024 H2 validation set, Ridge α = 8</w:t>
      </w:r>
    </w:p>
    <w:tbl>
      <w:tblPr>
        <w:tblStyle w:val="PlainTable1"/>
        <w:tblW w:w="0" w:type="auto"/>
        <w:jc w:val="center"/>
        <w:tblLook w:val="04A0" w:firstRow="1" w:lastRow="0" w:firstColumn="1" w:lastColumn="0" w:noHBand="0" w:noVBand="1"/>
      </w:tblPr>
      <w:tblGrid>
        <w:gridCol w:w="3245"/>
        <w:gridCol w:w="1378"/>
        <w:gridCol w:w="1206"/>
        <w:gridCol w:w="821"/>
      </w:tblGrid>
      <w:tr w:rsidR="005B01F9" w:rsidRPr="005B01F9" w14:paraId="06803B7F" w14:textId="77777777" w:rsidTr="005B01F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0F1AD" w14:textId="04BC4F2C" w:rsidR="005B01F9" w:rsidRPr="005B01F9" w:rsidRDefault="00D60F3D" w:rsidP="005B01F9">
            <w:pPr>
              <w:rPr>
                <w:rFonts w:eastAsiaTheme="minorEastAsia"/>
                <w:color w:val="000000" w:themeColor="text1"/>
              </w:rPr>
            </w:pPr>
            <w:r>
              <w:rPr>
                <w:rFonts w:eastAsiaTheme="minorEastAsia" w:hint="eastAsia"/>
                <w:color w:val="000000" w:themeColor="text1"/>
              </w:rPr>
              <w:t>F</w:t>
            </w:r>
            <w:r w:rsidR="005B01F9" w:rsidRPr="005B01F9">
              <w:rPr>
                <w:rFonts w:eastAsiaTheme="minorEastAsia"/>
                <w:color w:val="000000" w:themeColor="text1"/>
              </w:rPr>
              <w:t>eature Set</w:t>
            </w:r>
          </w:p>
        </w:tc>
        <w:tc>
          <w:tcPr>
            <w:tcW w:w="0" w:type="auto"/>
            <w:hideMark/>
          </w:tcPr>
          <w:p w14:paraId="719458B4" w14:textId="77777777" w:rsidR="005B01F9" w:rsidRPr="005B01F9"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WAE 2:1 ($)</w:t>
            </w:r>
          </w:p>
        </w:tc>
        <w:tc>
          <w:tcPr>
            <w:tcW w:w="0" w:type="auto"/>
            <w:hideMark/>
          </w:tcPr>
          <w:p w14:paraId="631BEFF1" w14:textId="77777777" w:rsidR="005B01F9" w:rsidRPr="005B01F9"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MAE ($)</w:t>
            </w:r>
          </w:p>
        </w:tc>
        <w:tc>
          <w:tcPr>
            <w:tcW w:w="0" w:type="auto"/>
            <w:hideMark/>
          </w:tcPr>
          <w:p w14:paraId="41D0E8D0" w14:textId="77777777" w:rsidR="005B01F9" w:rsidRPr="005B01F9"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R²</w:t>
            </w:r>
          </w:p>
        </w:tc>
      </w:tr>
      <w:tr w:rsidR="005B01F9" w:rsidRPr="005B01F9" w14:paraId="484256AD"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773901"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E0. Time-Aware Base</w:t>
            </w:r>
          </w:p>
        </w:tc>
        <w:tc>
          <w:tcPr>
            <w:tcW w:w="0" w:type="auto"/>
            <w:hideMark/>
          </w:tcPr>
          <w:p w14:paraId="78D281E0"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169,543.55</w:t>
            </w:r>
          </w:p>
        </w:tc>
        <w:tc>
          <w:tcPr>
            <w:tcW w:w="0" w:type="auto"/>
            <w:hideMark/>
          </w:tcPr>
          <w:p w14:paraId="3ECD5627"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110,006.18</w:t>
            </w:r>
          </w:p>
        </w:tc>
        <w:tc>
          <w:tcPr>
            <w:tcW w:w="0" w:type="auto"/>
            <w:hideMark/>
          </w:tcPr>
          <w:p w14:paraId="666EEB36"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0.7253</w:t>
            </w:r>
          </w:p>
        </w:tc>
      </w:tr>
      <w:tr w:rsidR="005B01F9" w:rsidRPr="005B01F9" w14:paraId="53840EB4" w14:textId="77777777" w:rsidTr="005B01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03FF71"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E1. E0 + Size × Age</w:t>
            </w:r>
          </w:p>
        </w:tc>
        <w:tc>
          <w:tcPr>
            <w:tcW w:w="0" w:type="auto"/>
            <w:hideMark/>
          </w:tcPr>
          <w:p w14:paraId="186B6EAA"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168,916.06</w:t>
            </w:r>
          </w:p>
        </w:tc>
        <w:tc>
          <w:tcPr>
            <w:tcW w:w="0" w:type="auto"/>
            <w:hideMark/>
          </w:tcPr>
          <w:p w14:paraId="6C8136B6"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109,585.08</w:t>
            </w:r>
          </w:p>
        </w:tc>
        <w:tc>
          <w:tcPr>
            <w:tcW w:w="0" w:type="auto"/>
            <w:hideMark/>
          </w:tcPr>
          <w:p w14:paraId="341CE4D8"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0.7291</w:t>
            </w:r>
          </w:p>
        </w:tc>
      </w:tr>
      <w:tr w:rsidR="005B01F9" w:rsidRPr="005B01F9" w14:paraId="211FBB26"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35003C"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E2. E0 + Size × Class</w:t>
            </w:r>
          </w:p>
        </w:tc>
        <w:tc>
          <w:tcPr>
            <w:tcW w:w="0" w:type="auto"/>
            <w:hideMark/>
          </w:tcPr>
          <w:p w14:paraId="6856C666"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166,941.23</w:t>
            </w:r>
          </w:p>
        </w:tc>
        <w:tc>
          <w:tcPr>
            <w:tcW w:w="0" w:type="auto"/>
            <w:hideMark/>
          </w:tcPr>
          <w:p w14:paraId="640637A1"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108,225.10</w:t>
            </w:r>
          </w:p>
        </w:tc>
        <w:tc>
          <w:tcPr>
            <w:tcW w:w="0" w:type="auto"/>
            <w:hideMark/>
          </w:tcPr>
          <w:p w14:paraId="5D911000"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0.7432</w:t>
            </w:r>
          </w:p>
        </w:tc>
      </w:tr>
      <w:tr w:rsidR="005B01F9" w:rsidRPr="005B01F9" w14:paraId="23CE7470" w14:textId="77777777" w:rsidTr="005B01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5B70E7"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E3. E0 + Size × Township</w:t>
            </w:r>
          </w:p>
        </w:tc>
        <w:tc>
          <w:tcPr>
            <w:tcW w:w="0" w:type="auto"/>
            <w:hideMark/>
          </w:tcPr>
          <w:p w14:paraId="24072E6D"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165,565.50</w:t>
            </w:r>
          </w:p>
        </w:tc>
        <w:tc>
          <w:tcPr>
            <w:tcW w:w="0" w:type="auto"/>
            <w:hideMark/>
          </w:tcPr>
          <w:p w14:paraId="428CE3A3"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106,665.31</w:t>
            </w:r>
          </w:p>
        </w:tc>
        <w:tc>
          <w:tcPr>
            <w:tcW w:w="0" w:type="auto"/>
            <w:hideMark/>
          </w:tcPr>
          <w:p w14:paraId="3205CE77"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0.7523</w:t>
            </w:r>
          </w:p>
        </w:tc>
      </w:tr>
      <w:tr w:rsidR="005B01F9" w:rsidRPr="005B01F9" w14:paraId="68DA192E"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255B1EC"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E4. E0 + Log Land × Township</w:t>
            </w:r>
          </w:p>
        </w:tc>
        <w:tc>
          <w:tcPr>
            <w:tcW w:w="0" w:type="auto"/>
            <w:hideMark/>
          </w:tcPr>
          <w:p w14:paraId="6C977E47"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166,777.17</w:t>
            </w:r>
          </w:p>
        </w:tc>
        <w:tc>
          <w:tcPr>
            <w:tcW w:w="0" w:type="auto"/>
            <w:hideMark/>
          </w:tcPr>
          <w:p w14:paraId="0AD457F1"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107,831.71</w:t>
            </w:r>
          </w:p>
        </w:tc>
        <w:tc>
          <w:tcPr>
            <w:tcW w:w="0" w:type="auto"/>
            <w:hideMark/>
          </w:tcPr>
          <w:p w14:paraId="0F3E6CA1"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0.7454</w:t>
            </w:r>
          </w:p>
        </w:tc>
      </w:tr>
      <w:tr w:rsidR="005B01F9" w:rsidRPr="005B01F9" w14:paraId="6CFA462A" w14:textId="77777777" w:rsidTr="005B01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04D880"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E5. E0 + Basement × Flood</w:t>
            </w:r>
          </w:p>
        </w:tc>
        <w:tc>
          <w:tcPr>
            <w:tcW w:w="0" w:type="auto"/>
            <w:hideMark/>
          </w:tcPr>
          <w:p w14:paraId="5EF2515C"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169,567.06</w:t>
            </w:r>
          </w:p>
        </w:tc>
        <w:tc>
          <w:tcPr>
            <w:tcW w:w="0" w:type="auto"/>
            <w:hideMark/>
          </w:tcPr>
          <w:p w14:paraId="11280C5E"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110,015.95</w:t>
            </w:r>
          </w:p>
        </w:tc>
        <w:tc>
          <w:tcPr>
            <w:tcW w:w="0" w:type="auto"/>
            <w:hideMark/>
          </w:tcPr>
          <w:p w14:paraId="486F32BD"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0.7253</w:t>
            </w:r>
          </w:p>
        </w:tc>
      </w:tr>
      <w:tr w:rsidR="005B01F9" w:rsidRPr="005B01F9" w14:paraId="3C8F0FE7"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29A5D"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E6. E0 + Combined Interactions</w:t>
            </w:r>
          </w:p>
        </w:tc>
        <w:tc>
          <w:tcPr>
            <w:tcW w:w="0" w:type="auto"/>
            <w:hideMark/>
          </w:tcPr>
          <w:p w14:paraId="59C8CB35"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b/>
                <w:bCs/>
                <w:color w:val="000000" w:themeColor="text1"/>
              </w:rPr>
              <w:t>161,830.96</w:t>
            </w:r>
          </w:p>
        </w:tc>
        <w:tc>
          <w:tcPr>
            <w:tcW w:w="0" w:type="auto"/>
            <w:hideMark/>
          </w:tcPr>
          <w:p w14:paraId="07289FE7"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b/>
                <w:bCs/>
                <w:color w:val="000000" w:themeColor="text1"/>
              </w:rPr>
              <w:t>104,070.87</w:t>
            </w:r>
          </w:p>
        </w:tc>
        <w:tc>
          <w:tcPr>
            <w:tcW w:w="0" w:type="auto"/>
            <w:hideMark/>
          </w:tcPr>
          <w:p w14:paraId="3C8B06C2"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b/>
                <w:bCs/>
                <w:color w:val="000000" w:themeColor="text1"/>
              </w:rPr>
              <w:t>0.7789</w:t>
            </w:r>
          </w:p>
        </w:tc>
      </w:tr>
    </w:tbl>
    <w:p w14:paraId="16C18404" w14:textId="5A00B09D" w:rsidR="00561826" w:rsidRDefault="00561826" w:rsidP="00561826">
      <w:pPr>
        <w:rPr>
          <w:rFonts w:eastAsiaTheme="minorEastAsia"/>
          <w:color w:val="000000" w:themeColor="text1"/>
        </w:rPr>
      </w:pPr>
      <w:r w:rsidRPr="00561826">
        <w:rPr>
          <w:rFonts w:eastAsiaTheme="minorEastAsia"/>
          <w:color w:val="000000" w:themeColor="text1"/>
        </w:rPr>
        <w:t>Table 3</w:t>
      </w:r>
      <w:r w:rsidR="00061F5B">
        <w:rPr>
          <w:rFonts w:eastAsiaTheme="minorEastAsia" w:hint="eastAsia"/>
          <w:color w:val="000000" w:themeColor="text1"/>
        </w:rPr>
        <w:t>.4</w:t>
      </w:r>
      <w:r w:rsidRPr="00561826">
        <w:rPr>
          <w:rFonts w:eastAsiaTheme="minorEastAsia"/>
          <w:color w:val="000000" w:themeColor="text1"/>
        </w:rPr>
        <w:t xml:space="preserve"> shows that interaction value depended on the variables involved. Size × Township reduced WAE (2:1) relative to E0, whereas Basement × Flood provided no improvement. Combining the selected interactions in E6 reduced WAE by approximately 4.5% relative to E0 and substantially improved MAE and R². Thus, the evidence supported selective interaction engineering rather than indiscriminately adding complexity.</w:t>
      </w:r>
    </w:p>
    <w:p w14:paraId="47E83C93" w14:textId="77777777" w:rsidR="00561826" w:rsidRPr="00561826" w:rsidRDefault="00561826" w:rsidP="00561826">
      <w:pPr>
        <w:rPr>
          <w:rFonts w:eastAsiaTheme="minorEastAsia"/>
          <w:color w:val="000000" w:themeColor="text1"/>
        </w:rPr>
      </w:pPr>
    </w:p>
    <w:p w14:paraId="18F2474D" w14:textId="77777777" w:rsidR="00561826" w:rsidRDefault="00561826" w:rsidP="00561826">
      <w:pPr>
        <w:rPr>
          <w:rFonts w:eastAsiaTheme="minorEastAsia"/>
          <w:color w:val="000000" w:themeColor="text1"/>
        </w:rPr>
      </w:pPr>
      <w:r w:rsidRPr="00561826">
        <w:rPr>
          <w:rFonts w:eastAsiaTheme="minorEastAsia"/>
          <w:color w:val="000000" w:themeColor="text1"/>
        </w:rPr>
        <w:t>However, stronger conventional metrics did not guarantee better performance under the main business objective. Even after tuning, E6 with Ridge (α = 5) achieved WAE (2:1) of $161,807.35, whereas the simpler D feature set with Lasso (α = 20) achieved $152,566.39. The latter was therefore the preferred candidate among the evaluated linear-family configurations under the pre-specified criterion.</w:t>
      </w:r>
    </w:p>
    <w:p w14:paraId="51E4D408" w14:textId="77777777" w:rsidR="00561826" w:rsidRPr="00561826" w:rsidRDefault="00561826" w:rsidP="00561826">
      <w:pPr>
        <w:rPr>
          <w:rFonts w:eastAsiaTheme="minorEastAsia"/>
          <w:color w:val="000000" w:themeColor="text1"/>
        </w:rPr>
      </w:pPr>
    </w:p>
    <w:p w14:paraId="21B3FD3B" w14:textId="110673D6" w:rsidR="00B86335" w:rsidRPr="00561826" w:rsidRDefault="00561826" w:rsidP="007D3B7A">
      <w:pPr>
        <w:rPr>
          <w:rFonts w:eastAsiaTheme="minorEastAsia" w:hint="eastAsia"/>
          <w:color w:val="000000" w:themeColor="text1"/>
        </w:rPr>
      </w:pPr>
      <w:r w:rsidRPr="00561826">
        <w:rPr>
          <w:rFonts w:eastAsiaTheme="minorEastAsia"/>
          <w:color w:val="000000" w:themeColor="text1"/>
        </w:rPr>
        <w:t>This final comparison concerns complete model configurations, not the isolated effect of interactions, because the feature bases and estimators differ. The results also reflect one validation period and do not establish that the same ranking will hold for future periods or unsold homes. Nevertheless, the experiments provide a clear basis for retaining both location and property information, testing interactions selectively, and prioritising business-weighted validation performance over feature complexity alone.</w:t>
      </w:r>
    </w:p>
    <w:p w14:paraId="561BE283" w14:textId="77777777" w:rsidR="003807C1" w:rsidRDefault="00000000">
      <w:pPr>
        <w:ind w:left="10"/>
        <w:rPr>
          <w:rFonts w:eastAsiaTheme="minorEastAsia"/>
        </w:rPr>
      </w:pPr>
      <w:r>
        <w:rPr>
          <w:b/>
        </w:rPr>
        <w:t xml:space="preserve">3e. </w:t>
      </w:r>
      <w:r>
        <w:t>How did you tune the models and control complexity?</w:t>
      </w:r>
    </w:p>
    <w:p w14:paraId="3BFCB078" w14:textId="77777777" w:rsidR="00B86335" w:rsidRPr="00B86335" w:rsidRDefault="00B86335" w:rsidP="00B86335">
      <w:pPr>
        <w:ind w:left="10"/>
        <w:rPr>
          <w:rFonts w:eastAsiaTheme="minorEastAsia"/>
          <w:color w:val="EE0000"/>
        </w:rPr>
      </w:pPr>
      <w:r w:rsidRPr="00B86335">
        <w:rPr>
          <w:rFonts w:eastAsiaTheme="minorEastAsia"/>
          <w:b/>
          <w:bCs/>
          <w:color w:val="EE0000"/>
        </w:rPr>
        <w:t>Linear Models — Linear Regression, Ridge and Lasso</w:t>
      </w:r>
    </w:p>
    <w:p w14:paraId="680AB1E0" w14:textId="77777777" w:rsidR="00B86335" w:rsidRPr="00B86335" w:rsidRDefault="00B86335" w:rsidP="00B86335">
      <w:pPr>
        <w:ind w:left="10"/>
        <w:rPr>
          <w:rFonts w:eastAsiaTheme="minorEastAsia"/>
          <w:color w:val="EE0000"/>
        </w:rPr>
      </w:pPr>
      <w:r w:rsidRPr="00B86335">
        <w:rPr>
          <w:rFonts w:eastAsiaTheme="minorEastAsia"/>
          <w:color w:val="EE0000"/>
        </w:rPr>
        <w:t>Complexity in the linear models was controlled through selective feature engineering and regularisation. Rather than generating all possible pairwise interactions, only business-motivated terms were investigated. Feature Set D was held constant for the linear-model comparison, allowing the effects of regularisation to be assessed without changing the original predictors.</w:t>
      </w:r>
    </w:p>
    <w:p w14:paraId="7D56C6BF" w14:textId="77777777" w:rsidR="00B86335" w:rsidRPr="00B86335" w:rsidRDefault="00B86335" w:rsidP="00B86335">
      <w:pPr>
        <w:ind w:left="10"/>
        <w:rPr>
          <w:rFonts w:eastAsiaTheme="minorEastAsia"/>
          <w:color w:val="EE0000"/>
        </w:rPr>
      </w:pPr>
      <w:r w:rsidRPr="00B86335">
        <w:rPr>
          <w:rFonts w:eastAsiaTheme="minorEastAsia"/>
          <w:color w:val="EE0000"/>
        </w:rPr>
        <w:t>Ridge uses L2 regularisation to shrink coefficients, while Lasso uses L1 regularisation, which can additionally set coefficients to zero. Both models were tuned over multiple values of the regularisation parameter α. Preprocessing was fitted on training data, and candidate configurations were compared on the 2024 H2 validation set using the pre-specified WAE (2:1) as the primary selection metric.</w:t>
      </w:r>
    </w:p>
    <w:p w14:paraId="05138E91" w14:textId="77777777" w:rsidR="00B86335" w:rsidRPr="00B86335" w:rsidRDefault="00B86335" w:rsidP="00B86335">
      <w:pPr>
        <w:ind w:left="10"/>
        <w:rPr>
          <w:rFonts w:eastAsiaTheme="minorEastAsia"/>
          <w:color w:val="EE0000"/>
        </w:rPr>
      </w:pPr>
      <w:r w:rsidRPr="00B86335">
        <w:rPr>
          <w:rFonts w:eastAsiaTheme="minorEastAsia"/>
          <w:b/>
          <w:bCs/>
          <w:color w:val="EE0000"/>
        </w:rPr>
        <w:t>Table 5. Selected regularisation tuning results using Feature Set D</w:t>
      </w:r>
    </w:p>
    <w:tbl>
      <w:tblPr>
        <w:tblStyle w:val="PlainTable1"/>
        <w:tblW w:w="0" w:type="auto"/>
        <w:jc w:val="center"/>
        <w:tblLook w:val="04A0" w:firstRow="1" w:lastRow="0" w:firstColumn="1" w:lastColumn="0" w:noHBand="0" w:noVBand="1"/>
      </w:tblPr>
      <w:tblGrid>
        <w:gridCol w:w="825"/>
        <w:gridCol w:w="446"/>
        <w:gridCol w:w="2409"/>
      </w:tblGrid>
      <w:tr w:rsidR="00B86335" w:rsidRPr="00B86335" w14:paraId="1FCD97D9" w14:textId="77777777" w:rsidTr="00B8633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5109D8" w14:textId="77777777" w:rsidR="00B86335" w:rsidRPr="00B86335" w:rsidRDefault="00B86335" w:rsidP="00B86335">
            <w:pPr>
              <w:ind w:left="10"/>
              <w:rPr>
                <w:rFonts w:eastAsiaTheme="minorEastAsia"/>
                <w:color w:val="EE0000"/>
              </w:rPr>
            </w:pPr>
            <w:r w:rsidRPr="00B86335">
              <w:rPr>
                <w:rFonts w:eastAsiaTheme="minorEastAsia"/>
                <w:color w:val="EE0000"/>
              </w:rPr>
              <w:t>Model</w:t>
            </w:r>
          </w:p>
        </w:tc>
        <w:tc>
          <w:tcPr>
            <w:tcW w:w="0" w:type="auto"/>
            <w:hideMark/>
          </w:tcPr>
          <w:p w14:paraId="71F39402" w14:textId="77777777" w:rsidR="00B86335" w:rsidRPr="00B86335" w:rsidRDefault="00B86335" w:rsidP="00B86335">
            <w:pPr>
              <w:ind w:left="10"/>
              <w:cnfStyle w:val="100000000000" w:firstRow="1" w:lastRow="0" w:firstColumn="0" w:lastColumn="0" w:oddVBand="0" w:evenVBand="0" w:oddHBand="0" w:evenHBand="0" w:firstRowFirstColumn="0" w:firstRowLastColumn="0" w:lastRowFirstColumn="0" w:lastRowLastColumn="0"/>
              <w:rPr>
                <w:rFonts w:eastAsiaTheme="minorEastAsia"/>
                <w:color w:val="EE0000"/>
              </w:rPr>
            </w:pPr>
            <w:r w:rsidRPr="00B86335">
              <w:rPr>
                <w:rFonts w:eastAsiaTheme="minorEastAsia"/>
                <w:color w:val="EE0000"/>
              </w:rPr>
              <w:t>α</w:t>
            </w:r>
          </w:p>
        </w:tc>
        <w:tc>
          <w:tcPr>
            <w:tcW w:w="0" w:type="auto"/>
            <w:hideMark/>
          </w:tcPr>
          <w:p w14:paraId="28820A30" w14:textId="77777777" w:rsidR="00B86335" w:rsidRPr="00B86335" w:rsidRDefault="00B86335" w:rsidP="00B86335">
            <w:pPr>
              <w:ind w:left="10"/>
              <w:cnfStyle w:val="100000000000" w:firstRow="1" w:lastRow="0" w:firstColumn="0" w:lastColumn="0" w:oddVBand="0" w:evenVBand="0" w:oddHBand="0" w:evenHBand="0" w:firstRowFirstColumn="0" w:firstRowLastColumn="0" w:lastRowFirstColumn="0" w:lastRowLastColumn="0"/>
              <w:rPr>
                <w:rFonts w:eastAsiaTheme="minorEastAsia"/>
                <w:color w:val="EE0000"/>
              </w:rPr>
            </w:pPr>
            <w:r w:rsidRPr="00B86335">
              <w:rPr>
                <w:rFonts w:eastAsiaTheme="minorEastAsia"/>
                <w:color w:val="EE0000"/>
              </w:rPr>
              <w:t>Validation WAE 2:1 ($)</w:t>
            </w:r>
          </w:p>
        </w:tc>
      </w:tr>
      <w:tr w:rsidR="00B86335" w:rsidRPr="00B86335" w14:paraId="64A5BB21" w14:textId="77777777" w:rsidTr="00B863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473374" w14:textId="77777777" w:rsidR="00B86335" w:rsidRPr="00B86335" w:rsidRDefault="00B86335" w:rsidP="00B86335">
            <w:pPr>
              <w:ind w:left="10"/>
              <w:rPr>
                <w:rFonts w:eastAsiaTheme="minorEastAsia"/>
                <w:color w:val="EE0000"/>
              </w:rPr>
            </w:pPr>
            <w:r w:rsidRPr="00B86335">
              <w:rPr>
                <w:rFonts w:eastAsiaTheme="minorEastAsia"/>
                <w:color w:val="EE0000"/>
              </w:rPr>
              <w:t>Ridge</w:t>
            </w:r>
          </w:p>
        </w:tc>
        <w:tc>
          <w:tcPr>
            <w:tcW w:w="0" w:type="auto"/>
            <w:hideMark/>
          </w:tcPr>
          <w:p w14:paraId="1F8DB7E4" w14:textId="77777777" w:rsidR="00B86335" w:rsidRPr="00B86335" w:rsidRDefault="00B86335" w:rsidP="00B86335">
            <w:pPr>
              <w:ind w:left="10"/>
              <w:cnfStyle w:val="000000100000" w:firstRow="0" w:lastRow="0" w:firstColumn="0" w:lastColumn="0" w:oddVBand="0" w:evenVBand="0" w:oddHBand="1" w:evenHBand="0" w:firstRowFirstColumn="0" w:firstRowLastColumn="0" w:lastRowFirstColumn="0" w:lastRowLastColumn="0"/>
              <w:rPr>
                <w:rFonts w:eastAsiaTheme="minorEastAsia"/>
                <w:color w:val="EE0000"/>
              </w:rPr>
            </w:pPr>
            <w:r w:rsidRPr="00B86335">
              <w:rPr>
                <w:rFonts w:eastAsiaTheme="minorEastAsia"/>
                <w:color w:val="EE0000"/>
              </w:rPr>
              <w:t>5</w:t>
            </w:r>
          </w:p>
        </w:tc>
        <w:tc>
          <w:tcPr>
            <w:tcW w:w="0" w:type="auto"/>
            <w:hideMark/>
          </w:tcPr>
          <w:p w14:paraId="1AD47C00" w14:textId="77777777" w:rsidR="00B86335" w:rsidRPr="00B86335" w:rsidRDefault="00B86335" w:rsidP="00B86335">
            <w:pPr>
              <w:ind w:left="10"/>
              <w:cnfStyle w:val="000000100000" w:firstRow="0" w:lastRow="0" w:firstColumn="0" w:lastColumn="0" w:oddVBand="0" w:evenVBand="0" w:oddHBand="1" w:evenHBand="0" w:firstRowFirstColumn="0" w:firstRowLastColumn="0" w:lastRowFirstColumn="0" w:lastRowLastColumn="0"/>
              <w:rPr>
                <w:rFonts w:eastAsiaTheme="minorEastAsia"/>
                <w:color w:val="EE0000"/>
              </w:rPr>
            </w:pPr>
            <w:r w:rsidRPr="00B86335">
              <w:rPr>
                <w:rFonts w:eastAsiaTheme="minorEastAsia"/>
                <w:color w:val="EE0000"/>
              </w:rPr>
              <w:t>153,324.58</w:t>
            </w:r>
          </w:p>
        </w:tc>
      </w:tr>
      <w:tr w:rsidR="00B86335" w:rsidRPr="00B86335" w14:paraId="177EEC0D" w14:textId="77777777" w:rsidTr="00B8633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08C47E" w14:textId="77777777" w:rsidR="00B86335" w:rsidRPr="00B86335" w:rsidRDefault="00B86335" w:rsidP="00B86335">
            <w:pPr>
              <w:ind w:left="10"/>
              <w:rPr>
                <w:rFonts w:eastAsiaTheme="minorEastAsia"/>
                <w:color w:val="EE0000"/>
              </w:rPr>
            </w:pPr>
            <w:r w:rsidRPr="00B86335">
              <w:rPr>
                <w:rFonts w:eastAsiaTheme="minorEastAsia"/>
                <w:color w:val="EE0000"/>
              </w:rPr>
              <w:t>Ridge</w:t>
            </w:r>
          </w:p>
        </w:tc>
        <w:tc>
          <w:tcPr>
            <w:tcW w:w="0" w:type="auto"/>
            <w:hideMark/>
          </w:tcPr>
          <w:p w14:paraId="7C66F800" w14:textId="77777777" w:rsidR="00B86335" w:rsidRPr="00B86335" w:rsidRDefault="00B86335" w:rsidP="00B86335">
            <w:pPr>
              <w:ind w:left="10"/>
              <w:cnfStyle w:val="000000000000" w:firstRow="0" w:lastRow="0" w:firstColumn="0" w:lastColumn="0" w:oddVBand="0" w:evenVBand="0" w:oddHBand="0" w:evenHBand="0" w:firstRowFirstColumn="0" w:firstRowLastColumn="0" w:lastRowFirstColumn="0" w:lastRowLastColumn="0"/>
              <w:rPr>
                <w:rFonts w:eastAsiaTheme="minorEastAsia"/>
                <w:color w:val="EE0000"/>
              </w:rPr>
            </w:pPr>
            <w:r w:rsidRPr="00B86335">
              <w:rPr>
                <w:rFonts w:eastAsiaTheme="minorEastAsia"/>
                <w:b/>
                <w:bCs/>
                <w:color w:val="EE0000"/>
              </w:rPr>
              <w:t>10</w:t>
            </w:r>
          </w:p>
        </w:tc>
        <w:tc>
          <w:tcPr>
            <w:tcW w:w="0" w:type="auto"/>
            <w:hideMark/>
          </w:tcPr>
          <w:p w14:paraId="15451D3A" w14:textId="77777777" w:rsidR="00B86335" w:rsidRPr="00B86335" w:rsidRDefault="00B86335" w:rsidP="00B86335">
            <w:pPr>
              <w:ind w:left="10"/>
              <w:cnfStyle w:val="000000000000" w:firstRow="0" w:lastRow="0" w:firstColumn="0" w:lastColumn="0" w:oddVBand="0" w:evenVBand="0" w:oddHBand="0" w:evenHBand="0" w:firstRowFirstColumn="0" w:firstRowLastColumn="0" w:lastRowFirstColumn="0" w:lastRowLastColumn="0"/>
              <w:rPr>
                <w:rFonts w:eastAsiaTheme="minorEastAsia"/>
                <w:color w:val="EE0000"/>
              </w:rPr>
            </w:pPr>
            <w:r w:rsidRPr="00B86335">
              <w:rPr>
                <w:rFonts w:eastAsiaTheme="minorEastAsia"/>
                <w:b/>
                <w:bCs/>
                <w:color w:val="EE0000"/>
              </w:rPr>
              <w:t>153,116.66</w:t>
            </w:r>
          </w:p>
        </w:tc>
      </w:tr>
      <w:tr w:rsidR="00B86335" w:rsidRPr="00B86335" w14:paraId="73799E7C" w14:textId="77777777" w:rsidTr="00B863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32681D" w14:textId="77777777" w:rsidR="00B86335" w:rsidRPr="00B86335" w:rsidRDefault="00B86335" w:rsidP="00B86335">
            <w:pPr>
              <w:ind w:left="10"/>
              <w:rPr>
                <w:rFonts w:eastAsiaTheme="minorEastAsia"/>
                <w:color w:val="EE0000"/>
              </w:rPr>
            </w:pPr>
            <w:r w:rsidRPr="00B86335">
              <w:rPr>
                <w:rFonts w:eastAsiaTheme="minorEastAsia"/>
                <w:color w:val="EE0000"/>
              </w:rPr>
              <w:t>Ridge</w:t>
            </w:r>
          </w:p>
        </w:tc>
        <w:tc>
          <w:tcPr>
            <w:tcW w:w="0" w:type="auto"/>
            <w:hideMark/>
          </w:tcPr>
          <w:p w14:paraId="57D125FB" w14:textId="77777777" w:rsidR="00B86335" w:rsidRPr="00B86335" w:rsidRDefault="00B86335" w:rsidP="00B86335">
            <w:pPr>
              <w:ind w:left="10"/>
              <w:cnfStyle w:val="000000100000" w:firstRow="0" w:lastRow="0" w:firstColumn="0" w:lastColumn="0" w:oddVBand="0" w:evenVBand="0" w:oddHBand="1" w:evenHBand="0" w:firstRowFirstColumn="0" w:firstRowLastColumn="0" w:lastRowFirstColumn="0" w:lastRowLastColumn="0"/>
              <w:rPr>
                <w:rFonts w:eastAsiaTheme="minorEastAsia"/>
                <w:color w:val="EE0000"/>
              </w:rPr>
            </w:pPr>
            <w:r w:rsidRPr="00B86335">
              <w:rPr>
                <w:rFonts w:eastAsiaTheme="minorEastAsia"/>
                <w:color w:val="EE0000"/>
              </w:rPr>
              <w:t>20</w:t>
            </w:r>
          </w:p>
        </w:tc>
        <w:tc>
          <w:tcPr>
            <w:tcW w:w="0" w:type="auto"/>
            <w:hideMark/>
          </w:tcPr>
          <w:p w14:paraId="0DAAFB5C" w14:textId="77777777" w:rsidR="00B86335" w:rsidRPr="00B86335" w:rsidRDefault="00B86335" w:rsidP="00B86335">
            <w:pPr>
              <w:ind w:left="10"/>
              <w:cnfStyle w:val="000000100000" w:firstRow="0" w:lastRow="0" w:firstColumn="0" w:lastColumn="0" w:oddVBand="0" w:evenVBand="0" w:oddHBand="1" w:evenHBand="0" w:firstRowFirstColumn="0" w:firstRowLastColumn="0" w:lastRowFirstColumn="0" w:lastRowLastColumn="0"/>
              <w:rPr>
                <w:rFonts w:eastAsiaTheme="minorEastAsia"/>
                <w:color w:val="EE0000"/>
              </w:rPr>
            </w:pPr>
            <w:r w:rsidRPr="00B86335">
              <w:rPr>
                <w:rFonts w:eastAsiaTheme="minorEastAsia"/>
                <w:color w:val="EE0000"/>
              </w:rPr>
              <w:t>153,198.60</w:t>
            </w:r>
          </w:p>
        </w:tc>
      </w:tr>
      <w:tr w:rsidR="00B86335" w:rsidRPr="00B86335" w14:paraId="26630277" w14:textId="77777777" w:rsidTr="00B8633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C1DF61" w14:textId="77777777" w:rsidR="00B86335" w:rsidRPr="00B86335" w:rsidRDefault="00B86335" w:rsidP="00B86335">
            <w:pPr>
              <w:ind w:left="10"/>
              <w:rPr>
                <w:rFonts w:eastAsiaTheme="minorEastAsia"/>
                <w:color w:val="EE0000"/>
              </w:rPr>
            </w:pPr>
            <w:r w:rsidRPr="00B86335">
              <w:rPr>
                <w:rFonts w:eastAsiaTheme="minorEastAsia"/>
                <w:color w:val="EE0000"/>
              </w:rPr>
              <w:t>Lasso</w:t>
            </w:r>
          </w:p>
        </w:tc>
        <w:tc>
          <w:tcPr>
            <w:tcW w:w="0" w:type="auto"/>
            <w:hideMark/>
          </w:tcPr>
          <w:p w14:paraId="77A3481A" w14:textId="77777777" w:rsidR="00B86335" w:rsidRPr="00B86335" w:rsidRDefault="00B86335" w:rsidP="00B86335">
            <w:pPr>
              <w:ind w:left="10"/>
              <w:cnfStyle w:val="000000000000" w:firstRow="0" w:lastRow="0" w:firstColumn="0" w:lastColumn="0" w:oddVBand="0" w:evenVBand="0" w:oddHBand="0" w:evenHBand="0" w:firstRowFirstColumn="0" w:firstRowLastColumn="0" w:lastRowFirstColumn="0" w:lastRowLastColumn="0"/>
              <w:rPr>
                <w:rFonts w:eastAsiaTheme="minorEastAsia"/>
                <w:color w:val="EE0000"/>
              </w:rPr>
            </w:pPr>
            <w:r w:rsidRPr="00B86335">
              <w:rPr>
                <w:rFonts w:eastAsiaTheme="minorEastAsia"/>
                <w:color w:val="EE0000"/>
              </w:rPr>
              <w:t>10</w:t>
            </w:r>
          </w:p>
        </w:tc>
        <w:tc>
          <w:tcPr>
            <w:tcW w:w="0" w:type="auto"/>
            <w:hideMark/>
          </w:tcPr>
          <w:p w14:paraId="4E1212AB" w14:textId="77777777" w:rsidR="00B86335" w:rsidRPr="00B86335" w:rsidRDefault="00B86335" w:rsidP="00B86335">
            <w:pPr>
              <w:ind w:left="10"/>
              <w:cnfStyle w:val="000000000000" w:firstRow="0" w:lastRow="0" w:firstColumn="0" w:lastColumn="0" w:oddVBand="0" w:evenVBand="0" w:oddHBand="0" w:evenHBand="0" w:firstRowFirstColumn="0" w:firstRowLastColumn="0" w:lastRowFirstColumn="0" w:lastRowLastColumn="0"/>
              <w:rPr>
                <w:rFonts w:eastAsiaTheme="minorEastAsia"/>
                <w:color w:val="EE0000"/>
              </w:rPr>
            </w:pPr>
            <w:r w:rsidRPr="00B86335">
              <w:rPr>
                <w:rFonts w:eastAsiaTheme="minorEastAsia"/>
                <w:color w:val="EE0000"/>
              </w:rPr>
              <w:t>153,035.86</w:t>
            </w:r>
          </w:p>
        </w:tc>
      </w:tr>
      <w:tr w:rsidR="00B86335" w:rsidRPr="00B86335" w14:paraId="52F1B127" w14:textId="77777777" w:rsidTr="00B8633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6248A0" w14:textId="77777777" w:rsidR="00B86335" w:rsidRPr="00B86335" w:rsidRDefault="00B86335" w:rsidP="00B86335">
            <w:pPr>
              <w:ind w:left="10"/>
              <w:rPr>
                <w:rFonts w:eastAsiaTheme="minorEastAsia"/>
                <w:color w:val="EE0000"/>
              </w:rPr>
            </w:pPr>
            <w:r w:rsidRPr="00B86335">
              <w:rPr>
                <w:rFonts w:eastAsiaTheme="minorEastAsia"/>
                <w:color w:val="EE0000"/>
              </w:rPr>
              <w:t>Lasso</w:t>
            </w:r>
          </w:p>
        </w:tc>
        <w:tc>
          <w:tcPr>
            <w:tcW w:w="0" w:type="auto"/>
            <w:hideMark/>
          </w:tcPr>
          <w:p w14:paraId="38890136" w14:textId="77777777" w:rsidR="00B86335" w:rsidRPr="00B86335" w:rsidRDefault="00B86335" w:rsidP="00B86335">
            <w:pPr>
              <w:ind w:left="10"/>
              <w:cnfStyle w:val="000000100000" w:firstRow="0" w:lastRow="0" w:firstColumn="0" w:lastColumn="0" w:oddVBand="0" w:evenVBand="0" w:oddHBand="1" w:evenHBand="0" w:firstRowFirstColumn="0" w:firstRowLastColumn="0" w:lastRowFirstColumn="0" w:lastRowLastColumn="0"/>
              <w:rPr>
                <w:rFonts w:eastAsiaTheme="minorEastAsia"/>
                <w:color w:val="EE0000"/>
              </w:rPr>
            </w:pPr>
            <w:r w:rsidRPr="00B86335">
              <w:rPr>
                <w:rFonts w:eastAsiaTheme="minorEastAsia"/>
                <w:b/>
                <w:bCs/>
                <w:color w:val="EE0000"/>
              </w:rPr>
              <w:t>20</w:t>
            </w:r>
          </w:p>
        </w:tc>
        <w:tc>
          <w:tcPr>
            <w:tcW w:w="0" w:type="auto"/>
            <w:hideMark/>
          </w:tcPr>
          <w:p w14:paraId="7B003B59" w14:textId="77777777" w:rsidR="00B86335" w:rsidRPr="00B86335" w:rsidRDefault="00B86335" w:rsidP="00B86335">
            <w:pPr>
              <w:ind w:left="10"/>
              <w:cnfStyle w:val="000000100000" w:firstRow="0" w:lastRow="0" w:firstColumn="0" w:lastColumn="0" w:oddVBand="0" w:evenVBand="0" w:oddHBand="1" w:evenHBand="0" w:firstRowFirstColumn="0" w:firstRowLastColumn="0" w:lastRowFirstColumn="0" w:lastRowLastColumn="0"/>
              <w:rPr>
                <w:rFonts w:eastAsiaTheme="minorEastAsia"/>
                <w:color w:val="EE0000"/>
              </w:rPr>
            </w:pPr>
            <w:r w:rsidRPr="00B86335">
              <w:rPr>
                <w:rFonts w:eastAsiaTheme="minorEastAsia"/>
                <w:b/>
                <w:bCs/>
                <w:color w:val="EE0000"/>
              </w:rPr>
              <w:t>152,566.39</w:t>
            </w:r>
          </w:p>
        </w:tc>
      </w:tr>
      <w:tr w:rsidR="00B86335" w:rsidRPr="00B86335" w14:paraId="64382E61" w14:textId="77777777" w:rsidTr="00B8633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260DB2" w14:textId="77777777" w:rsidR="00B86335" w:rsidRPr="00B86335" w:rsidRDefault="00B86335" w:rsidP="00B86335">
            <w:pPr>
              <w:ind w:left="10"/>
              <w:rPr>
                <w:rFonts w:eastAsiaTheme="minorEastAsia"/>
                <w:color w:val="EE0000"/>
              </w:rPr>
            </w:pPr>
            <w:r w:rsidRPr="00B86335">
              <w:rPr>
                <w:rFonts w:eastAsiaTheme="minorEastAsia"/>
                <w:color w:val="EE0000"/>
              </w:rPr>
              <w:t>Lasso</w:t>
            </w:r>
          </w:p>
        </w:tc>
        <w:tc>
          <w:tcPr>
            <w:tcW w:w="0" w:type="auto"/>
            <w:hideMark/>
          </w:tcPr>
          <w:p w14:paraId="57E8280D" w14:textId="77777777" w:rsidR="00B86335" w:rsidRPr="00B86335" w:rsidRDefault="00B86335" w:rsidP="00B86335">
            <w:pPr>
              <w:ind w:left="10"/>
              <w:cnfStyle w:val="000000000000" w:firstRow="0" w:lastRow="0" w:firstColumn="0" w:lastColumn="0" w:oddVBand="0" w:evenVBand="0" w:oddHBand="0" w:evenHBand="0" w:firstRowFirstColumn="0" w:firstRowLastColumn="0" w:lastRowFirstColumn="0" w:lastRowLastColumn="0"/>
              <w:rPr>
                <w:rFonts w:eastAsiaTheme="minorEastAsia"/>
                <w:color w:val="EE0000"/>
              </w:rPr>
            </w:pPr>
            <w:r w:rsidRPr="00B86335">
              <w:rPr>
                <w:rFonts w:eastAsiaTheme="minorEastAsia"/>
                <w:color w:val="EE0000"/>
              </w:rPr>
              <w:t>30</w:t>
            </w:r>
          </w:p>
        </w:tc>
        <w:tc>
          <w:tcPr>
            <w:tcW w:w="0" w:type="auto"/>
            <w:hideMark/>
          </w:tcPr>
          <w:p w14:paraId="00555205" w14:textId="77777777" w:rsidR="00B86335" w:rsidRPr="00B86335" w:rsidRDefault="00B86335" w:rsidP="00B86335">
            <w:pPr>
              <w:ind w:left="10"/>
              <w:cnfStyle w:val="000000000000" w:firstRow="0" w:lastRow="0" w:firstColumn="0" w:lastColumn="0" w:oddVBand="0" w:evenVBand="0" w:oddHBand="0" w:evenHBand="0" w:firstRowFirstColumn="0" w:firstRowLastColumn="0" w:lastRowFirstColumn="0" w:lastRowLastColumn="0"/>
              <w:rPr>
                <w:rFonts w:eastAsiaTheme="minorEastAsia"/>
                <w:color w:val="EE0000"/>
              </w:rPr>
            </w:pPr>
            <w:r w:rsidRPr="00B86335">
              <w:rPr>
                <w:rFonts w:eastAsiaTheme="minorEastAsia"/>
                <w:color w:val="EE0000"/>
              </w:rPr>
              <w:t>152,847.45</w:t>
            </w:r>
          </w:p>
        </w:tc>
      </w:tr>
    </w:tbl>
    <w:p w14:paraId="5A5831A7" w14:textId="77777777" w:rsidR="00B86335" w:rsidRPr="00B86335" w:rsidRDefault="00B86335" w:rsidP="00B86335">
      <w:pPr>
        <w:ind w:left="10"/>
        <w:rPr>
          <w:rFonts w:eastAsiaTheme="minorEastAsia"/>
          <w:color w:val="EE0000"/>
        </w:rPr>
      </w:pPr>
      <w:r w:rsidRPr="00B86335">
        <w:rPr>
          <w:rFonts w:eastAsiaTheme="minorEastAsia"/>
          <w:color w:val="EE0000"/>
        </w:rPr>
        <w:t>As shown in Table 5, Ridge achieved its lowest tested WAE (2:1) at α = 10, while Lasso performed best at α = 20. Stronger regularisation did not consistently improve validation performance, indicating a trade-off between coefficient shrinkage and predictive accuracy.</w:t>
      </w:r>
    </w:p>
    <w:p w14:paraId="0475C9E9" w14:textId="77777777" w:rsidR="00B86335" w:rsidRPr="00B86335" w:rsidRDefault="00B86335" w:rsidP="00B86335">
      <w:pPr>
        <w:ind w:left="10"/>
        <w:rPr>
          <w:rFonts w:eastAsiaTheme="minorEastAsia"/>
          <w:color w:val="EE0000"/>
        </w:rPr>
      </w:pPr>
      <w:r w:rsidRPr="00B86335">
        <w:rPr>
          <w:rFonts w:eastAsiaTheme="minorEastAsia"/>
          <w:color w:val="EE0000"/>
        </w:rPr>
        <w:t>Lasso's numerical convergence was also verified. At α = 20, the model converged after 3,112 iterations with a tolerance of 1e-5, and its dual gap was below the convergence threshold. It retained 1,074 non-zero coefficients. Further tightening of the tolerance produced only minor changes in predictions, supporting numerical stability.</w:t>
      </w:r>
    </w:p>
    <w:p w14:paraId="35CF94E3" w14:textId="77777777" w:rsidR="00B86335" w:rsidRPr="00B86335" w:rsidRDefault="00B86335" w:rsidP="00B86335">
      <w:pPr>
        <w:ind w:left="10"/>
        <w:rPr>
          <w:rFonts w:eastAsiaTheme="minorEastAsia"/>
          <w:color w:val="EE0000"/>
        </w:rPr>
      </w:pPr>
      <w:r w:rsidRPr="00B86335">
        <w:rPr>
          <w:rFonts w:eastAsiaTheme="minorEastAsia"/>
          <w:color w:val="EE0000"/>
        </w:rPr>
        <w:t>These results supported Lasso as the preferred candidate among the evaluated linear models. However, its WAE advantage over Ridge was small, and repeated tuning on a single validation period may favour period-specific patterns.</w:t>
      </w:r>
    </w:p>
    <w:p w14:paraId="778F8681" w14:textId="77777777" w:rsidR="00B86335" w:rsidRPr="00B86335" w:rsidRDefault="00B86335" w:rsidP="00B86335">
      <w:pPr>
        <w:ind w:left="10"/>
        <w:rPr>
          <w:rFonts w:eastAsiaTheme="minorEastAsia"/>
          <w:color w:val="EE0000"/>
        </w:rPr>
      </w:pPr>
      <w:r w:rsidRPr="00B86335">
        <w:rPr>
          <w:rFonts w:eastAsiaTheme="minorEastAsia"/>
          <w:b/>
          <w:bCs/>
          <w:color w:val="EE0000"/>
        </w:rPr>
        <w:t>Decision Tree and Random Forest — Member 3</w:t>
      </w:r>
    </w:p>
    <w:p w14:paraId="5827EBFD" w14:textId="77777777" w:rsidR="00B86335" w:rsidRPr="00B86335" w:rsidRDefault="00B86335" w:rsidP="00B86335">
      <w:pPr>
        <w:ind w:left="10"/>
        <w:rPr>
          <w:rFonts w:eastAsiaTheme="minorEastAsia"/>
          <w:color w:val="EE0000"/>
        </w:rPr>
      </w:pPr>
      <w:r w:rsidRPr="00B86335">
        <w:rPr>
          <w:rFonts w:eastAsiaTheme="minorEastAsia"/>
          <w:color w:val="EE0000"/>
        </w:rPr>
        <w:t>[To be added: Hyperparameter search, selected complexity controls such as tree depth and minimum leaf size, supporting validation results, and the rationale for the selected configurations.]</w:t>
      </w:r>
    </w:p>
    <w:p w14:paraId="0E951CC2" w14:textId="77777777" w:rsidR="00B86335" w:rsidRPr="00B86335" w:rsidRDefault="00B86335" w:rsidP="00B86335">
      <w:pPr>
        <w:ind w:left="10"/>
        <w:rPr>
          <w:rFonts w:eastAsiaTheme="minorEastAsia"/>
          <w:color w:val="EE0000"/>
        </w:rPr>
      </w:pPr>
      <w:r w:rsidRPr="00B86335">
        <w:rPr>
          <w:rFonts w:eastAsiaTheme="minorEastAsia"/>
          <w:b/>
          <w:bCs/>
          <w:color w:val="EE0000"/>
        </w:rPr>
        <w:t>Boosting — Member 4</w:t>
      </w:r>
    </w:p>
    <w:p w14:paraId="097CFBC6" w14:textId="77777777" w:rsidR="00B86335" w:rsidRPr="00B86335" w:rsidRDefault="00B86335" w:rsidP="00B86335">
      <w:pPr>
        <w:ind w:left="10"/>
        <w:rPr>
          <w:rFonts w:eastAsiaTheme="minorEastAsia"/>
          <w:color w:val="EE0000"/>
        </w:rPr>
      </w:pPr>
      <w:r w:rsidRPr="00B86335">
        <w:rPr>
          <w:rFonts w:eastAsiaTheme="minorEastAsia"/>
          <w:color w:val="EE0000"/>
        </w:rPr>
        <w:t>[To be added: Hyperparameter search, learning rate, number of estimators, tree complexity or early stopping where applicable, supporting validation results, and the rationale for the selected configuration.]</w:t>
      </w:r>
    </w:p>
    <w:p w14:paraId="1AD37E60" w14:textId="77777777" w:rsidR="00B86335" w:rsidRPr="00B86335" w:rsidRDefault="00B86335" w:rsidP="00B86335">
      <w:pPr>
        <w:ind w:left="10"/>
        <w:rPr>
          <w:rFonts w:eastAsiaTheme="minorEastAsia"/>
          <w:color w:val="EE0000"/>
        </w:rPr>
      </w:pPr>
      <w:r w:rsidRPr="00B86335">
        <w:rPr>
          <w:rFonts w:eastAsiaTheme="minorEastAsia"/>
          <w:color w:val="EE0000"/>
        </w:rPr>
        <w:t>[Final group-level synthesis to be completed after the Tree, Random Forest and Boosting results are integrated.]</w:t>
      </w:r>
    </w:p>
    <w:p w14:paraId="110929EE" w14:textId="77777777" w:rsidR="00B86335" w:rsidRPr="00B86335" w:rsidRDefault="00B86335">
      <w:pPr>
        <w:ind w:left="10"/>
        <w:rPr>
          <w:rFonts w:eastAsiaTheme="minorEastAsia" w:hint="eastAsia"/>
        </w:rPr>
      </w:pPr>
    </w:p>
    <w:p w14:paraId="06CD9EE0" w14:textId="77777777" w:rsidR="003807C1" w:rsidRDefault="00000000">
      <w:pPr>
        <w:spacing w:after="417"/>
      </w:pPr>
      <w:r>
        <w:rPr>
          <w:b/>
        </w:rPr>
        <w:t xml:space="preserve">3f. </w:t>
      </w:r>
      <w:r>
        <w:t>Which final model and prediction procedure did you select, and why?</w:t>
      </w:r>
    </w:p>
    <w:p w14:paraId="19549E57" w14:textId="77777777" w:rsidR="003807C1" w:rsidRDefault="00000000">
      <w:pPr>
        <w:pStyle w:val="Heading2"/>
        <w:ind w:left="3"/>
      </w:pPr>
      <w:r>
        <w:t>Section 4: Final evaluation</w:t>
      </w:r>
    </w:p>
    <w:p w14:paraId="5E4B3477" w14:textId="77777777" w:rsidR="003807C1" w:rsidRDefault="00000000">
      <w:pPr>
        <w:ind w:left="429" w:hanging="421"/>
      </w:pPr>
      <w:r>
        <w:rPr>
          <w:b/>
        </w:rPr>
        <w:t xml:space="preserve">4a. </w:t>
      </w:r>
      <w:r>
        <w:t>How do your price predictions perform on the test set compared with the baseline? Justify your regression metrics and interpret a residual plot.</w:t>
      </w:r>
    </w:p>
    <w:p w14:paraId="0628904D" w14:textId="77777777" w:rsidR="003807C1" w:rsidRDefault="00000000">
      <w:pPr>
        <w:ind w:left="452"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5D348FFF" w14:textId="77777777" w:rsidR="003807C1" w:rsidRDefault="00000000">
      <w:pPr>
        <w:ind w:left="424"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4485020D" w14:textId="0F26F585" w:rsidR="003807C1" w:rsidRDefault="00000000">
      <w:pPr>
        <w:ind w:left="10"/>
        <w:rPr>
          <w:rFonts w:eastAsiaTheme="minorEastAsia"/>
          <w:color w:val="EE0000"/>
        </w:rPr>
      </w:pPr>
      <w:r>
        <w:rPr>
          <w:rFonts w:eastAsiaTheme="minorEastAsia" w:hint="eastAsia"/>
          <w:color w:val="EE0000"/>
        </w:rPr>
        <w:t xml:space="preserve">We prioritised avoiding overvaluation because the model is intended to support residential assessments. If an inflated estimate passes through review, it could disadvantage the homeowner and lead to an assessment challenge. </w:t>
      </w:r>
      <w:r w:rsidR="0079132D" w:rsidRPr="0079132D">
        <w:rPr>
          <w:rFonts w:eastAsiaTheme="minorEastAsia"/>
          <w:color w:val="EE0000"/>
        </w:rPr>
        <w:t xml:space="preserve">We therefore </w:t>
      </w:r>
      <w:r w:rsidR="0079132D" w:rsidRPr="0079132D">
        <w:rPr>
          <w:rFonts w:eastAsiaTheme="minorEastAsia"/>
          <w:color w:val="EE0000"/>
        </w:rPr>
        <w:lastRenderedPageBreak/>
        <w:t>pre-specified WAE with a 2:1 overvaluation-to-undervaluation weighting as the primary validation metric for model selection</w:t>
      </w:r>
      <w:r>
        <w:rPr>
          <w:rFonts w:eastAsiaTheme="minorEastAsia" w:hint="eastAsia"/>
          <w:color w:val="EE0000"/>
        </w:rPr>
        <w:t>, placing greater emphasis on this risk while still penalising undervaluation. The ratio reflects our judgement about the intended use, rather than an empirically estimated difference in the costs of the two errors.</w:t>
      </w:r>
    </w:p>
    <w:p w14:paraId="3DAC9373" w14:textId="77777777" w:rsidR="003807C1" w:rsidRDefault="00000000">
      <w:pPr>
        <w:ind w:left="10"/>
        <w:rPr>
          <w:rFonts w:eastAsiaTheme="minorEastAsia"/>
          <w:color w:val="EE0000"/>
        </w:rPr>
      </w:pPr>
      <w:r>
        <w:rPr>
          <w:rFonts w:eastAsiaTheme="minorEastAsia" w:hint="eastAsia"/>
          <w:color w:val="EE0000"/>
        </w:rPr>
        <w:t>The baseline assigned every test property the mean sale price from the development data, calculated without using test prices. Under the main 2:1 scenario, the selected model achieved a WAE of $A, compared with $B for the baseline, an improvement of [C]%. Under equal weights (1:1), the corresponding values were $D and $E. Under greater concern about undervaluation (1:2), they were $F and $G.</w:t>
      </w:r>
    </w:p>
    <w:p w14:paraId="20A17DBE" w14:textId="77777777" w:rsidR="003807C1" w:rsidRDefault="00000000">
      <w:pPr>
        <w:ind w:left="10"/>
        <w:rPr>
          <w:rFonts w:eastAsiaTheme="minorEastAsia"/>
          <w:color w:val="EE0000"/>
        </w:rPr>
      </w:pPr>
      <w:r>
        <w:rPr>
          <w:rFonts w:eastAsiaTheme="minorEastAsia" w:hint="eastAsia"/>
          <w:color w:val="EE0000"/>
        </w:rPr>
        <w:t xml:space="preserve">Predictions from both the model and the baseline were held fixed across all scenarios; only the error weights changed. [The model outperformed the baseline in all three scenarios, indicating that its advantage persisted under the priorities examined / Its advantage reversed under the </w:t>
      </w:r>
      <w:r>
        <w:rPr>
          <w:rFonts w:eastAsiaTheme="minorEastAsia" w:hint="eastAsia"/>
          <w:color w:val="EE0000"/>
        </w:rPr>
        <w:t>…</w:t>
      </w:r>
      <w:r>
        <w:rPr>
          <w:rFonts w:eastAsiaTheme="minorEastAsia" w:hint="eastAsia"/>
          <w:color w:val="EE0000"/>
        </w:rPr>
        <w:t xml:space="preserve"> scenario, showing that the conclusion depends on the relative importance assigned to each error direction.]</w:t>
      </w:r>
    </w:p>
    <w:p w14:paraId="6E61A921" w14:textId="77777777" w:rsidR="003807C1" w:rsidRDefault="00000000">
      <w:pPr>
        <w:ind w:left="10"/>
        <w:rPr>
          <w:rFonts w:eastAsiaTheme="minorEastAsia"/>
          <w:color w:val="EE0000"/>
        </w:rPr>
      </w:pPr>
      <w:r>
        <w:rPr>
          <w:rFonts w:eastAsiaTheme="minorEastAsia" w:hint="eastAsia"/>
          <w:color w:val="EE0000"/>
        </w:rPr>
        <w:t>These findings establish performance relative to the specified mean-price baseline, not superiority over every possible baseline or professional valuation. They also do not demonstrate that the selected model is optimal under each alternative weighting scheme, or that performance will transfer unchanged to homes without recent sales.</w:t>
      </w:r>
    </w:p>
    <w:p w14:paraId="33A23F4A" w14:textId="77777777" w:rsidR="003807C1" w:rsidRDefault="003807C1">
      <w:pPr>
        <w:ind w:left="10"/>
        <w:rPr>
          <w:rFonts w:eastAsiaTheme="minorEastAsia"/>
          <w:color w:val="EE0000"/>
        </w:rPr>
      </w:pPr>
    </w:p>
    <w:p w14:paraId="7262CDBA" w14:textId="77777777" w:rsidR="003807C1" w:rsidRDefault="00000000">
      <w:pPr>
        <w:spacing w:after="212"/>
        <w:ind w:left="452" w:hanging="444"/>
      </w:pPr>
      <w:r>
        <w:rPr>
          <w:b/>
        </w:rPr>
        <w:t xml:space="preserve">4d. </w:t>
      </w:r>
      <w:r>
        <w:t>Do the results justify a pilot of your model to support property valuers? Explain your recommendation using the errors, practical value and limitations.</w:t>
      </w:r>
    </w:p>
    <w:p w14:paraId="537B3C39" w14:textId="77777777" w:rsidR="003807C1" w:rsidRDefault="00000000">
      <w:pPr>
        <w:ind w:left="10"/>
      </w:pPr>
      <w:r>
        <w:t>For Question 4c, the following error weights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3807C1" w14:paraId="1DB78B3E" w14:textId="77777777">
        <w:trPr>
          <w:trHeight w:val="400"/>
        </w:trPr>
        <w:tc>
          <w:tcPr>
            <w:tcW w:w="3575" w:type="dxa"/>
            <w:tcBorders>
              <w:top w:val="single" w:sz="6" w:space="0" w:color="000000"/>
              <w:left w:val="nil"/>
              <w:bottom w:val="single" w:sz="4" w:space="0" w:color="000000"/>
              <w:right w:val="nil"/>
            </w:tcBorders>
          </w:tcPr>
          <w:p w14:paraId="39C24706" w14:textId="77777777" w:rsidR="003807C1" w:rsidRDefault="00000000">
            <w:pPr>
              <w:spacing w:line="259" w:lineRule="auto"/>
              <w:jc w:val="left"/>
            </w:pPr>
            <w:r>
              <w:rPr>
                <w:sz w:val="20"/>
              </w:rPr>
              <w:t>Scenario</w:t>
            </w:r>
          </w:p>
        </w:tc>
        <w:tc>
          <w:tcPr>
            <w:tcW w:w="1463" w:type="dxa"/>
            <w:tcBorders>
              <w:top w:val="single" w:sz="6" w:space="0" w:color="000000"/>
              <w:left w:val="nil"/>
              <w:bottom w:val="single" w:sz="4" w:space="0" w:color="000000"/>
              <w:right w:val="nil"/>
            </w:tcBorders>
          </w:tcPr>
          <w:p w14:paraId="6D2B95BB" w14:textId="77777777" w:rsidR="003807C1" w:rsidRDefault="00000000">
            <w:pPr>
              <w:spacing w:line="259" w:lineRule="auto"/>
              <w:jc w:val="left"/>
            </w:pPr>
            <w:r>
              <w:rPr>
                <w:sz w:val="20"/>
              </w:rPr>
              <w:t>Overvaluation</w:t>
            </w:r>
          </w:p>
        </w:tc>
        <w:tc>
          <w:tcPr>
            <w:tcW w:w="1340" w:type="dxa"/>
            <w:tcBorders>
              <w:top w:val="single" w:sz="6" w:space="0" w:color="000000"/>
              <w:left w:val="nil"/>
              <w:bottom w:val="single" w:sz="4" w:space="0" w:color="000000"/>
              <w:right w:val="nil"/>
            </w:tcBorders>
          </w:tcPr>
          <w:p w14:paraId="3C1C1DFF" w14:textId="77777777" w:rsidR="003807C1" w:rsidRDefault="00000000">
            <w:pPr>
              <w:spacing w:line="259" w:lineRule="auto"/>
            </w:pPr>
            <w:r>
              <w:rPr>
                <w:sz w:val="20"/>
              </w:rPr>
              <w:t>Undervaluation</w:t>
            </w:r>
          </w:p>
        </w:tc>
      </w:tr>
      <w:tr w:rsidR="003807C1" w14:paraId="32D8D931" w14:textId="77777777">
        <w:trPr>
          <w:trHeight w:val="361"/>
        </w:trPr>
        <w:tc>
          <w:tcPr>
            <w:tcW w:w="3575" w:type="dxa"/>
            <w:tcBorders>
              <w:top w:val="single" w:sz="4" w:space="0" w:color="000000"/>
              <w:left w:val="nil"/>
              <w:bottom w:val="nil"/>
              <w:right w:val="nil"/>
            </w:tcBorders>
          </w:tcPr>
          <w:p w14:paraId="25658791" w14:textId="77777777" w:rsidR="003807C1" w:rsidRDefault="00000000">
            <w:pPr>
              <w:spacing w:line="259" w:lineRule="auto"/>
              <w:jc w:val="left"/>
            </w:pPr>
            <w:r>
              <w:rPr>
                <w:sz w:val="20"/>
              </w:rPr>
              <w:t>Equal priority</w:t>
            </w:r>
          </w:p>
        </w:tc>
        <w:tc>
          <w:tcPr>
            <w:tcW w:w="1463" w:type="dxa"/>
            <w:tcBorders>
              <w:top w:val="single" w:sz="4" w:space="0" w:color="000000"/>
              <w:left w:val="nil"/>
              <w:bottom w:val="nil"/>
              <w:right w:val="nil"/>
            </w:tcBorders>
          </w:tcPr>
          <w:p w14:paraId="430E8870" w14:textId="77777777" w:rsidR="003807C1" w:rsidRDefault="00000000">
            <w:pPr>
              <w:spacing w:line="259" w:lineRule="auto"/>
              <w:ind w:left="562"/>
              <w:jc w:val="left"/>
            </w:pPr>
            <w:r>
              <w:rPr>
                <w:sz w:val="20"/>
              </w:rPr>
              <w:t>1</w:t>
            </w:r>
          </w:p>
        </w:tc>
        <w:tc>
          <w:tcPr>
            <w:tcW w:w="1340" w:type="dxa"/>
            <w:tcBorders>
              <w:top w:val="single" w:sz="4" w:space="0" w:color="000000"/>
              <w:left w:val="nil"/>
              <w:bottom w:val="nil"/>
              <w:right w:val="nil"/>
            </w:tcBorders>
          </w:tcPr>
          <w:p w14:paraId="1F950476" w14:textId="77777777" w:rsidR="003807C1" w:rsidRDefault="00000000">
            <w:pPr>
              <w:spacing w:line="259" w:lineRule="auto"/>
              <w:jc w:val="center"/>
            </w:pPr>
            <w:r>
              <w:rPr>
                <w:sz w:val="20"/>
              </w:rPr>
              <w:t>1</w:t>
            </w:r>
          </w:p>
        </w:tc>
      </w:tr>
      <w:tr w:rsidR="003807C1" w14:paraId="1478AC91" w14:textId="77777777">
        <w:trPr>
          <w:trHeight w:val="287"/>
        </w:trPr>
        <w:tc>
          <w:tcPr>
            <w:tcW w:w="3575" w:type="dxa"/>
            <w:tcBorders>
              <w:top w:val="nil"/>
              <w:left w:val="nil"/>
              <w:bottom w:val="nil"/>
              <w:right w:val="nil"/>
            </w:tcBorders>
          </w:tcPr>
          <w:p w14:paraId="4410FABA" w14:textId="77777777" w:rsidR="003807C1" w:rsidRDefault="00000000">
            <w:pPr>
              <w:spacing w:line="259" w:lineRule="auto"/>
              <w:jc w:val="left"/>
            </w:pPr>
            <w:r>
              <w:rPr>
                <w:sz w:val="20"/>
              </w:rPr>
              <w:t>Greater concern about overvaluation</w:t>
            </w:r>
          </w:p>
        </w:tc>
        <w:tc>
          <w:tcPr>
            <w:tcW w:w="1463" w:type="dxa"/>
            <w:tcBorders>
              <w:top w:val="nil"/>
              <w:left w:val="nil"/>
              <w:bottom w:val="nil"/>
              <w:right w:val="nil"/>
            </w:tcBorders>
          </w:tcPr>
          <w:p w14:paraId="5A6F87D0" w14:textId="77777777" w:rsidR="003807C1" w:rsidRDefault="00000000">
            <w:pPr>
              <w:spacing w:line="259" w:lineRule="auto"/>
              <w:ind w:left="562"/>
              <w:jc w:val="left"/>
            </w:pPr>
            <w:r>
              <w:rPr>
                <w:sz w:val="20"/>
              </w:rPr>
              <w:t>2</w:t>
            </w:r>
          </w:p>
        </w:tc>
        <w:tc>
          <w:tcPr>
            <w:tcW w:w="1340" w:type="dxa"/>
            <w:tcBorders>
              <w:top w:val="nil"/>
              <w:left w:val="nil"/>
              <w:bottom w:val="nil"/>
              <w:right w:val="nil"/>
            </w:tcBorders>
          </w:tcPr>
          <w:p w14:paraId="03BA1307" w14:textId="77777777" w:rsidR="003807C1" w:rsidRDefault="00000000">
            <w:pPr>
              <w:spacing w:line="259" w:lineRule="auto"/>
              <w:jc w:val="center"/>
            </w:pPr>
            <w:r>
              <w:rPr>
                <w:sz w:val="20"/>
              </w:rPr>
              <w:t>1</w:t>
            </w:r>
          </w:p>
        </w:tc>
      </w:tr>
      <w:tr w:rsidR="003807C1" w14:paraId="27A8CDF5" w14:textId="77777777">
        <w:trPr>
          <w:trHeight w:val="326"/>
        </w:trPr>
        <w:tc>
          <w:tcPr>
            <w:tcW w:w="3575" w:type="dxa"/>
            <w:tcBorders>
              <w:top w:val="nil"/>
              <w:left w:val="nil"/>
              <w:bottom w:val="single" w:sz="6" w:space="0" w:color="000000"/>
              <w:right w:val="nil"/>
            </w:tcBorders>
          </w:tcPr>
          <w:p w14:paraId="7480F2EA" w14:textId="77777777" w:rsidR="003807C1" w:rsidRDefault="00000000">
            <w:pPr>
              <w:spacing w:line="259" w:lineRule="auto"/>
              <w:jc w:val="left"/>
            </w:pPr>
            <w:r>
              <w:rPr>
                <w:sz w:val="20"/>
              </w:rPr>
              <w:t>Greater concern about undervaluation</w:t>
            </w:r>
          </w:p>
        </w:tc>
        <w:tc>
          <w:tcPr>
            <w:tcW w:w="1463" w:type="dxa"/>
            <w:tcBorders>
              <w:top w:val="nil"/>
              <w:left w:val="nil"/>
              <w:bottom w:val="single" w:sz="6" w:space="0" w:color="000000"/>
              <w:right w:val="nil"/>
            </w:tcBorders>
          </w:tcPr>
          <w:p w14:paraId="11F3FCB6" w14:textId="77777777" w:rsidR="003807C1" w:rsidRDefault="00000000">
            <w:pPr>
              <w:spacing w:line="259" w:lineRule="auto"/>
              <w:ind w:left="562"/>
              <w:jc w:val="left"/>
            </w:pPr>
            <w:r>
              <w:rPr>
                <w:sz w:val="20"/>
              </w:rPr>
              <w:t>1</w:t>
            </w:r>
          </w:p>
        </w:tc>
        <w:tc>
          <w:tcPr>
            <w:tcW w:w="1340" w:type="dxa"/>
            <w:tcBorders>
              <w:top w:val="nil"/>
              <w:left w:val="nil"/>
              <w:bottom w:val="single" w:sz="6" w:space="0" w:color="000000"/>
              <w:right w:val="nil"/>
            </w:tcBorders>
          </w:tcPr>
          <w:p w14:paraId="583295C7" w14:textId="77777777" w:rsidR="003807C1" w:rsidRDefault="00000000">
            <w:pPr>
              <w:spacing w:line="259" w:lineRule="auto"/>
              <w:jc w:val="center"/>
            </w:pPr>
            <w:r>
              <w:rPr>
                <w:sz w:val="20"/>
              </w:rPr>
              <w:t>2</w:t>
            </w:r>
          </w:p>
        </w:tc>
      </w:tr>
    </w:tbl>
    <w:p w14:paraId="11F2019B" w14:textId="77777777" w:rsidR="003807C1" w:rsidRDefault="00000000">
      <w:pPr>
        <w:spacing w:after="307"/>
        <w:ind w:left="10"/>
      </w:pPr>
      <w:r>
        <w:t>For weighted absolute error, multiply each absolute price error by the weight for its direction, then average over sales. Choose your main scenario before model selection and evaluate two alternatives in Question 4c. Cite any research used.</w:t>
      </w:r>
    </w:p>
    <w:p w14:paraId="0C34435F" w14:textId="77777777" w:rsidR="003807C1" w:rsidRDefault="00000000">
      <w:pPr>
        <w:pStyle w:val="Heading2"/>
        <w:ind w:left="3"/>
      </w:pPr>
      <w:r>
        <w:t>Section 5: Deployment and operations</w:t>
      </w:r>
    </w:p>
    <w:p w14:paraId="4C093F7F" w14:textId="77777777" w:rsidR="003807C1" w:rsidRDefault="00000000">
      <w:pPr>
        <w:ind w:left="434" w:hanging="426"/>
      </w:pPr>
      <w:r>
        <w:rPr>
          <w:b/>
        </w:rPr>
        <w:t xml:space="preserve">5a. </w:t>
      </w:r>
      <w:r>
        <w:t>How would the office generate, review and use estimates for homes without recent sales? Identify the information and checks needed before an estimate is adopted.</w:t>
      </w:r>
    </w:p>
    <w:p w14:paraId="19D5B684" w14:textId="77777777" w:rsidR="003807C1" w:rsidRDefault="00000000">
      <w:pPr>
        <w:ind w:left="452" w:hanging="444"/>
        <w:rPr>
          <w:rFonts w:eastAsiaTheme="minorEastAsia"/>
        </w:rPr>
      </w:pPr>
      <w:r>
        <w:rPr>
          <w:b/>
        </w:rPr>
        <w:t xml:space="preserve">5b. </w:t>
      </w:r>
      <w:r>
        <w:t>What would you monitor after introducing the model? Explain what findings would trigger investigation, retraining or increased human review.</w:t>
      </w:r>
    </w:p>
    <w:p w14:paraId="22D5F292" w14:textId="77777777" w:rsidR="00F533FB" w:rsidRDefault="00F533FB" w:rsidP="00F533FB">
      <w:pPr>
        <w:rPr>
          <w:rFonts w:eastAsiaTheme="minorEastAsia"/>
          <w:color w:val="EE0000"/>
        </w:rPr>
      </w:pPr>
      <w:r w:rsidRPr="00F533FB">
        <w:rPr>
          <w:rFonts w:eastAsiaTheme="minorEastAsia"/>
          <w:color w:val="EE0000"/>
        </w:rPr>
        <w:t>After deployment, model performance should be reviewed quarterly as new sale prices become available. The primary monitoring metric would be WAE (2:1), consistent with the business priority of avoiding overvaluation. MAE, MSE and R² would provide supporting evidence, while mean signed error (predicted minus actual price) would identify systematic overvaluation or undervaluation.</w:t>
      </w:r>
    </w:p>
    <w:p w14:paraId="4282AFAE" w14:textId="77777777" w:rsidR="00F533FB" w:rsidRPr="00F533FB" w:rsidRDefault="00F533FB" w:rsidP="00F533FB">
      <w:pPr>
        <w:rPr>
          <w:rFonts w:eastAsiaTheme="minorEastAsia"/>
          <w:color w:val="EE0000"/>
        </w:rPr>
      </w:pPr>
    </w:p>
    <w:p w14:paraId="04C79BD1" w14:textId="77777777" w:rsidR="00F533FB" w:rsidRDefault="00F533FB" w:rsidP="00F533FB">
      <w:pPr>
        <w:rPr>
          <w:rFonts w:eastAsiaTheme="minorEastAsia"/>
          <w:color w:val="EE0000"/>
        </w:rPr>
      </w:pPr>
      <w:r w:rsidRPr="00F533FB">
        <w:rPr>
          <w:rFonts w:eastAsiaTheme="minorEastAsia"/>
          <w:color w:val="EE0000"/>
        </w:rPr>
        <w:t>Performance should be monitored across valuation periods, townships and price ranges, accounting for transaction counts and changes in the mix of sold properties. A sustained increase in WAE across consecutive quarterly reviews, beyond normal historical variation, would trigger an investigation into market changes, data quality and model drift. Retraining would be considered only after deterioration is confirmed, followed by chronological revalidation before replacing the existing model.</w:t>
      </w:r>
    </w:p>
    <w:p w14:paraId="1A32DDF2" w14:textId="77777777" w:rsidR="00F533FB" w:rsidRPr="00F533FB" w:rsidRDefault="00F533FB" w:rsidP="00F533FB">
      <w:pPr>
        <w:rPr>
          <w:rFonts w:eastAsiaTheme="minorEastAsia"/>
          <w:color w:val="EE0000"/>
        </w:rPr>
      </w:pPr>
    </w:p>
    <w:p w14:paraId="78B14D0E" w14:textId="77777777" w:rsidR="00F533FB" w:rsidRDefault="00F533FB" w:rsidP="00F533FB">
      <w:pPr>
        <w:rPr>
          <w:rFonts w:eastAsiaTheme="minorEastAsia"/>
          <w:color w:val="EE0000"/>
        </w:rPr>
      </w:pPr>
      <w:r w:rsidRPr="00F533FB">
        <w:rPr>
          <w:rFonts w:eastAsiaTheme="minorEastAsia"/>
          <w:color w:val="EE0000"/>
        </w:rPr>
        <w:t>Persistent positive signed errors or unusually high WAE within particular townships or price groups would trigger targeted analyst review, even if overall performance remained stable. Increased missing-value rates, unseen categories or implausible property characteristics would prompt immediate data-quality checks and manual review of affected estimates.</w:t>
      </w:r>
    </w:p>
    <w:p w14:paraId="6ECC9518" w14:textId="77777777" w:rsidR="00F533FB" w:rsidRPr="00F533FB" w:rsidRDefault="00F533FB" w:rsidP="00F533FB">
      <w:pPr>
        <w:rPr>
          <w:rFonts w:eastAsiaTheme="minorEastAsia"/>
          <w:color w:val="EE0000"/>
        </w:rPr>
      </w:pPr>
    </w:p>
    <w:p w14:paraId="0F6C9004" w14:textId="5B13520C" w:rsidR="00F533FB" w:rsidRPr="00F533FB" w:rsidRDefault="00F533FB">
      <w:pPr>
        <w:rPr>
          <w:rFonts w:eastAsiaTheme="minorEastAsia" w:hint="eastAsia"/>
          <w:color w:val="EE0000"/>
        </w:rPr>
      </w:pPr>
      <w:r w:rsidRPr="00F533FB">
        <w:rPr>
          <w:rFonts w:eastAsiaTheme="minorEastAsia"/>
          <w:color w:val="EE0000"/>
        </w:rPr>
        <w:t>Because sale prices are observed only for sold homes, analyst adjustments should also be monitored, but not treated as direct evidence of prediction accuracy for unsold properties.</w:t>
      </w:r>
    </w:p>
    <w:p w14:paraId="0BBE77A9" w14:textId="77777777" w:rsidR="003807C1" w:rsidRDefault="00000000">
      <w:pPr>
        <w:ind w:left="424" w:hanging="416"/>
      </w:pPr>
      <w:r>
        <w:rPr>
          <w:b/>
        </w:rPr>
        <w:t xml:space="preserve">5c. </w:t>
      </w:r>
      <w:r>
        <w:t>Identify two important risks or constraints when using your model in practice. Explain how the organisation should manage them.</w:t>
      </w:r>
    </w:p>
    <w:p w14:paraId="25014698" w14:textId="77777777" w:rsidR="003807C1" w:rsidRDefault="00000000">
      <w:pPr>
        <w:ind w:left="452" w:hanging="444"/>
      </w:pPr>
      <w:r>
        <w:rPr>
          <w:b/>
        </w:rPr>
        <w:t xml:space="preserve">5d. </w:t>
      </w:r>
      <w:r>
        <w:t>For the case below, should the valuer simply subtract the repair quote from the model estimate? Explain your decision and the further evidence needed in at most 150 words.</w:t>
      </w:r>
    </w:p>
    <w:p w14:paraId="3CFDF189" w14:textId="77777777" w:rsidR="003807C1" w:rsidRDefault="00000000">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7527F713" w14:textId="77777777" w:rsidR="003807C1" w:rsidRDefault="00000000">
      <w:pPr>
        <w:pStyle w:val="Heading1"/>
        <w:ind w:left="477" w:right="0" w:hanging="484"/>
      </w:pPr>
      <w:r>
        <w:lastRenderedPageBreak/>
        <w:t>AI use and reflection</w:t>
      </w:r>
    </w:p>
    <w:p w14:paraId="193E79BC" w14:textId="77777777" w:rsidR="003807C1" w:rsidRDefault="00000000">
      <w:pPr>
        <w:ind w:left="10"/>
      </w:pPr>
      <w:r>
        <w:t>Include four short cases in an appendix, using the following labels:</w:t>
      </w:r>
    </w:p>
    <w:p w14:paraId="0CD0CF15" w14:textId="77777777" w:rsidR="003807C1" w:rsidRDefault="00000000">
      <w:pPr>
        <w:ind w:left="10"/>
      </w:pPr>
      <w:r>
        <w:rPr>
          <w:b/>
        </w:rPr>
        <w:t xml:space="preserve">7a. </w:t>
      </w:r>
      <w:r>
        <w:t>Data or features.</w:t>
      </w:r>
    </w:p>
    <w:p w14:paraId="41A50B6E" w14:textId="77777777" w:rsidR="003807C1" w:rsidRDefault="00000000">
      <w:pPr>
        <w:ind w:left="10"/>
        <w:rPr>
          <w:rFonts w:eastAsiaTheme="minorEastAsia"/>
        </w:rPr>
      </w:pPr>
      <w:r>
        <w:rPr>
          <w:b/>
        </w:rPr>
        <w:t xml:space="preserve">7b. </w:t>
      </w:r>
      <w:r>
        <w:t>Validation or leakage.</w:t>
      </w:r>
    </w:p>
    <w:p w14:paraId="171626E7" w14:textId="77777777" w:rsidR="003570F7" w:rsidRDefault="003570F7" w:rsidP="003570F7">
      <w:pPr>
        <w:ind w:left="10"/>
        <w:rPr>
          <w:rFonts w:eastAsiaTheme="minorEastAsia"/>
          <w:color w:val="EE0000"/>
        </w:rPr>
      </w:pPr>
      <w:r w:rsidRPr="003570F7">
        <w:rPr>
          <w:rFonts w:eastAsiaTheme="minorEastAsia"/>
          <w:color w:val="EE0000"/>
        </w:rPr>
        <w:t>I used ChatGPT to investigate whether repeated property sales could affect chronological validation. ChatGPT suggested comparing property identifiers in the training and validation sets, but its initial code assumed that DataFrame indices still represented property_id. The check unexpectedly returned 0% overlap.</w:t>
      </w:r>
    </w:p>
    <w:p w14:paraId="56A97B94" w14:textId="77777777" w:rsidR="003570F7" w:rsidRPr="003570F7" w:rsidRDefault="003570F7" w:rsidP="003570F7">
      <w:pPr>
        <w:ind w:left="10"/>
        <w:rPr>
          <w:rFonts w:eastAsiaTheme="minorEastAsia"/>
          <w:color w:val="EE0000"/>
        </w:rPr>
      </w:pPr>
    </w:p>
    <w:p w14:paraId="47DF3C3E" w14:textId="77777777" w:rsidR="003570F7" w:rsidRDefault="003570F7" w:rsidP="003570F7">
      <w:pPr>
        <w:ind w:left="10"/>
        <w:rPr>
          <w:rFonts w:eastAsiaTheme="minorEastAsia"/>
          <w:color w:val="EE0000"/>
        </w:rPr>
      </w:pPr>
      <w:r w:rsidRPr="003570F7">
        <w:rPr>
          <w:rFonts w:eastAsiaTheme="minorEastAsia"/>
          <w:color w:val="EE0000"/>
        </w:rPr>
        <w:t>To investigate, I asked Codex to verify the calculation using the original sales.csv and inspect the notebook's index handling. The investigation found that pd.concat(..., ignore_index=True) had replaced property identifiers with ordinary row indices. Recalculating overlap directly from property_id identified 1,677 seen validation transactions (9.25%), involving 1,666 distinct properties.</w:t>
      </w:r>
    </w:p>
    <w:p w14:paraId="0DC11E65" w14:textId="77777777" w:rsidR="003570F7" w:rsidRPr="003570F7" w:rsidRDefault="003570F7" w:rsidP="003570F7">
      <w:pPr>
        <w:ind w:left="10"/>
        <w:rPr>
          <w:rFonts w:eastAsiaTheme="minorEastAsia"/>
          <w:color w:val="EE0000"/>
        </w:rPr>
      </w:pPr>
    </w:p>
    <w:p w14:paraId="5A16E592" w14:textId="77777777" w:rsidR="003570F7" w:rsidRPr="003570F7" w:rsidRDefault="003570F7" w:rsidP="003570F7">
      <w:pPr>
        <w:ind w:left="10"/>
        <w:rPr>
          <w:rFonts w:eastAsiaTheme="minorEastAsia"/>
          <w:color w:val="EE0000"/>
        </w:rPr>
      </w:pPr>
      <w:r w:rsidRPr="003570F7">
        <w:rPr>
          <w:rFonts w:eastAsiaTheme="minorEastAsia"/>
          <w:color w:val="EE0000"/>
        </w:rPr>
        <w:t>I rejected the initial result and adopted the corrected, reproducible calculation. This demonstrated that plausible AI-generated code can produce incorrect conclusions when its assumptions about data structure are unchecked. I also learned that repeated-property overlap does not automatically imply leakage. However, feature availability and training-only preprocessing still require separate checks, and performance on unsold homes remains uncertain.</w:t>
      </w:r>
    </w:p>
    <w:p w14:paraId="61CDA3D7" w14:textId="77777777" w:rsidR="003807C1" w:rsidRDefault="00000000">
      <w:pPr>
        <w:ind w:left="10"/>
      </w:pPr>
      <w:r>
        <w:rPr>
          <w:b/>
        </w:rPr>
        <w:t xml:space="preserve">7c. </w:t>
      </w:r>
      <w:r>
        <w:t>Modelling or debugging.</w:t>
      </w:r>
    </w:p>
    <w:p w14:paraId="29136592" w14:textId="77777777" w:rsidR="003807C1" w:rsidRDefault="00000000">
      <w:pPr>
        <w:spacing w:after="224"/>
        <w:ind w:left="10"/>
      </w:pPr>
      <w:r>
        <w:rPr>
          <w:b/>
        </w:rPr>
        <w:t xml:space="preserve">7d. </w:t>
      </w:r>
      <w:r>
        <w:t>Business interpretation.</w:t>
      </w:r>
    </w:p>
    <w:p w14:paraId="682C4C2E" w14:textId="77777777" w:rsidR="003807C1" w:rsidRDefault="00000000">
      <w:pPr>
        <w:spacing w:after="213"/>
        <w:ind w:left="10"/>
      </w:pPr>
      <w:r>
        <w:t>For each case, answer all four points:</w:t>
      </w:r>
    </w:p>
    <w:p w14:paraId="06737F1E" w14:textId="77777777" w:rsidR="003807C1" w:rsidRDefault="00000000">
      <w:pPr>
        <w:numPr>
          <w:ilvl w:val="0"/>
          <w:numId w:val="4"/>
        </w:numPr>
        <w:spacing w:after="233"/>
        <w:ind w:hanging="279"/>
      </w:pPr>
      <w:r>
        <w:t>What did you initially think? Give the AI tool, date, prompt or relevant excerpt, and abrief summary of its advice.</w:t>
      </w:r>
    </w:p>
    <w:p w14:paraId="17E065C9" w14:textId="77777777" w:rsidR="003807C1" w:rsidRDefault="00000000">
      <w:pPr>
        <w:numPr>
          <w:ilvl w:val="0"/>
          <w:numId w:val="4"/>
        </w:numPr>
        <w:spacing w:after="233"/>
        <w:ind w:hanging="279"/>
      </w:pPr>
      <w:r>
        <w:t>How did you check the advice, and what did the check show? Refer to your code, resultsor a reliable source. At least two cases must use your data or code.</w:t>
      </w:r>
    </w:p>
    <w:p w14:paraId="16AD993A" w14:textId="77777777" w:rsidR="003807C1" w:rsidRDefault="00000000">
      <w:pPr>
        <w:numPr>
          <w:ilvl w:val="0"/>
          <w:numId w:val="4"/>
        </w:numPr>
        <w:spacing w:after="233"/>
        <w:ind w:hanging="279"/>
      </w:pPr>
      <w:r>
        <w:t>What did you accept, change or reject, and why? Explain the effect on your work.</w:t>
      </w:r>
    </w:p>
    <w:p w14:paraId="1CDC0B4E" w14:textId="77777777" w:rsidR="003807C1" w:rsidRDefault="00000000">
      <w:pPr>
        <w:numPr>
          <w:ilvl w:val="0"/>
          <w:numId w:val="4"/>
        </w:numPr>
        <w:spacing w:after="213"/>
        <w:ind w:hanging="279"/>
      </w:pPr>
      <w:r>
        <w:t>What did you learn, and what remains uncertain?</w:t>
      </w:r>
    </w:p>
    <w:p w14:paraId="40AA82E2" w14:textId="77777777" w:rsidR="003807C1" w:rsidRDefault="00000000">
      <w:pPr>
        <w:spacing w:after="446"/>
        <w:ind w:left="10"/>
      </w:pPr>
      <w:r>
        <w:t>Use at most 180 words per case and two appendix pages in total. Do not paste full conversations. Add a short declaration of other AI assistance.</w:t>
      </w:r>
    </w:p>
    <w:p w14:paraId="686BDFE1" w14:textId="77777777" w:rsidR="003807C1" w:rsidRDefault="00000000">
      <w:pPr>
        <w:pStyle w:val="Heading1"/>
        <w:spacing w:after="169"/>
        <w:ind w:left="477" w:right="0" w:hanging="484"/>
      </w:pPr>
      <w:r>
        <w:t>Formatting and submission</w:t>
      </w:r>
    </w:p>
    <w:p w14:paraId="0D78BB65" w14:textId="77777777" w:rsidR="003807C1" w:rsidRDefault="00000000">
      <w:pPr>
        <w:numPr>
          <w:ilvl w:val="0"/>
          <w:numId w:val="5"/>
        </w:numPr>
        <w:spacing w:after="210"/>
        <w:ind w:hanging="279"/>
      </w:pPr>
      <w:r>
        <w:rPr>
          <w:lang w:val="fr-FR"/>
        </w:rPr>
        <w:t xml:space="preserve">Page limit: 18 pages, excluding appendices. </w:t>
      </w:r>
      <w:r>
        <w:t>Keep explanations relevant and concise.</w:t>
      </w:r>
    </w:p>
    <w:p w14:paraId="6BB9C072" w14:textId="77777777" w:rsidR="003807C1" w:rsidRDefault="00000000">
      <w:pPr>
        <w:numPr>
          <w:ilvl w:val="0"/>
          <w:numId w:val="5"/>
        </w:numPr>
        <w:spacing w:after="210"/>
        <w:ind w:hanging="279"/>
      </w:pPr>
      <w:r>
        <w:t>Use the five report headings above. Label and discuss all figures and tables.</w:t>
      </w:r>
    </w:p>
    <w:p w14:paraId="5018BC71" w14:textId="77777777" w:rsidR="003807C1" w:rsidRDefault="00000000">
      <w:pPr>
        <w:numPr>
          <w:ilvl w:val="0"/>
          <w:numId w:val="5"/>
        </w:numPr>
        <w:spacing w:after="199"/>
        <w:ind w:hanging="279"/>
      </w:pPr>
      <w:r>
        <w:t>Put additional experiment logs and supporting figures in an appendix. Keep the evidence for your main conclusions in the report.</w:t>
      </w:r>
    </w:p>
    <w:p w14:paraId="60020B99" w14:textId="77777777" w:rsidR="003807C1" w:rsidRDefault="00000000">
      <w:pPr>
        <w:numPr>
          <w:ilvl w:val="0"/>
          <w:numId w:val="5"/>
        </w:numPr>
        <w:spacing w:after="210"/>
        <w:ind w:hanging="279"/>
      </w:pPr>
      <w:r>
        <w:t>Acknowledge data and other sources. Include a short group contribution statement.</w:t>
      </w:r>
    </w:p>
    <w:p w14:paraId="4983D089" w14:textId="77777777" w:rsidR="003807C1" w:rsidRDefault="00000000">
      <w:pPr>
        <w:numPr>
          <w:ilvl w:val="0"/>
          <w:numId w:val="5"/>
        </w:numPr>
        <w:spacing w:after="456"/>
        <w:ind w:hanging="279"/>
      </w:pPr>
      <w:r>
        <w:t>Deadline: 06 Nov, 23:59 (Week 13). Follow Canvas for group size and submission details.</w:t>
      </w:r>
    </w:p>
    <w:p w14:paraId="60E3FD72" w14:textId="77777777" w:rsidR="003807C1" w:rsidRDefault="00000000">
      <w:pPr>
        <w:pStyle w:val="Heading1"/>
        <w:ind w:left="477" w:right="0" w:hanging="484"/>
      </w:pPr>
      <w:r>
        <w:t>Assessment and reproducibility</w:t>
      </w:r>
    </w:p>
    <w:p w14:paraId="257EEAEA" w14:textId="77777777" w:rsidR="003807C1" w:rsidRDefault="00000000">
      <w:pPr>
        <w:spacing w:after="114"/>
        <w:ind w:left="10"/>
      </w:pPr>
      <w:r>
        <w:t>The accompanying rubric gives the marks and marking criteria. Support your decisions with evidence from this dataset.</w:t>
      </w:r>
    </w:p>
    <w:p w14:paraId="1106C716" w14:textId="77777777" w:rsidR="003807C1" w:rsidRDefault="00000000">
      <w:pPr>
        <w:spacing w:line="257" w:lineRule="auto"/>
        <w:ind w:left="8"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4C1053AF" w14:textId="77777777" w:rsidR="003807C1" w:rsidRDefault="00000000">
      <w:pPr>
        <w:spacing w:after="160" w:line="278" w:lineRule="auto"/>
        <w:jc w:val="left"/>
      </w:pPr>
      <w:r>
        <w:br w:type="page"/>
      </w:r>
    </w:p>
    <w:p w14:paraId="29673F5C" w14:textId="77777777" w:rsidR="003807C1" w:rsidRDefault="00000000">
      <w:pPr>
        <w:pStyle w:val="ListParagraph"/>
        <w:numPr>
          <w:ilvl w:val="0"/>
          <w:numId w:val="6"/>
        </w:numPr>
        <w:spacing w:line="257" w:lineRule="auto"/>
        <w:ind w:firstLineChars="0"/>
        <w:jc w:val="left"/>
        <w:rPr>
          <w:rFonts w:eastAsiaTheme="minorEastAsia"/>
          <w:b/>
          <w:bCs/>
        </w:rPr>
      </w:pPr>
      <w:r>
        <w:rPr>
          <w:rFonts w:eastAsiaTheme="minorEastAsia" w:hint="eastAsia"/>
          <w:b/>
          <w:bCs/>
        </w:rPr>
        <w:lastRenderedPageBreak/>
        <w:t>Business Objective</w:t>
      </w:r>
    </w:p>
    <w:p w14:paraId="78F67DA4" w14:textId="77777777" w:rsidR="003807C1" w:rsidRDefault="003807C1">
      <w:pPr>
        <w:spacing w:line="257" w:lineRule="auto"/>
        <w:jc w:val="left"/>
        <w:rPr>
          <w:rFonts w:eastAsiaTheme="minorEastAsia"/>
          <w:b/>
          <w:bCs/>
        </w:rPr>
      </w:pPr>
    </w:p>
    <w:p w14:paraId="233EF8E3" w14:textId="77777777" w:rsidR="003807C1" w:rsidRDefault="00000000">
      <w:pPr>
        <w:pStyle w:val="ListParagraph"/>
        <w:numPr>
          <w:ilvl w:val="0"/>
          <w:numId w:val="7"/>
        </w:numPr>
        <w:spacing w:line="257" w:lineRule="auto"/>
        <w:ind w:firstLineChars="0"/>
        <w:jc w:val="left"/>
        <w:rPr>
          <w:rFonts w:eastAsiaTheme="minorEastAsia"/>
        </w:rPr>
      </w:pPr>
      <w:r>
        <w:rPr>
          <w:rFonts w:eastAsiaTheme="minorEastAsia" w:hint="eastAsia"/>
        </w:rPr>
        <w:t>The Cook County Assessor</w:t>
      </w:r>
      <w:r>
        <w:rPr>
          <w:rFonts w:eastAsiaTheme="minorEastAsia"/>
        </w:rPr>
        <w:t>’</w:t>
      </w:r>
      <w:r>
        <w:rPr>
          <w:rFonts w:eastAsiaTheme="minorEastAsia" w:hint="eastAsia"/>
        </w:rPr>
        <w:t xml:space="preserve">s Office must assess a large amount of residential properties in Cook County for property tax purposes. Since many homes do not have recent recorded sale, their market value cannot be observed directly. However, the office still needs to estimate what each property would sell for as of </w:t>
      </w:r>
      <w:r>
        <w:rPr>
          <w:rFonts w:eastAsiaTheme="minorEastAsia" w:hint="eastAsia"/>
          <w:b/>
          <w:bCs/>
        </w:rPr>
        <w:t>a specified valuation date</w:t>
      </w:r>
      <w:r>
        <w:rPr>
          <w:rFonts w:eastAsiaTheme="minorEastAsia" w:hint="eastAsia"/>
        </w:rPr>
        <w:t xml:space="preserve">. </w:t>
      </w:r>
    </w:p>
    <w:p w14:paraId="41DEDD21" w14:textId="77777777" w:rsidR="003807C1" w:rsidRDefault="003807C1">
      <w:pPr>
        <w:pStyle w:val="ListParagraph"/>
        <w:spacing w:line="257" w:lineRule="auto"/>
        <w:ind w:left="440" w:firstLineChars="0" w:firstLine="0"/>
        <w:jc w:val="left"/>
        <w:rPr>
          <w:rFonts w:eastAsiaTheme="minorEastAsia"/>
        </w:rPr>
      </w:pPr>
    </w:p>
    <w:p w14:paraId="1DD60B77" w14:textId="77777777" w:rsidR="003807C1" w:rsidRDefault="00000000">
      <w:pPr>
        <w:pStyle w:val="ListParagraph"/>
        <w:spacing w:line="257" w:lineRule="auto"/>
        <w:ind w:left="440" w:firstLineChars="0" w:firstLine="0"/>
        <w:jc w:val="left"/>
        <w:rPr>
          <w:rFonts w:eastAsiaTheme="minorEastAsia"/>
        </w:rPr>
      </w:pPr>
      <w:r>
        <w:rPr>
          <w:rFonts w:eastAsiaTheme="minorEastAsia"/>
        </w:rPr>
        <w:t>The proposed use of the model is to provide an initial price estimate for a home without a recent</w:t>
      </w:r>
    </w:p>
    <w:p w14:paraId="37828ADB" w14:textId="77777777" w:rsidR="003807C1" w:rsidRDefault="00000000">
      <w:pPr>
        <w:pStyle w:val="ListParagraph"/>
        <w:spacing w:line="257" w:lineRule="auto"/>
        <w:ind w:left="440" w:firstLineChars="0" w:firstLine="0"/>
        <w:jc w:val="left"/>
        <w:rPr>
          <w:rFonts w:eastAsiaTheme="minorEastAsia"/>
        </w:rPr>
      </w:pPr>
      <w:r>
        <w:rPr>
          <w:rFonts w:eastAsiaTheme="minorEastAsia"/>
        </w:rPr>
        <w:t>sale. This estimate is intended for a property analyst in the residential valuation team, who</w:t>
      </w:r>
      <w:r>
        <w:rPr>
          <w:rFonts w:eastAsiaTheme="minorEastAsia" w:hint="eastAsia"/>
        </w:rPr>
        <w:t xml:space="preserve"> </w:t>
      </w:r>
      <w:r>
        <w:rPr>
          <w:rFonts w:eastAsiaTheme="minorEastAsia"/>
        </w:rPr>
        <w:t>combines the model output with inspection information and professional judgement to determine</w:t>
      </w:r>
      <w:r>
        <w:rPr>
          <w:rFonts w:eastAsiaTheme="minorEastAsia" w:hint="eastAsia"/>
        </w:rPr>
        <w:t xml:space="preserve"> </w:t>
      </w:r>
      <w:r>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2615B6FF" w14:textId="77777777" w:rsidR="003807C1" w:rsidRDefault="003807C1">
      <w:pPr>
        <w:pStyle w:val="ListParagraph"/>
        <w:spacing w:line="257" w:lineRule="auto"/>
        <w:ind w:left="440" w:firstLineChars="0" w:firstLine="0"/>
        <w:jc w:val="left"/>
        <w:rPr>
          <w:rFonts w:eastAsiaTheme="minorEastAsia"/>
        </w:rPr>
      </w:pPr>
    </w:p>
    <w:p w14:paraId="2A1A1A66" w14:textId="77777777" w:rsidR="003807C1" w:rsidRDefault="00000000">
      <w:pPr>
        <w:pStyle w:val="ListParagraph"/>
        <w:spacing w:line="257" w:lineRule="auto"/>
        <w:ind w:left="440" w:firstLineChars="0" w:firstLine="0"/>
        <w:jc w:val="left"/>
        <w:rPr>
          <w:rFonts w:eastAsiaTheme="minorEastAsia"/>
        </w:rPr>
      </w:pPr>
      <w:r>
        <w:rPr>
          <w:rFonts w:eastAsiaTheme="minorEastAsia"/>
        </w:rPr>
        <w:t>This project offers three practical benefits. First, it reduces repetitive manual work, because the</w:t>
      </w:r>
      <w:r>
        <w:rPr>
          <w:rFonts w:eastAsiaTheme="minorEastAsia" w:hint="eastAsia"/>
        </w:rPr>
        <w:t xml:space="preserve"> </w:t>
      </w:r>
      <w:r>
        <w:rPr>
          <w:rFonts w:eastAsiaTheme="minorEastAsia"/>
        </w:rPr>
        <w:t>model can generate initial estimates for large numbers of homes without recent sales in bulk</w:t>
      </w:r>
      <w:r>
        <w:rPr>
          <w:rFonts w:eastAsiaTheme="minorEastAsia" w:hint="eastAsia"/>
        </w:rPr>
        <w:t xml:space="preserve">, </w:t>
      </w:r>
      <w:r>
        <w:rPr>
          <w:rFonts w:eastAsiaTheme="minorEastAsia"/>
        </w:rPr>
        <w:t>allowing analysts to concentrate on reviewing and correcting estimates rather than pricing each</w:t>
      </w:r>
      <w:r>
        <w:rPr>
          <w:rFonts w:eastAsiaTheme="minorEastAsia" w:hint="eastAsia"/>
        </w:rPr>
        <w:t xml:space="preserve"> </w:t>
      </w:r>
      <w:r>
        <w:rPr>
          <w:rFonts w:eastAsiaTheme="minorEastAsia"/>
        </w:rPr>
        <w:t>home from scratch. Second, it improves consistency, as the model provides a reproducible starting</w:t>
      </w:r>
      <w:r>
        <w:rPr>
          <w:rFonts w:eastAsiaTheme="minorEastAsia" w:hint="eastAsia"/>
        </w:rPr>
        <w:t xml:space="preserve"> </w:t>
      </w:r>
      <w:r>
        <w:rPr>
          <w:rFonts w:eastAsiaTheme="minorEastAsia"/>
        </w:rPr>
        <w:t>point for comparable homes and thereby reduces subjective variation between analysts. Third, it</w:t>
      </w:r>
      <w:r>
        <w:rPr>
          <w:rFonts w:eastAsiaTheme="minorEastAsia" w:hint="eastAsia"/>
        </w:rPr>
        <w:t xml:space="preserve"> </w:t>
      </w:r>
      <w:r>
        <w:rPr>
          <w:rFonts w:eastAsiaTheme="minorEastAsia"/>
        </w:rPr>
        <w:t>supports scalability, since a model-based approach can value abundant properties at scale far</w:t>
      </w:r>
      <w:r>
        <w:rPr>
          <w:rFonts w:eastAsiaTheme="minorEastAsia" w:hint="eastAsia"/>
        </w:rPr>
        <w:t xml:space="preserve"> </w:t>
      </w:r>
      <w:r>
        <w:rPr>
          <w:rFonts w:eastAsiaTheme="minorEastAsia"/>
        </w:rPr>
        <w:t>more readily than pricing each home individually by hand</w:t>
      </w:r>
    </w:p>
    <w:p w14:paraId="467372A7" w14:textId="77777777" w:rsidR="003807C1" w:rsidRDefault="003807C1">
      <w:pPr>
        <w:spacing w:line="257" w:lineRule="auto"/>
        <w:jc w:val="left"/>
        <w:rPr>
          <w:rFonts w:eastAsiaTheme="minorEastAsia"/>
        </w:rPr>
      </w:pPr>
    </w:p>
    <w:p w14:paraId="560241F7" w14:textId="77777777" w:rsidR="003807C1" w:rsidRDefault="00000000">
      <w:pPr>
        <w:pStyle w:val="ListParagraph"/>
        <w:numPr>
          <w:ilvl w:val="0"/>
          <w:numId w:val="6"/>
        </w:numPr>
        <w:spacing w:line="257" w:lineRule="auto"/>
        <w:ind w:firstLineChars="0"/>
        <w:jc w:val="left"/>
        <w:rPr>
          <w:rFonts w:eastAsiaTheme="minorEastAsia"/>
          <w:b/>
          <w:bCs/>
        </w:rPr>
      </w:pPr>
      <w:r>
        <w:rPr>
          <w:rFonts w:eastAsiaTheme="minorEastAsia" w:hint="eastAsia"/>
          <w:b/>
          <w:bCs/>
        </w:rPr>
        <w:t>Data Understanding</w:t>
      </w:r>
    </w:p>
    <w:p w14:paraId="2FA97DA5" w14:textId="77777777" w:rsidR="003807C1" w:rsidRDefault="003807C1">
      <w:pPr>
        <w:spacing w:line="257" w:lineRule="auto"/>
        <w:jc w:val="left"/>
        <w:rPr>
          <w:rFonts w:eastAsiaTheme="minorEastAsia"/>
        </w:rPr>
      </w:pPr>
    </w:p>
    <w:p w14:paraId="1445DF69" w14:textId="77777777" w:rsidR="003807C1" w:rsidRDefault="003807C1">
      <w:pPr>
        <w:spacing w:line="257" w:lineRule="auto"/>
        <w:jc w:val="left"/>
        <w:rPr>
          <w:rFonts w:eastAsiaTheme="minorEastAsia"/>
        </w:rPr>
      </w:pPr>
    </w:p>
    <w:p w14:paraId="57988906" w14:textId="77777777" w:rsidR="003807C1" w:rsidRDefault="003807C1">
      <w:pPr>
        <w:spacing w:line="257" w:lineRule="auto"/>
        <w:jc w:val="left"/>
        <w:rPr>
          <w:rFonts w:eastAsiaTheme="minorEastAsia"/>
        </w:rPr>
      </w:pPr>
    </w:p>
    <w:p w14:paraId="11CD88C5" w14:textId="77777777" w:rsidR="003807C1" w:rsidRDefault="003807C1">
      <w:pPr>
        <w:spacing w:line="257" w:lineRule="auto"/>
        <w:jc w:val="left"/>
        <w:rPr>
          <w:rFonts w:eastAsiaTheme="minorEastAsia"/>
        </w:rPr>
      </w:pPr>
    </w:p>
    <w:sectPr w:rsidR="003807C1">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9364A" w14:textId="77777777" w:rsidR="002703AD" w:rsidRDefault="002703AD">
      <w:r>
        <w:separator/>
      </w:r>
    </w:p>
  </w:endnote>
  <w:endnote w:type="continuationSeparator" w:id="0">
    <w:p w14:paraId="3B5DEF29" w14:textId="77777777" w:rsidR="002703AD" w:rsidRDefault="002703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D7C9"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D5D7"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4480"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F30F7" w14:textId="77777777" w:rsidR="002703AD" w:rsidRDefault="002703AD">
      <w:r>
        <w:separator/>
      </w:r>
    </w:p>
  </w:footnote>
  <w:footnote w:type="continuationSeparator" w:id="0">
    <w:p w14:paraId="62A325F6" w14:textId="77777777" w:rsidR="002703AD" w:rsidRDefault="002703AD">
      <w:r>
        <w:continuationSeparator/>
      </w:r>
    </w:p>
  </w:footnote>
  <w:footnote w:id="1">
    <w:p w14:paraId="7D778C65" w14:textId="77777777" w:rsidR="003807C1" w:rsidRDefault="00000000">
      <w:pPr>
        <w:pStyle w:val="footnotedescription"/>
      </w:pPr>
      <w:r>
        <w:rPr>
          <w:rStyle w:val="footnotemark"/>
        </w:rPr>
        <w:footnoteRef/>
      </w:r>
      <w:r>
        <w:t xml:space="preserve"> Cook County Assessor’s Office: </w:t>
      </w:r>
      <w:hyperlink r:id="rId1">
        <w:r w:rsidR="003807C1">
          <w:t>Home Value Report</w:t>
        </w:r>
      </w:hyperlink>
      <w:r>
        <w:t xml:space="preserve"> and </w:t>
      </w:r>
      <w:hyperlink r:id="rId2">
        <w:r w:rsidR="003807C1">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multilevel"/>
    <w:tmpl w:val="0A7E382D"/>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1" w15:restartNumberingAfterBreak="0">
    <w:nsid w:val="125E5EFC"/>
    <w:multiLevelType w:val="multilevel"/>
    <w:tmpl w:val="125E5EFC"/>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2" w15:restartNumberingAfterBreak="0">
    <w:nsid w:val="18825EB9"/>
    <w:multiLevelType w:val="multilevel"/>
    <w:tmpl w:val="18825EB9"/>
    <w:lvl w:ilvl="0">
      <w:start w:val="1"/>
      <w:numFmt w:val="decimal"/>
      <w:lvlText w:val="%1a."/>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304B7422"/>
    <w:multiLevelType w:val="multilevel"/>
    <w:tmpl w:val="304B7422"/>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4" w15:restartNumberingAfterBreak="0">
    <w:nsid w:val="32053825"/>
    <w:multiLevelType w:val="multilevel"/>
    <w:tmpl w:val="3205382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2FE51F4"/>
    <w:multiLevelType w:val="multilevel"/>
    <w:tmpl w:val="42FE51F4"/>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6" w15:restartNumberingAfterBreak="0">
    <w:nsid w:val="544073F8"/>
    <w:multiLevelType w:val="multilevel"/>
    <w:tmpl w:val="544073F8"/>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1">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2">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3">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5">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7">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8">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abstractNum>
  <w:num w:numId="1" w16cid:durableId="1585216490">
    <w:abstractNumId w:val="6"/>
  </w:num>
  <w:num w:numId="2" w16cid:durableId="969478985">
    <w:abstractNumId w:val="1"/>
  </w:num>
  <w:num w:numId="3" w16cid:durableId="1025594478">
    <w:abstractNumId w:val="5"/>
  </w:num>
  <w:num w:numId="4" w16cid:durableId="1000305782">
    <w:abstractNumId w:val="3"/>
  </w:num>
  <w:num w:numId="5" w16cid:durableId="1580410386">
    <w:abstractNumId w:val="0"/>
  </w:num>
  <w:num w:numId="6" w16cid:durableId="8602533">
    <w:abstractNumId w:val="4"/>
  </w:num>
  <w:num w:numId="7" w16cid:durableId="6376837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05FB1"/>
    <w:rsid w:val="000225C9"/>
    <w:rsid w:val="00022B32"/>
    <w:rsid w:val="000362E4"/>
    <w:rsid w:val="000401A0"/>
    <w:rsid w:val="00061F5B"/>
    <w:rsid w:val="000878C4"/>
    <w:rsid w:val="000C6036"/>
    <w:rsid w:val="000F6F28"/>
    <w:rsid w:val="00146DA5"/>
    <w:rsid w:val="00165C97"/>
    <w:rsid w:val="0019104F"/>
    <w:rsid w:val="001C5CA9"/>
    <w:rsid w:val="002703AD"/>
    <w:rsid w:val="0034454A"/>
    <w:rsid w:val="003570F7"/>
    <w:rsid w:val="003807C1"/>
    <w:rsid w:val="003811D8"/>
    <w:rsid w:val="003A4A02"/>
    <w:rsid w:val="003A51AD"/>
    <w:rsid w:val="003C35F0"/>
    <w:rsid w:val="00426EEA"/>
    <w:rsid w:val="00436BEB"/>
    <w:rsid w:val="00446D5E"/>
    <w:rsid w:val="004E71AF"/>
    <w:rsid w:val="00534EDB"/>
    <w:rsid w:val="00543268"/>
    <w:rsid w:val="00552FFC"/>
    <w:rsid w:val="00561826"/>
    <w:rsid w:val="005B01F9"/>
    <w:rsid w:val="005E5E2C"/>
    <w:rsid w:val="0066028A"/>
    <w:rsid w:val="006C6E01"/>
    <w:rsid w:val="007104F7"/>
    <w:rsid w:val="0075638B"/>
    <w:rsid w:val="0079132D"/>
    <w:rsid w:val="007C4794"/>
    <w:rsid w:val="007D3B7A"/>
    <w:rsid w:val="008043BA"/>
    <w:rsid w:val="00810A2C"/>
    <w:rsid w:val="008A49B1"/>
    <w:rsid w:val="00911F82"/>
    <w:rsid w:val="0095112D"/>
    <w:rsid w:val="00A122D5"/>
    <w:rsid w:val="00A206F6"/>
    <w:rsid w:val="00A84538"/>
    <w:rsid w:val="00AE1F51"/>
    <w:rsid w:val="00B86335"/>
    <w:rsid w:val="00C85792"/>
    <w:rsid w:val="00CF3F5D"/>
    <w:rsid w:val="00D10AB4"/>
    <w:rsid w:val="00D27F1D"/>
    <w:rsid w:val="00D46484"/>
    <w:rsid w:val="00D52A91"/>
    <w:rsid w:val="00D60F3D"/>
    <w:rsid w:val="00D87550"/>
    <w:rsid w:val="00D9437C"/>
    <w:rsid w:val="00E5126E"/>
    <w:rsid w:val="00E81F5A"/>
    <w:rsid w:val="00E83C34"/>
    <w:rsid w:val="00E9279F"/>
    <w:rsid w:val="00E92B26"/>
    <w:rsid w:val="00E953C0"/>
    <w:rsid w:val="00F533FB"/>
    <w:rsid w:val="00FB290C"/>
    <w:rsid w:val="00FB7A32"/>
    <w:rsid w:val="00FF32F9"/>
    <w:rsid w:val="2BB47C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8CD2F5"/>
  <w15:docId w15:val="{FB03665A-D294-4DBF-B8A1-23428A286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Times New Roman" w:eastAsia="Times New Roman" w:hAnsi="Times New Roman" w:cs="Times New Roman"/>
      <w:color w:val="000000"/>
      <w:kern w:val="2"/>
      <w:sz w:val="22"/>
      <w:szCs w:val="24"/>
      <w14:ligatures w14:val="standardContextual"/>
    </w:rPr>
  </w:style>
  <w:style w:type="paragraph" w:styleId="Heading1">
    <w:name w:val="heading 1"/>
    <w:next w:val="Normal"/>
    <w:link w:val="Heading1Char"/>
    <w:uiPriority w:val="9"/>
    <w:qFormat/>
    <w:pPr>
      <w:keepNext/>
      <w:keepLines/>
      <w:numPr>
        <w:numId w:val="1"/>
      </w:numPr>
      <w:spacing w:after="142" w:line="259" w:lineRule="auto"/>
      <w:ind w:left="10" w:right="26" w:hanging="10"/>
      <w:outlineLvl w:val="0"/>
    </w:pPr>
    <w:rPr>
      <w:rFonts w:ascii="Times New Roman" w:eastAsia="Times New Roman" w:hAnsi="Times New Roman" w:cs="Times New Roman"/>
      <w:b/>
      <w:color w:val="000000"/>
      <w:kern w:val="2"/>
      <w:sz w:val="29"/>
      <w:szCs w:val="24"/>
      <w14:ligatures w14:val="standardContextual"/>
    </w:rPr>
  </w:style>
  <w:style w:type="paragraph" w:styleId="Heading2">
    <w:name w:val="heading 2"/>
    <w:next w:val="Normal"/>
    <w:link w:val="Heading2Char"/>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paragraph" w:styleId="NormalWeb">
    <w:name w:val="Normal (Web)"/>
    <w:basedOn w:val="Normal"/>
    <w:uiPriority w:val="99"/>
    <w:unhideWhenUsed/>
    <w:rPr>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9"/>
    </w:rPr>
  </w:style>
  <w:style w:type="paragraph" w:customStyle="1" w:styleId="footnotedescription">
    <w:name w:val="footnote description"/>
    <w:next w:val="Normal"/>
    <w:link w:val="footnotedescriptionChar"/>
    <w:pPr>
      <w:spacing w:line="259" w:lineRule="auto"/>
      <w:ind w:left="257"/>
    </w:pPr>
    <w:rPr>
      <w:rFonts w:ascii="Times New Roman" w:eastAsia="Times New Roman" w:hAnsi="Times New Roman" w:cs="Times New Roman"/>
      <w:color w:val="000000"/>
      <w:kern w:val="2"/>
      <w:sz w:val="18"/>
      <w:szCs w:val="24"/>
      <w14:ligatures w14:val="standardContextual"/>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rPr>
      <w:rFonts w:ascii="Times New Roman" w:eastAsia="Times New Roman" w:hAnsi="Times New Roman" w:cs="Times New Roman"/>
      <w:color w:val="000000"/>
      <w:sz w:val="18"/>
      <w:vertAlign w:val="superscript"/>
    </w:rPr>
  </w:style>
  <w:style w:type="table" w:customStyle="1" w:styleId="TableGrid">
    <w:name w:val="TableGrid"/>
    <w:tblPr>
      <w:tblCellMar>
        <w:top w:w="0" w:type="dxa"/>
        <w:left w:w="0" w:type="dxa"/>
        <w:bottom w:w="0" w:type="dxa"/>
        <w:right w:w="0" w:type="dxa"/>
      </w:tblCellMar>
    </w:tbl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18"/>
      <w:szCs w:val="18"/>
    </w:r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11">
    <w:name w:val="Plain Table 11"/>
    <w:basedOn w:val="TableNormal"/>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pPr>
      <w:ind w:firstLineChars="200" w:firstLine="420"/>
    </w:pPr>
  </w:style>
  <w:style w:type="table" w:styleId="PlainTable1">
    <w:name w:val="Plain Table 1"/>
    <w:basedOn w:val="TableNormal"/>
    <w:uiPriority w:val="41"/>
    <w:rsid w:val="007D3B7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7</Pages>
  <Words>3210</Words>
  <Characters>22670</Characters>
  <Application>Microsoft Office Word</Application>
  <DocSecurity>0</DocSecurity>
  <Lines>266</Lines>
  <Paragraphs>77</Paragraphs>
  <ScaleCrop>false</ScaleCrop>
  <Company/>
  <LinksUpToDate>false</LinksUpToDate>
  <CharactersWithSpaces>25803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Chongchen Jiang</dc:creator>
  <cp:lastModifiedBy>Chongchen Jiang</cp:lastModifiedBy>
  <cp:revision>48</cp:revision>
  <dcterms:created xsi:type="dcterms:W3CDTF">2026-10-17T02:36:00Z</dcterms:created>
  <dcterms:modified xsi:type="dcterms:W3CDTF">2026-10-24T14:03:00Z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eyJoZGlkIjoiMjFhMWZiMzFkZmFkMjY5NDRiYmE2OTdlMWVlOGI5MTQiLCJ1c2VySWQiOiIzNjk1ODc2NjkifQ==</vt:lpwstr>
  </property>
  <property fmtid="{D5CDD505-2E9C-101B-9397-08002B2CF9AE}" pid="3" name="KSOProductBuildVer">
    <vt:lpwstr>2052-12.1.0.29161</vt:lpwstr>
  </property>
  <property fmtid="{D5CDD505-2E9C-101B-9397-08002B2CF9AE}" pid="4" name="ICV">
    <vt:lpwstr>15A7B53F5EDF469A8A5027DDC07E95B0_12</vt:lpwstr>
  </property>
</Properties>
</file>